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0" w:firstLine="0" w:firstLineChars="0"/>
        <w:jc w:val="center"/>
        <w:textAlignment w:val="baseline"/>
        <w:outlineLvl w:val="0"/>
        <w:rPr>
          <w:rFonts w:ascii="宋体" w:hAnsi="宋体" w:eastAsia="宋体" w:cs="宋体"/>
          <w:b/>
          <w:bCs/>
          <w:sz w:val="44"/>
          <w:szCs w:val="44"/>
        </w:rPr>
      </w:pPr>
      <w:bookmarkStart w:id="0" w:name="_Toc10922"/>
      <w:r>
        <w:rPr>
          <w:rFonts w:hint="eastAsia" w:ascii="宋体" w:hAnsi="宋体" w:eastAsia="宋体" w:cs="宋体"/>
          <w:b/>
          <w:bCs/>
          <w:sz w:val="44"/>
          <w:szCs w:val="44"/>
        </w:rPr>
        <w:t>靖江孤山煤矿周边地下水污染调查评估电法物探野外采集辅助作业</w:t>
      </w:r>
      <w:bookmarkEnd w:id="0"/>
      <w:r>
        <w:rPr>
          <w:rFonts w:ascii="宋体" w:hAnsi="宋体" w:eastAsia="宋体" w:cs="宋体"/>
          <w:b/>
          <w:bCs/>
          <w:sz w:val="44"/>
          <w:szCs w:val="4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0" w:firstLine="0" w:firstLineChars="0"/>
        <w:jc w:val="center"/>
        <w:textAlignment w:val="baseline"/>
        <w:outlineLvl w:val="0"/>
        <w:rPr>
          <w:rFonts w:hint="default" w:ascii="宋体" w:hAnsi="宋体" w:eastAsia="宋体" w:cs="宋体"/>
          <w:sz w:val="35"/>
          <w:szCs w:val="35"/>
          <w:lang w:val="en-US" w:eastAsia="zh-CN"/>
        </w:rPr>
      </w:pPr>
      <w:bookmarkStart w:id="1" w:name="_Toc172"/>
      <w:r>
        <w:rPr>
          <w:rFonts w:ascii="宋体" w:hAnsi="宋体" w:eastAsia="宋体" w:cs="宋体"/>
          <w:spacing w:val="-23"/>
          <w:sz w:val="36"/>
          <w:szCs w:val="36"/>
          <w14:textOutline w14:w="6211" w14:cap="sq" w14:cmpd="sng">
            <w14:solidFill>
              <w14:srgbClr w14:val="000000"/>
            </w14:solidFill>
            <w14:prstDash w14:val="solid"/>
            <w14:bevel/>
          </w14:textOutline>
        </w:rPr>
        <w:t>采</w:t>
      </w:r>
      <w:r>
        <w:rPr>
          <w:rFonts w:ascii="宋体" w:hAnsi="宋体" w:eastAsia="宋体" w:cs="宋体"/>
          <w:spacing w:val="-14"/>
          <w:sz w:val="36"/>
          <w:szCs w:val="36"/>
          <w14:textOutline w14:w="6211" w14:cap="sq" w14:cmpd="sng">
            <w14:solidFill>
              <w14:srgbClr w14:val="000000"/>
            </w14:solidFill>
            <w14:prstDash w14:val="solid"/>
            <w14:bevel/>
          </w14:textOutline>
        </w:rPr>
        <w:t>购编号：</w:t>
      </w:r>
      <w:r>
        <w:rPr>
          <w:rFonts w:hint="eastAsia" w:cs="宋体"/>
          <w:spacing w:val="-14"/>
          <w:sz w:val="36"/>
          <w:szCs w:val="36"/>
          <w:lang w:val="en-US" w:eastAsia="zh-CN"/>
          <w14:textOutline w14:w="6211" w14:cap="sq" w14:cmpd="sng">
            <w14:solidFill>
              <w14:srgbClr w14:val="000000"/>
            </w14:solidFill>
            <w14:prstDash w14:val="solid"/>
            <w14:bevel/>
          </w14:textOutline>
        </w:rPr>
        <w:t>SMWT20240126-1</w:t>
      </w:r>
      <w:bookmarkEnd w:id="1"/>
    </w:p>
    <w:p>
      <w:pPr>
        <w:spacing w:line="283" w:lineRule="auto"/>
        <w:rPr>
          <w:rFonts w:ascii="Arial"/>
          <w:sz w:val="21"/>
        </w:rPr>
      </w:pPr>
    </w:p>
    <w:p>
      <w:pPr>
        <w:spacing w:line="28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31" w:line="224" w:lineRule="auto"/>
        <w:ind w:left="0" w:firstLine="0" w:firstLineChars="0"/>
        <w:jc w:val="center"/>
        <w:textAlignment w:val="baseline"/>
        <w:rPr>
          <w:rFonts w:ascii="宋体" w:hAnsi="宋体" w:eastAsia="宋体" w:cs="宋体"/>
          <w:spacing w:val="3"/>
          <w:sz w:val="72"/>
          <w:szCs w:val="72"/>
        </w:rPr>
      </w:pPr>
    </w:p>
    <w:p>
      <w:pPr>
        <w:keepNext w:val="0"/>
        <w:keepLines w:val="0"/>
        <w:pageBreakBefore w:val="0"/>
        <w:widowControl/>
        <w:kinsoku w:val="0"/>
        <w:wordWrap/>
        <w:overflowPunct/>
        <w:topLinePunct w:val="0"/>
        <w:autoSpaceDE w:val="0"/>
        <w:autoSpaceDN w:val="0"/>
        <w:bidi w:val="0"/>
        <w:adjustRightInd w:val="0"/>
        <w:snapToGrid w:val="0"/>
        <w:spacing w:before="231" w:line="224" w:lineRule="auto"/>
        <w:ind w:left="0" w:firstLine="0" w:firstLineChars="0"/>
        <w:jc w:val="center"/>
        <w:textAlignment w:val="baseline"/>
        <w:rPr>
          <w:rFonts w:ascii="宋体" w:hAnsi="宋体" w:eastAsia="宋体" w:cs="宋体"/>
          <w:spacing w:val="3"/>
          <w:sz w:val="72"/>
          <w:szCs w:val="72"/>
        </w:rPr>
      </w:pPr>
    </w:p>
    <w:p>
      <w:pPr>
        <w:keepNext w:val="0"/>
        <w:keepLines w:val="0"/>
        <w:pageBreakBefore w:val="0"/>
        <w:widowControl/>
        <w:kinsoku w:val="0"/>
        <w:wordWrap/>
        <w:overflowPunct/>
        <w:topLinePunct w:val="0"/>
        <w:autoSpaceDE w:val="0"/>
        <w:autoSpaceDN w:val="0"/>
        <w:bidi w:val="0"/>
        <w:adjustRightInd w:val="0"/>
        <w:snapToGrid w:val="0"/>
        <w:spacing w:before="231" w:line="224" w:lineRule="auto"/>
        <w:ind w:left="0" w:firstLine="0" w:firstLineChars="0"/>
        <w:jc w:val="center"/>
        <w:textAlignment w:val="baseline"/>
        <w:rPr>
          <w:rFonts w:ascii="宋体" w:hAnsi="宋体" w:eastAsia="宋体" w:cs="宋体"/>
          <w:sz w:val="72"/>
          <w:szCs w:val="72"/>
        </w:rPr>
      </w:pPr>
      <w:r>
        <w:rPr>
          <w:rFonts w:ascii="宋体" w:hAnsi="宋体" w:eastAsia="宋体" w:cs="宋体"/>
          <w:spacing w:val="3"/>
          <w:sz w:val="72"/>
          <w:szCs w:val="72"/>
        </w:rPr>
        <w:t>招</w:t>
      </w:r>
      <w:r>
        <w:rPr>
          <w:rFonts w:ascii="宋体" w:hAnsi="宋体" w:eastAsia="宋体" w:cs="宋体"/>
          <w:spacing w:val="2"/>
          <w:sz w:val="72"/>
          <w:szCs w:val="72"/>
        </w:rPr>
        <w:t>标文件</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left="0" w:firstLine="0" w:firstLineChars="0"/>
        <w:jc w:val="center"/>
        <w:textAlignment w:val="baseline"/>
        <w:rPr>
          <w:rFonts w:ascii="Arial"/>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220" w:lineRule="auto"/>
        <w:ind w:left="0" w:firstLine="0" w:firstLineChars="0"/>
        <w:jc w:val="center"/>
        <w:textAlignment w:val="baseline"/>
        <w:outlineLvl w:val="0"/>
        <w:rPr>
          <w:rFonts w:ascii="宋体" w:hAnsi="宋体" w:eastAsia="宋体" w:cs="宋体"/>
          <w:sz w:val="28"/>
          <w:szCs w:val="28"/>
        </w:rPr>
      </w:pPr>
      <w:bookmarkStart w:id="2" w:name="_Toc15033"/>
      <w:r>
        <w:rPr>
          <w:rFonts w:ascii="宋体" w:hAnsi="宋体" w:eastAsia="宋体" w:cs="宋体"/>
          <w:spacing w:val="-28"/>
          <w:sz w:val="28"/>
          <w:szCs w:val="28"/>
          <w14:textOutline w14:w="4848" w14:cap="sq" w14:cmpd="sng">
            <w14:solidFill>
              <w14:srgbClr w14:val="000000"/>
            </w14:solidFill>
            <w14:prstDash w14:val="solid"/>
            <w14:bevel/>
          </w14:textOutline>
        </w:rPr>
        <w:t>采</w:t>
      </w:r>
      <w:r>
        <w:rPr>
          <w:rFonts w:ascii="宋体" w:hAnsi="宋体" w:eastAsia="宋体" w:cs="宋体"/>
          <w:spacing w:val="-24"/>
          <w:sz w:val="28"/>
          <w:szCs w:val="28"/>
          <w14:textOutline w14:w="4848" w14:cap="sq" w14:cmpd="sng">
            <w14:solidFill>
              <w14:srgbClr w14:val="000000"/>
            </w14:solidFill>
            <w14:prstDash w14:val="solid"/>
            <w14:bevel/>
          </w14:textOutline>
        </w:rPr>
        <w:t>购人：江苏煤炭地质物测队</w:t>
      </w:r>
      <w:bookmarkEnd w:id="2"/>
    </w:p>
    <w:p>
      <w:pPr>
        <w:keepNext w:val="0"/>
        <w:keepLines w:val="0"/>
        <w:pageBreakBefore w:val="0"/>
        <w:widowControl/>
        <w:kinsoku w:val="0"/>
        <w:wordWrap/>
        <w:overflowPunct/>
        <w:topLinePunct w:val="0"/>
        <w:autoSpaceDE w:val="0"/>
        <w:autoSpaceDN w:val="0"/>
        <w:bidi w:val="0"/>
        <w:adjustRightInd w:val="0"/>
        <w:snapToGrid w:val="0"/>
        <w:spacing w:line="317" w:lineRule="auto"/>
        <w:ind w:left="0" w:firstLine="0" w:firstLineChars="0"/>
        <w:jc w:val="center"/>
        <w:textAlignment w:val="baseline"/>
        <w:rPr>
          <w:rFonts w:ascii="Arial"/>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220" w:lineRule="auto"/>
        <w:ind w:left="0" w:firstLine="0" w:firstLineChars="0"/>
        <w:jc w:val="center"/>
        <w:textAlignment w:val="baseline"/>
        <w:rPr>
          <w:rFonts w:ascii="宋体" w:hAnsi="宋体" w:eastAsia="宋体" w:cs="宋体"/>
          <w:sz w:val="28"/>
          <w:szCs w:val="28"/>
        </w:rPr>
      </w:pPr>
      <w:r>
        <w:rPr>
          <w:rFonts w:ascii="宋体" w:hAnsi="宋体" w:eastAsia="宋体" w:cs="宋体"/>
          <w:spacing w:val="-28"/>
          <w:sz w:val="28"/>
          <w:szCs w:val="28"/>
          <w14:textOutline w14:w="4848" w14:cap="sq" w14:cmpd="sng">
            <w14:solidFill>
              <w14:srgbClr w14:val="000000"/>
            </w14:solidFill>
            <w14:prstDash w14:val="solid"/>
            <w14:bevel/>
          </w14:textOutline>
        </w:rPr>
        <w:t>采购人地址：江苏省南京市栖霞区尧新大道</w:t>
      </w:r>
      <w:r>
        <w:rPr>
          <w:rFonts w:ascii="宋体" w:hAnsi="宋体" w:eastAsia="宋体" w:cs="宋体"/>
          <w:spacing w:val="-28"/>
          <w:sz w:val="28"/>
          <w:szCs w:val="28"/>
        </w:rPr>
        <w:t xml:space="preserve"> </w:t>
      </w:r>
      <w:r>
        <w:rPr>
          <w:rFonts w:ascii="宋体" w:hAnsi="宋体" w:eastAsia="宋体" w:cs="宋体"/>
          <w:spacing w:val="-28"/>
          <w:sz w:val="28"/>
          <w:szCs w:val="28"/>
          <w14:textOutline w14:w="4848" w14:cap="sq" w14:cmpd="sng">
            <w14:solidFill>
              <w14:srgbClr w14:val="000000"/>
            </w14:solidFill>
            <w14:prstDash w14:val="solid"/>
            <w14:bevel/>
          </w14:textOutline>
        </w:rPr>
        <w:t>3</w:t>
      </w:r>
      <w:r>
        <w:rPr>
          <w:rFonts w:ascii="宋体" w:hAnsi="宋体" w:eastAsia="宋体" w:cs="宋体"/>
          <w:spacing w:val="-28"/>
          <w:sz w:val="28"/>
          <w:szCs w:val="28"/>
        </w:rPr>
        <w:t xml:space="preserve"> </w:t>
      </w:r>
      <w:r>
        <w:rPr>
          <w:rFonts w:ascii="宋体" w:hAnsi="宋体" w:eastAsia="宋体" w:cs="宋体"/>
          <w:spacing w:val="-25"/>
          <w:sz w:val="28"/>
          <w:szCs w:val="28"/>
          <w14:textOutline w14:w="4848" w14:cap="sq" w14:cmpd="sng">
            <w14:solidFill>
              <w14:srgbClr w14:val="000000"/>
            </w14:solidFill>
            <w14:prstDash w14:val="solid"/>
            <w14:bevel/>
          </w14:textOutline>
        </w:rPr>
        <w:t>号</w:t>
      </w:r>
    </w:p>
    <w:p>
      <w:pPr>
        <w:keepNext w:val="0"/>
        <w:keepLines w:val="0"/>
        <w:pageBreakBefore w:val="0"/>
        <w:widowControl/>
        <w:kinsoku w:val="0"/>
        <w:wordWrap/>
        <w:overflowPunct/>
        <w:topLinePunct w:val="0"/>
        <w:autoSpaceDE w:val="0"/>
        <w:autoSpaceDN w:val="0"/>
        <w:bidi w:val="0"/>
        <w:adjustRightInd w:val="0"/>
        <w:snapToGrid w:val="0"/>
        <w:spacing w:line="316" w:lineRule="auto"/>
        <w:ind w:left="0" w:firstLine="0" w:firstLineChars="0"/>
        <w:jc w:val="center"/>
        <w:textAlignment w:val="baseline"/>
        <w:rPr>
          <w:rFonts w:ascii="Arial"/>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221" w:lineRule="auto"/>
        <w:ind w:left="0" w:firstLine="0" w:firstLineChars="0"/>
        <w:jc w:val="center"/>
        <w:textAlignment w:val="baseline"/>
        <w:rPr>
          <w:rFonts w:ascii="宋体" w:hAnsi="宋体" w:eastAsia="宋体" w:cs="宋体"/>
          <w:sz w:val="28"/>
          <w:szCs w:val="28"/>
        </w:rPr>
      </w:pPr>
      <w:r>
        <w:rPr>
          <w:rFonts w:ascii="宋体" w:hAnsi="宋体" w:eastAsia="宋体" w:cs="宋体"/>
          <w:spacing w:val="-13"/>
          <w:w w:val="93"/>
          <w:sz w:val="28"/>
          <w:szCs w:val="28"/>
          <w14:textOutline w14:w="4848" w14:cap="sq" w14:cmpd="sng">
            <w14:solidFill>
              <w14:srgbClr w14:val="000000"/>
            </w14:solidFill>
            <w14:prstDash w14:val="solid"/>
            <w14:bevel/>
          </w14:textOutline>
        </w:rPr>
        <w:t>日期：202</w:t>
      </w:r>
      <w:r>
        <w:rPr>
          <w:rFonts w:hint="eastAsia" w:cs="宋体"/>
          <w:spacing w:val="-13"/>
          <w:w w:val="93"/>
          <w:sz w:val="28"/>
          <w:szCs w:val="28"/>
          <w:lang w:val="en-US" w:eastAsia="zh-CN"/>
          <w14:textOutline w14:w="4848" w14:cap="sq" w14:cmpd="sng">
            <w14:solidFill>
              <w14:srgbClr w14:val="000000"/>
            </w14:solidFill>
            <w14:prstDash w14:val="solid"/>
            <w14:bevel/>
          </w14:textOutline>
        </w:rPr>
        <w:t>4</w:t>
      </w:r>
      <w:r>
        <w:rPr>
          <w:rFonts w:ascii="宋体" w:hAnsi="宋体" w:eastAsia="宋体" w:cs="宋体"/>
          <w:spacing w:val="-62"/>
          <w:sz w:val="28"/>
          <w:szCs w:val="28"/>
        </w:rPr>
        <w:t xml:space="preserve"> </w:t>
      </w:r>
      <w:r>
        <w:rPr>
          <w:rFonts w:ascii="宋体" w:hAnsi="宋体" w:eastAsia="宋体" w:cs="宋体"/>
          <w:spacing w:val="-13"/>
          <w:w w:val="93"/>
          <w:sz w:val="28"/>
          <w:szCs w:val="28"/>
          <w14:textOutline w14:w="4848" w14:cap="sq" w14:cmpd="sng">
            <w14:solidFill>
              <w14:srgbClr w14:val="000000"/>
            </w14:solidFill>
            <w14:prstDash w14:val="solid"/>
            <w14:bevel/>
          </w14:textOutline>
        </w:rPr>
        <w:t>年</w:t>
      </w:r>
      <w:r>
        <w:rPr>
          <w:rFonts w:ascii="宋体" w:hAnsi="宋体" w:eastAsia="宋体" w:cs="宋体"/>
          <w:spacing w:val="-47"/>
          <w:sz w:val="28"/>
          <w:szCs w:val="28"/>
        </w:rPr>
        <w:t xml:space="preserve"> </w:t>
      </w:r>
      <w:r>
        <w:rPr>
          <w:rFonts w:hint="eastAsia" w:cs="宋体"/>
          <w:spacing w:val="-13"/>
          <w:w w:val="93"/>
          <w:sz w:val="28"/>
          <w:szCs w:val="28"/>
          <w:lang w:val="en-US" w:eastAsia="zh-CN"/>
          <w14:textOutline w14:w="4848" w14:cap="sq" w14:cmpd="sng">
            <w14:solidFill>
              <w14:srgbClr w14:val="000000"/>
            </w14:solidFill>
            <w14:prstDash w14:val="solid"/>
            <w14:bevel/>
          </w14:textOutline>
        </w:rPr>
        <w:t xml:space="preserve">02 </w:t>
      </w:r>
      <w:r>
        <w:rPr>
          <w:rFonts w:ascii="宋体" w:hAnsi="宋体" w:eastAsia="宋体" w:cs="宋体"/>
          <w:spacing w:val="-13"/>
          <w:w w:val="93"/>
          <w:sz w:val="28"/>
          <w:szCs w:val="28"/>
          <w14:textOutline w14:w="4848" w14:cap="sq" w14:cmpd="sng">
            <w14:solidFill>
              <w14:srgbClr w14:val="000000"/>
            </w14:solidFill>
            <w14:prstDash w14:val="solid"/>
            <w14:bevel/>
          </w14:textOutline>
        </w:rPr>
        <w:t>月</w:t>
      </w:r>
      <w:r>
        <w:rPr>
          <w:rFonts w:hint="eastAsia" w:cs="宋体"/>
          <w:spacing w:val="-65"/>
          <w:sz w:val="28"/>
          <w:szCs w:val="28"/>
          <w:lang w:val="en-US" w:eastAsia="zh-CN"/>
        </w:rPr>
        <w:t xml:space="preserve"> 05</w:t>
      </w:r>
      <w:r>
        <w:rPr>
          <w:rFonts w:hint="eastAsia" w:cs="宋体"/>
          <w:b/>
          <w:bCs/>
          <w:spacing w:val="-65"/>
          <w:sz w:val="28"/>
          <w:szCs w:val="28"/>
          <w:lang w:val="en-US" w:eastAsia="zh-CN"/>
        </w:rPr>
        <w:t xml:space="preserve"> </w:t>
      </w:r>
      <w:r>
        <w:rPr>
          <w:rFonts w:ascii="宋体" w:hAnsi="宋体" w:eastAsia="宋体" w:cs="宋体"/>
          <w:spacing w:val="-13"/>
          <w:w w:val="93"/>
          <w:sz w:val="28"/>
          <w:szCs w:val="28"/>
          <w14:textOutline w14:w="4848" w14:cap="sq" w14:cmpd="sng">
            <w14:solidFill>
              <w14:srgbClr w14:val="000000"/>
            </w14:solidFill>
            <w14:prstDash w14:val="solid"/>
            <w14:bevel/>
          </w14:textOutline>
        </w:rPr>
        <w:t>日</w:t>
      </w:r>
    </w:p>
    <w:p>
      <w:pPr>
        <w:sectPr>
          <w:pgSz w:w="11906" w:h="16839"/>
          <w:pgMar w:top="1431" w:right="1567" w:bottom="0" w:left="1785" w:header="0" w:footer="0" w:gutter="0"/>
          <w:pgNumType w:fmt="decimal"/>
          <w:cols w:space="720" w:num="1"/>
        </w:sectPr>
      </w:pPr>
    </w:p>
    <w:sdt>
      <w:sdtPr>
        <w:rPr>
          <w:rFonts w:ascii="宋体" w:hAnsi="宋体" w:eastAsia="宋体" w:cs="宋体"/>
          <w:snapToGrid w:val="0"/>
          <w:color w:val="000000"/>
          <w:kern w:val="0"/>
          <w:sz w:val="21"/>
          <w:szCs w:val="24"/>
        </w:rPr>
        <w:id w:val="147451587"/>
        <w15:color w:val="DBDBDB"/>
        <w:docPartObj>
          <w:docPartGallery w:val="Table of Contents"/>
          <w:docPartUnique/>
        </w:docPartObj>
      </w:sdtPr>
      <w:sdtEndPr>
        <w:rPr>
          <w:rFonts w:ascii="宋体" w:hAnsi="宋体" w:eastAsia="宋体" w:cs="宋体"/>
          <w:b/>
          <w:snapToGrid w:val="0"/>
          <w:color w:val="000000"/>
          <w:spacing w:val="-2"/>
          <w:kern w:val="0"/>
          <w:sz w:val="24"/>
          <w:szCs w:val="31"/>
          <w14:textOutline w14:w="5532" w14:cap="sq" w14:cmpd="sng">
            <w14:solidFill>
              <w14:srgbClr w14:val="000000"/>
            </w14:solidFill>
            <w14:prstDash w14:val="solid"/>
            <w14:bevel/>
          </w14:textOutline>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30"/>
            <w:tabs>
              <w:tab w:val="right" w:leader="dot" w:pos="9255"/>
            </w:tabs>
            <w:rPr>
              <w:b/>
            </w:rPr>
          </w:pPr>
          <w:r>
            <w:rPr>
              <w:rFonts w:ascii="宋体" w:hAnsi="宋体" w:eastAsia="宋体" w:cs="宋体"/>
              <w:spacing w:val="-2"/>
              <w:sz w:val="31"/>
              <w:szCs w:val="31"/>
              <w14:textOutline w14:w="5532" w14:cap="sq" w14:cmpd="sng">
                <w14:solidFill>
                  <w14:srgbClr w14:val="000000"/>
                </w14:solidFill>
                <w14:prstDash w14:val="solid"/>
                <w14:bevel/>
              </w14:textOutline>
            </w:rPr>
            <w:fldChar w:fldCharType="begin"/>
          </w:r>
          <w:r>
            <w:rPr>
              <w:rFonts w:ascii="宋体" w:hAnsi="宋体" w:eastAsia="宋体" w:cs="宋体"/>
              <w:spacing w:val="-2"/>
              <w:sz w:val="31"/>
              <w:szCs w:val="31"/>
              <w14:textOutline w14:w="5532" w14:cap="sq" w14:cmpd="sng">
                <w14:solidFill>
                  <w14:srgbClr w14:val="000000"/>
                </w14:solidFill>
                <w14:prstDash w14:val="solid"/>
                <w14:bevel/>
              </w14:textOutline>
            </w:rPr>
            <w:instrText xml:space="preserve">TOC \o "1-2" \h \u </w:instrText>
          </w:r>
          <w:r>
            <w:rPr>
              <w:rFonts w:ascii="宋体" w:hAnsi="宋体" w:eastAsia="宋体" w:cs="宋体"/>
              <w:spacing w:val="-2"/>
              <w:sz w:val="31"/>
              <w:szCs w:val="31"/>
              <w14:textOutline w14:w="5532" w14:cap="sq" w14:cmpd="sng">
                <w14:solidFill>
                  <w14:srgbClr w14:val="000000"/>
                </w14:solidFill>
                <w14:prstDash w14:val="solid"/>
                <w14:bevel/>
              </w14:textOutline>
            </w:rPr>
            <w:fldChar w:fldCharType="separate"/>
          </w:r>
        </w:p>
        <w:p>
          <w:pPr>
            <w:pStyle w:val="30"/>
            <w:tabs>
              <w:tab w:val="right" w:leader="dot" w:pos="9255"/>
            </w:tabs>
            <w:rPr>
              <w:b/>
              <w:sz w:val="28"/>
              <w:szCs w:val="28"/>
            </w:rPr>
          </w:pP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b/>
              <w:spacing w:val="-2"/>
              <w:sz w:val="28"/>
              <w:szCs w:val="28"/>
              <w14:textOutline w14:w="5532" w14:cap="sq" w14:cmpd="sng">
                <w14:solidFill>
                  <w14:srgbClr w14:val="000000"/>
                </w14:solidFill>
                <w14:prstDash w14:val="solid"/>
                <w14:bevel/>
              </w14:textOutline>
            </w:rPr>
            <w:instrText xml:space="preserve"> HYPERLINK \l _Toc966 </w:instrText>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separate"/>
          </w:r>
          <w:r>
            <w:rPr>
              <w:b/>
              <w:sz w:val="28"/>
              <w:szCs w:val="28"/>
            </w:rPr>
            <w:t>第一部分 招标公告</w:t>
          </w:r>
          <w:r>
            <w:rPr>
              <w:b/>
              <w:sz w:val="28"/>
              <w:szCs w:val="28"/>
            </w:rPr>
            <w:tab/>
          </w:r>
          <w:r>
            <w:rPr>
              <w:b/>
              <w:sz w:val="28"/>
              <w:szCs w:val="28"/>
            </w:rPr>
            <w:fldChar w:fldCharType="begin"/>
          </w:r>
          <w:r>
            <w:rPr>
              <w:b/>
              <w:sz w:val="28"/>
              <w:szCs w:val="28"/>
            </w:rPr>
            <w:instrText xml:space="preserve"> PAGEREF _Toc966 \h </w:instrText>
          </w:r>
          <w:r>
            <w:rPr>
              <w:b/>
              <w:sz w:val="28"/>
              <w:szCs w:val="28"/>
            </w:rPr>
            <w:fldChar w:fldCharType="separate"/>
          </w:r>
          <w:r>
            <w:rPr>
              <w:b/>
              <w:sz w:val="28"/>
              <w:szCs w:val="28"/>
            </w:rPr>
            <w:t>1</w:t>
          </w:r>
          <w:r>
            <w:rPr>
              <w:b/>
              <w:sz w:val="28"/>
              <w:szCs w:val="28"/>
            </w:rPr>
            <w:fldChar w:fldCharType="end"/>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_Toc181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sz w:val="28"/>
              <w:szCs w:val="28"/>
            </w:rPr>
            <w:t>一、项目概况</w:t>
          </w:r>
          <w:r>
            <w:rPr>
              <w:sz w:val="28"/>
              <w:szCs w:val="28"/>
            </w:rPr>
            <w:tab/>
          </w:r>
          <w:r>
            <w:rPr>
              <w:sz w:val="28"/>
              <w:szCs w:val="28"/>
            </w:rPr>
            <w:fldChar w:fldCharType="begin"/>
          </w:r>
          <w:r>
            <w:rPr>
              <w:sz w:val="28"/>
              <w:szCs w:val="28"/>
            </w:rPr>
            <w:instrText xml:space="preserve"> PAGEREF _Toc181 \h </w:instrText>
          </w:r>
          <w:r>
            <w:rPr>
              <w:sz w:val="28"/>
              <w:szCs w:val="28"/>
            </w:rPr>
            <w:fldChar w:fldCharType="separate"/>
          </w:r>
          <w:r>
            <w:rPr>
              <w:sz w:val="28"/>
              <w:szCs w:val="28"/>
            </w:rPr>
            <w:t>1</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_Toc2201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sz w:val="28"/>
              <w:szCs w:val="28"/>
            </w:rPr>
            <w:t>二、投标人资格要求</w:t>
          </w:r>
          <w:r>
            <w:rPr>
              <w:sz w:val="28"/>
              <w:szCs w:val="28"/>
            </w:rPr>
            <w:tab/>
          </w:r>
          <w:r>
            <w:rPr>
              <w:sz w:val="28"/>
              <w:szCs w:val="28"/>
            </w:rPr>
            <w:fldChar w:fldCharType="begin"/>
          </w:r>
          <w:r>
            <w:rPr>
              <w:sz w:val="28"/>
              <w:szCs w:val="28"/>
            </w:rPr>
            <w:instrText xml:space="preserve"> PAGEREF _Toc2201 \h </w:instrText>
          </w:r>
          <w:r>
            <w:rPr>
              <w:sz w:val="28"/>
              <w:szCs w:val="28"/>
            </w:rPr>
            <w:fldChar w:fldCharType="separate"/>
          </w:r>
          <w:r>
            <w:rPr>
              <w:sz w:val="28"/>
              <w:szCs w:val="28"/>
            </w:rPr>
            <w:t>1</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_Toc8201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三、比选采购文件的获取</w:t>
          </w:r>
          <w:r>
            <w:rPr>
              <w:sz w:val="28"/>
              <w:szCs w:val="28"/>
            </w:rPr>
            <w:tab/>
          </w:r>
          <w:r>
            <w:rPr>
              <w:sz w:val="28"/>
              <w:szCs w:val="28"/>
            </w:rPr>
            <w:fldChar w:fldCharType="begin"/>
          </w:r>
          <w:r>
            <w:rPr>
              <w:sz w:val="28"/>
              <w:szCs w:val="28"/>
            </w:rPr>
            <w:instrText xml:space="preserve"> PAGEREF _Toc8201 \h </w:instrText>
          </w:r>
          <w:r>
            <w:rPr>
              <w:sz w:val="28"/>
              <w:szCs w:val="28"/>
            </w:rPr>
            <w:fldChar w:fldCharType="separate"/>
          </w:r>
          <w:r>
            <w:rPr>
              <w:sz w:val="28"/>
              <w:szCs w:val="28"/>
            </w:rPr>
            <w:t>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_Toc2769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四、投标文件的递交</w:t>
          </w:r>
          <w:r>
            <w:rPr>
              <w:sz w:val="28"/>
              <w:szCs w:val="28"/>
            </w:rPr>
            <w:tab/>
          </w:r>
          <w:r>
            <w:rPr>
              <w:sz w:val="28"/>
              <w:szCs w:val="28"/>
            </w:rPr>
            <w:fldChar w:fldCharType="begin"/>
          </w:r>
          <w:r>
            <w:rPr>
              <w:sz w:val="28"/>
              <w:szCs w:val="28"/>
            </w:rPr>
            <w:instrText xml:space="preserve"> PAGEREF _Toc2769 \h </w:instrText>
          </w:r>
          <w:r>
            <w:rPr>
              <w:sz w:val="28"/>
              <w:szCs w:val="28"/>
            </w:rPr>
            <w:fldChar w:fldCharType="separate"/>
          </w:r>
          <w:r>
            <w:rPr>
              <w:sz w:val="28"/>
              <w:szCs w:val="28"/>
            </w:rPr>
            <w:t>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_Toc15327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五、招标人及联系方式</w:t>
          </w:r>
          <w:r>
            <w:rPr>
              <w:sz w:val="28"/>
              <w:szCs w:val="28"/>
            </w:rPr>
            <w:tab/>
          </w:r>
          <w:r>
            <w:rPr>
              <w:sz w:val="28"/>
              <w:szCs w:val="28"/>
            </w:rPr>
            <w:fldChar w:fldCharType="begin"/>
          </w:r>
          <w:r>
            <w:rPr>
              <w:sz w:val="28"/>
              <w:szCs w:val="28"/>
            </w:rPr>
            <w:instrText xml:space="preserve"> PAGEREF _Toc15327 \h </w:instrText>
          </w:r>
          <w:r>
            <w:rPr>
              <w:sz w:val="28"/>
              <w:szCs w:val="28"/>
            </w:rPr>
            <w:fldChar w:fldCharType="separate"/>
          </w:r>
          <w:r>
            <w:rPr>
              <w:sz w:val="28"/>
              <w:szCs w:val="28"/>
            </w:rPr>
            <w:t>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_Toc1657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ascii="黑体" w:hAnsi="黑体" w:eastAsia="黑体"/>
              <w:bCs/>
              <w:sz w:val="28"/>
              <w:szCs w:val="28"/>
            </w:rPr>
            <w:t>六、其他</w:t>
          </w:r>
          <w:r>
            <w:rPr>
              <w:sz w:val="28"/>
              <w:szCs w:val="28"/>
            </w:rPr>
            <w:tab/>
          </w:r>
          <w:r>
            <w:rPr>
              <w:sz w:val="28"/>
              <w:szCs w:val="28"/>
            </w:rPr>
            <w:fldChar w:fldCharType="begin"/>
          </w:r>
          <w:r>
            <w:rPr>
              <w:sz w:val="28"/>
              <w:szCs w:val="28"/>
            </w:rPr>
            <w:instrText xml:space="preserve"> PAGEREF _Toc1657 \h </w:instrText>
          </w:r>
          <w:r>
            <w:rPr>
              <w:sz w:val="28"/>
              <w:szCs w:val="28"/>
            </w:rPr>
            <w:fldChar w:fldCharType="separate"/>
          </w:r>
          <w:r>
            <w:rPr>
              <w:sz w:val="28"/>
              <w:szCs w:val="28"/>
            </w:rPr>
            <w:t>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0"/>
            <w:tabs>
              <w:tab w:val="right" w:leader="dot" w:pos="9255"/>
            </w:tabs>
            <w:rPr>
              <w:b/>
              <w:sz w:val="28"/>
              <w:szCs w:val="28"/>
            </w:rPr>
          </w:pP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b/>
              <w:spacing w:val="-2"/>
              <w:sz w:val="28"/>
              <w:szCs w:val="28"/>
              <w14:textOutline w14:w="5532" w14:cap="sq" w14:cmpd="sng">
                <w14:solidFill>
                  <w14:srgbClr w14:val="000000"/>
                </w14:solidFill>
                <w14:prstDash w14:val="solid"/>
                <w14:bevel/>
              </w14:textOutline>
            </w:rPr>
            <w:instrText xml:space="preserve"> HYPERLINK \l _Toc14220 </w:instrText>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separate"/>
          </w:r>
          <w:r>
            <w:rPr>
              <w:rFonts w:hint="eastAsia"/>
              <w:b/>
              <w:sz w:val="28"/>
              <w:szCs w:val="28"/>
            </w:rPr>
            <w:t>第二部分  投标人须知前附表</w:t>
          </w:r>
          <w:r>
            <w:rPr>
              <w:b/>
              <w:sz w:val="28"/>
              <w:szCs w:val="28"/>
            </w:rPr>
            <w:tab/>
          </w:r>
          <w:r>
            <w:rPr>
              <w:b/>
              <w:sz w:val="28"/>
              <w:szCs w:val="28"/>
            </w:rPr>
            <w:fldChar w:fldCharType="begin"/>
          </w:r>
          <w:r>
            <w:rPr>
              <w:b/>
              <w:sz w:val="28"/>
              <w:szCs w:val="28"/>
            </w:rPr>
            <w:instrText xml:space="preserve"> PAGEREF _Toc14220 \h </w:instrText>
          </w:r>
          <w:r>
            <w:rPr>
              <w:b/>
              <w:sz w:val="28"/>
              <w:szCs w:val="28"/>
            </w:rPr>
            <w:fldChar w:fldCharType="separate"/>
          </w:r>
          <w:r>
            <w:rPr>
              <w:b/>
              <w:sz w:val="28"/>
              <w:szCs w:val="28"/>
            </w:rPr>
            <w:t>3</w:t>
          </w:r>
          <w:r>
            <w:rPr>
              <w:b/>
              <w:sz w:val="28"/>
              <w:szCs w:val="28"/>
            </w:rPr>
            <w:fldChar w:fldCharType="end"/>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end"/>
          </w:r>
        </w:p>
        <w:p>
          <w:pPr>
            <w:pStyle w:val="30"/>
            <w:tabs>
              <w:tab w:val="right" w:leader="dot" w:pos="9255"/>
            </w:tabs>
            <w:rPr>
              <w:b/>
              <w:sz w:val="28"/>
              <w:szCs w:val="28"/>
            </w:rPr>
          </w:pP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b/>
              <w:spacing w:val="-2"/>
              <w:sz w:val="28"/>
              <w:szCs w:val="28"/>
              <w14:textOutline w14:w="5532" w14:cap="sq" w14:cmpd="sng">
                <w14:solidFill>
                  <w14:srgbClr w14:val="000000"/>
                </w14:solidFill>
                <w14:prstDash w14:val="solid"/>
                <w14:bevel/>
              </w14:textOutline>
            </w:rPr>
            <w:instrText xml:space="preserve"> HYPERLINK \l _Toc13086 </w:instrText>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separate"/>
          </w:r>
          <w:r>
            <w:rPr>
              <w:rFonts w:hint="eastAsia"/>
              <w:b/>
              <w:sz w:val="28"/>
              <w:szCs w:val="28"/>
            </w:rPr>
            <w:t>第三部分  投标须知</w:t>
          </w:r>
          <w:r>
            <w:rPr>
              <w:b/>
              <w:sz w:val="28"/>
              <w:szCs w:val="28"/>
            </w:rPr>
            <w:tab/>
          </w:r>
          <w:r>
            <w:rPr>
              <w:b/>
              <w:sz w:val="28"/>
              <w:szCs w:val="28"/>
            </w:rPr>
            <w:fldChar w:fldCharType="begin"/>
          </w:r>
          <w:r>
            <w:rPr>
              <w:b/>
              <w:sz w:val="28"/>
              <w:szCs w:val="28"/>
            </w:rPr>
            <w:instrText xml:space="preserve"> PAGEREF _Toc13086 \h </w:instrText>
          </w:r>
          <w:r>
            <w:rPr>
              <w:b/>
              <w:sz w:val="28"/>
              <w:szCs w:val="28"/>
            </w:rPr>
            <w:fldChar w:fldCharType="separate"/>
          </w:r>
          <w:r>
            <w:rPr>
              <w:b/>
              <w:sz w:val="28"/>
              <w:szCs w:val="28"/>
            </w:rPr>
            <w:t>4</w:t>
          </w:r>
          <w:r>
            <w:rPr>
              <w:b/>
              <w:sz w:val="28"/>
              <w:szCs w:val="28"/>
            </w:rPr>
            <w:fldChar w:fldCharType="end"/>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_Toc4022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一、总则</w:t>
          </w:r>
          <w:r>
            <w:rPr>
              <w:sz w:val="28"/>
              <w:szCs w:val="28"/>
            </w:rPr>
            <w:tab/>
          </w:r>
          <w:r>
            <w:rPr>
              <w:sz w:val="28"/>
              <w:szCs w:val="28"/>
            </w:rPr>
            <w:fldChar w:fldCharType="begin"/>
          </w:r>
          <w:r>
            <w:rPr>
              <w:sz w:val="28"/>
              <w:szCs w:val="28"/>
            </w:rPr>
            <w:instrText xml:space="preserve"> PAGEREF _Toc4022 \h </w:instrText>
          </w:r>
          <w:r>
            <w:rPr>
              <w:sz w:val="28"/>
              <w:szCs w:val="28"/>
            </w:rPr>
            <w:fldChar w:fldCharType="separate"/>
          </w:r>
          <w:r>
            <w:rPr>
              <w:sz w:val="28"/>
              <w:szCs w:val="28"/>
            </w:rPr>
            <w:t>4</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_Toc22771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二、招标文件</w:t>
          </w:r>
          <w:r>
            <w:rPr>
              <w:sz w:val="28"/>
              <w:szCs w:val="28"/>
            </w:rPr>
            <w:tab/>
          </w:r>
          <w:r>
            <w:rPr>
              <w:sz w:val="28"/>
              <w:szCs w:val="28"/>
            </w:rPr>
            <w:fldChar w:fldCharType="begin"/>
          </w:r>
          <w:r>
            <w:rPr>
              <w:sz w:val="28"/>
              <w:szCs w:val="28"/>
            </w:rPr>
            <w:instrText xml:space="preserve"> PAGEREF _Toc22771 \h </w:instrText>
          </w:r>
          <w:r>
            <w:rPr>
              <w:sz w:val="28"/>
              <w:szCs w:val="28"/>
            </w:rPr>
            <w:fldChar w:fldCharType="separate"/>
          </w:r>
          <w:r>
            <w:rPr>
              <w:sz w:val="28"/>
              <w:szCs w:val="28"/>
            </w:rPr>
            <w:t>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_Toc14687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三、投标文件</w:t>
          </w:r>
          <w:r>
            <w:rPr>
              <w:sz w:val="28"/>
              <w:szCs w:val="28"/>
            </w:rPr>
            <w:tab/>
          </w:r>
          <w:r>
            <w:rPr>
              <w:sz w:val="28"/>
              <w:szCs w:val="28"/>
            </w:rPr>
            <w:fldChar w:fldCharType="begin"/>
          </w:r>
          <w:r>
            <w:rPr>
              <w:sz w:val="28"/>
              <w:szCs w:val="28"/>
            </w:rPr>
            <w:instrText xml:space="preserve"> PAGEREF _Toc14687 \h </w:instrText>
          </w:r>
          <w:r>
            <w:rPr>
              <w:sz w:val="28"/>
              <w:szCs w:val="28"/>
            </w:rPr>
            <w:fldChar w:fldCharType="separate"/>
          </w:r>
          <w:r>
            <w:rPr>
              <w:sz w:val="28"/>
              <w:szCs w:val="28"/>
            </w:rPr>
            <w:t>8</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_Toc6178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四、开标</w:t>
          </w:r>
          <w:r>
            <w:rPr>
              <w:sz w:val="28"/>
              <w:szCs w:val="28"/>
            </w:rPr>
            <w:tab/>
          </w:r>
          <w:r>
            <w:rPr>
              <w:sz w:val="28"/>
              <w:szCs w:val="28"/>
            </w:rPr>
            <w:fldChar w:fldCharType="begin"/>
          </w:r>
          <w:r>
            <w:rPr>
              <w:sz w:val="28"/>
              <w:szCs w:val="28"/>
            </w:rPr>
            <w:instrText xml:space="preserve"> PAGEREF _Toc6178 \h </w:instrText>
          </w:r>
          <w:r>
            <w:rPr>
              <w:sz w:val="28"/>
              <w:szCs w:val="28"/>
            </w:rPr>
            <w:fldChar w:fldCharType="separate"/>
          </w:r>
          <w:r>
            <w:rPr>
              <w:sz w:val="28"/>
              <w:szCs w:val="28"/>
            </w:rPr>
            <w:t>9</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_Toc7791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五、评标</w:t>
          </w:r>
          <w:r>
            <w:rPr>
              <w:sz w:val="28"/>
              <w:szCs w:val="28"/>
            </w:rPr>
            <w:tab/>
          </w:r>
          <w:r>
            <w:rPr>
              <w:sz w:val="28"/>
              <w:szCs w:val="28"/>
            </w:rPr>
            <w:fldChar w:fldCharType="begin"/>
          </w:r>
          <w:r>
            <w:rPr>
              <w:sz w:val="28"/>
              <w:szCs w:val="28"/>
            </w:rPr>
            <w:instrText xml:space="preserve"> PAGEREF _Toc7791 \h </w:instrText>
          </w:r>
          <w:r>
            <w:rPr>
              <w:sz w:val="28"/>
              <w:szCs w:val="28"/>
            </w:rPr>
            <w:fldChar w:fldCharType="separate"/>
          </w:r>
          <w:r>
            <w:rPr>
              <w:sz w:val="28"/>
              <w:szCs w:val="28"/>
            </w:rPr>
            <w:t>10</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_Toc31673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六、定标</w:t>
          </w:r>
          <w:r>
            <w:rPr>
              <w:sz w:val="28"/>
              <w:szCs w:val="28"/>
            </w:rPr>
            <w:tab/>
          </w:r>
          <w:r>
            <w:rPr>
              <w:sz w:val="28"/>
              <w:szCs w:val="28"/>
            </w:rPr>
            <w:fldChar w:fldCharType="begin"/>
          </w:r>
          <w:r>
            <w:rPr>
              <w:sz w:val="28"/>
              <w:szCs w:val="28"/>
            </w:rPr>
            <w:instrText xml:space="preserve"> PAGEREF _Toc31673 \h </w:instrText>
          </w:r>
          <w:r>
            <w:rPr>
              <w:sz w:val="28"/>
              <w:szCs w:val="28"/>
            </w:rPr>
            <w:fldChar w:fldCharType="separate"/>
          </w:r>
          <w:r>
            <w:rPr>
              <w:sz w:val="28"/>
              <w:szCs w:val="28"/>
            </w:rPr>
            <w:t>11</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_Toc19323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七、合同签订</w:t>
          </w:r>
          <w:r>
            <w:rPr>
              <w:sz w:val="28"/>
              <w:szCs w:val="28"/>
            </w:rPr>
            <w:tab/>
          </w:r>
          <w:r>
            <w:rPr>
              <w:sz w:val="28"/>
              <w:szCs w:val="28"/>
            </w:rPr>
            <w:fldChar w:fldCharType="begin"/>
          </w:r>
          <w:r>
            <w:rPr>
              <w:sz w:val="28"/>
              <w:szCs w:val="28"/>
            </w:rPr>
            <w:instrText xml:space="preserve"> PAGEREF _Toc19323 \h </w:instrText>
          </w:r>
          <w:r>
            <w:rPr>
              <w:sz w:val="28"/>
              <w:szCs w:val="28"/>
            </w:rPr>
            <w:fldChar w:fldCharType="separate"/>
          </w:r>
          <w:r>
            <w:rPr>
              <w:sz w:val="28"/>
              <w:szCs w:val="28"/>
            </w:rPr>
            <w:t>12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_Toc15560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八、违约责任</w:t>
          </w:r>
          <w:r>
            <w:rPr>
              <w:sz w:val="28"/>
              <w:szCs w:val="28"/>
            </w:rPr>
            <w:tab/>
          </w:r>
          <w:r>
            <w:rPr>
              <w:sz w:val="28"/>
              <w:szCs w:val="28"/>
            </w:rPr>
            <w:fldChar w:fldCharType="begin"/>
          </w:r>
          <w:r>
            <w:rPr>
              <w:sz w:val="28"/>
              <w:szCs w:val="28"/>
            </w:rPr>
            <w:instrText xml:space="preserve"> PAGEREF _Toc15560 \h </w:instrText>
          </w:r>
          <w:r>
            <w:rPr>
              <w:sz w:val="28"/>
              <w:szCs w:val="28"/>
            </w:rPr>
            <w:fldChar w:fldCharType="separate"/>
          </w:r>
          <w:r>
            <w:rPr>
              <w:sz w:val="28"/>
              <w:szCs w:val="28"/>
            </w:rPr>
            <w:t>12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_Toc16600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九、有关说明</w:t>
          </w:r>
          <w:r>
            <w:rPr>
              <w:sz w:val="28"/>
              <w:szCs w:val="28"/>
            </w:rPr>
            <w:tab/>
          </w:r>
          <w:r>
            <w:rPr>
              <w:sz w:val="28"/>
              <w:szCs w:val="28"/>
            </w:rPr>
            <w:fldChar w:fldCharType="begin"/>
          </w:r>
          <w:r>
            <w:rPr>
              <w:sz w:val="28"/>
              <w:szCs w:val="28"/>
            </w:rPr>
            <w:instrText xml:space="preserve"> PAGEREF _Toc16600 \h </w:instrText>
          </w:r>
          <w:r>
            <w:rPr>
              <w:sz w:val="28"/>
              <w:szCs w:val="28"/>
            </w:rPr>
            <w:fldChar w:fldCharType="separate"/>
          </w:r>
          <w:r>
            <w:rPr>
              <w:sz w:val="28"/>
              <w:szCs w:val="28"/>
            </w:rPr>
            <w:t>12</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0"/>
            <w:tabs>
              <w:tab w:val="right" w:leader="dot" w:pos="9255"/>
            </w:tabs>
            <w:rPr>
              <w:b/>
              <w:sz w:val="28"/>
              <w:szCs w:val="28"/>
            </w:rPr>
          </w:pP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b/>
              <w:spacing w:val="-2"/>
              <w:sz w:val="28"/>
              <w:szCs w:val="28"/>
              <w14:textOutline w14:w="5532" w14:cap="sq" w14:cmpd="sng">
                <w14:solidFill>
                  <w14:srgbClr w14:val="000000"/>
                </w14:solidFill>
                <w14:prstDash w14:val="solid"/>
                <w14:bevel/>
              </w14:textOutline>
            </w:rPr>
            <w:instrText xml:space="preserve"> HYPERLINK \l _Toc32688 </w:instrText>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separate"/>
          </w:r>
          <w:r>
            <w:rPr>
              <w:rFonts w:hint="eastAsia"/>
              <w:b/>
              <w:sz w:val="28"/>
              <w:szCs w:val="28"/>
            </w:rPr>
            <w:t>第四部分  项目概况</w:t>
          </w:r>
          <w:r>
            <w:rPr>
              <w:b/>
              <w:sz w:val="28"/>
              <w:szCs w:val="28"/>
            </w:rPr>
            <w:tab/>
          </w:r>
          <w:r>
            <w:rPr>
              <w:b/>
              <w:sz w:val="28"/>
              <w:szCs w:val="28"/>
            </w:rPr>
            <w:fldChar w:fldCharType="begin"/>
          </w:r>
          <w:r>
            <w:rPr>
              <w:b/>
              <w:sz w:val="28"/>
              <w:szCs w:val="28"/>
            </w:rPr>
            <w:instrText xml:space="preserve"> PAGEREF _Toc32688 \h </w:instrText>
          </w:r>
          <w:r>
            <w:rPr>
              <w:b/>
              <w:sz w:val="28"/>
              <w:szCs w:val="28"/>
            </w:rPr>
            <w:fldChar w:fldCharType="separate"/>
          </w:r>
          <w:r>
            <w:rPr>
              <w:b/>
              <w:sz w:val="28"/>
              <w:szCs w:val="28"/>
            </w:rPr>
            <w:t>14</w:t>
          </w:r>
          <w:r>
            <w:rPr>
              <w:b/>
              <w:sz w:val="28"/>
              <w:szCs w:val="28"/>
            </w:rPr>
            <w:fldChar w:fldCharType="end"/>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_Toc10561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一、采购内容</w:t>
          </w:r>
          <w:r>
            <w:rPr>
              <w:sz w:val="28"/>
              <w:szCs w:val="28"/>
            </w:rPr>
            <w:tab/>
          </w:r>
          <w:r>
            <w:rPr>
              <w:sz w:val="28"/>
              <w:szCs w:val="28"/>
            </w:rPr>
            <w:fldChar w:fldCharType="begin"/>
          </w:r>
          <w:r>
            <w:rPr>
              <w:sz w:val="28"/>
              <w:szCs w:val="28"/>
            </w:rPr>
            <w:instrText xml:space="preserve"> PAGEREF _Toc10561 \h </w:instrText>
          </w:r>
          <w:r>
            <w:rPr>
              <w:sz w:val="28"/>
              <w:szCs w:val="28"/>
            </w:rPr>
            <w:fldChar w:fldCharType="separate"/>
          </w:r>
          <w:r>
            <w:rPr>
              <w:sz w:val="28"/>
              <w:szCs w:val="28"/>
            </w:rPr>
            <w:t>14</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_Toc25782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二、采购项目概况及要求</w:t>
          </w:r>
          <w:r>
            <w:rPr>
              <w:sz w:val="28"/>
              <w:szCs w:val="28"/>
            </w:rPr>
            <w:tab/>
          </w:r>
          <w:r>
            <w:rPr>
              <w:sz w:val="28"/>
              <w:szCs w:val="28"/>
            </w:rPr>
            <w:fldChar w:fldCharType="begin"/>
          </w:r>
          <w:r>
            <w:rPr>
              <w:sz w:val="28"/>
              <w:szCs w:val="28"/>
            </w:rPr>
            <w:instrText xml:space="preserve"> PAGEREF _Toc25782 \h </w:instrText>
          </w:r>
          <w:r>
            <w:rPr>
              <w:sz w:val="28"/>
              <w:szCs w:val="28"/>
            </w:rPr>
            <w:fldChar w:fldCharType="separate"/>
          </w:r>
          <w:r>
            <w:rPr>
              <w:sz w:val="28"/>
              <w:szCs w:val="28"/>
            </w:rPr>
            <w:t>14</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_Toc2702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三、勘探项目概况</w:t>
          </w:r>
          <w:r>
            <w:rPr>
              <w:sz w:val="28"/>
              <w:szCs w:val="28"/>
            </w:rPr>
            <w:tab/>
          </w:r>
          <w:r>
            <w:rPr>
              <w:sz w:val="28"/>
              <w:szCs w:val="28"/>
            </w:rPr>
            <w:fldChar w:fldCharType="begin"/>
          </w:r>
          <w:r>
            <w:rPr>
              <w:sz w:val="28"/>
              <w:szCs w:val="28"/>
            </w:rPr>
            <w:instrText xml:space="preserve"> PAGEREF _Toc2702 \h </w:instrText>
          </w:r>
          <w:r>
            <w:rPr>
              <w:sz w:val="28"/>
              <w:szCs w:val="28"/>
            </w:rPr>
            <w:fldChar w:fldCharType="separate"/>
          </w:r>
          <w:r>
            <w:rPr>
              <w:sz w:val="28"/>
              <w:szCs w:val="28"/>
            </w:rPr>
            <w:t>14</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_Toc20049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四、采购项目的服务范围与技术参数</w:t>
          </w:r>
          <w:r>
            <w:rPr>
              <w:sz w:val="28"/>
              <w:szCs w:val="28"/>
            </w:rPr>
            <w:tab/>
          </w:r>
          <w:r>
            <w:rPr>
              <w:sz w:val="28"/>
              <w:szCs w:val="28"/>
            </w:rPr>
            <w:fldChar w:fldCharType="begin"/>
          </w:r>
          <w:r>
            <w:rPr>
              <w:sz w:val="28"/>
              <w:szCs w:val="28"/>
            </w:rPr>
            <w:instrText xml:space="preserve"> PAGEREF _Toc20049 \h </w:instrText>
          </w:r>
          <w:r>
            <w:rPr>
              <w:sz w:val="28"/>
              <w:szCs w:val="28"/>
            </w:rPr>
            <w:fldChar w:fldCharType="separate"/>
          </w:r>
          <w:r>
            <w:rPr>
              <w:sz w:val="28"/>
              <w:szCs w:val="28"/>
            </w:rPr>
            <w:t>15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_Toc26965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五、本次项目的质量要求及作业依据</w:t>
          </w:r>
          <w:r>
            <w:rPr>
              <w:sz w:val="28"/>
              <w:szCs w:val="28"/>
            </w:rPr>
            <w:tab/>
          </w:r>
          <w:r>
            <w:rPr>
              <w:sz w:val="28"/>
              <w:szCs w:val="28"/>
            </w:rPr>
            <w:fldChar w:fldCharType="begin"/>
          </w:r>
          <w:r>
            <w:rPr>
              <w:sz w:val="28"/>
              <w:szCs w:val="28"/>
            </w:rPr>
            <w:instrText xml:space="preserve"> PAGEREF _Toc26965 \h </w:instrText>
          </w:r>
          <w:r>
            <w:rPr>
              <w:sz w:val="28"/>
              <w:szCs w:val="28"/>
            </w:rPr>
            <w:fldChar w:fldCharType="separate"/>
          </w:r>
          <w:r>
            <w:rPr>
              <w:sz w:val="28"/>
              <w:szCs w:val="28"/>
            </w:rPr>
            <w:t>15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_Toc4817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六、报价要求</w:t>
          </w:r>
          <w:r>
            <w:rPr>
              <w:sz w:val="28"/>
              <w:szCs w:val="28"/>
            </w:rPr>
            <w:tab/>
          </w:r>
          <w:r>
            <w:rPr>
              <w:sz w:val="28"/>
              <w:szCs w:val="28"/>
            </w:rPr>
            <w:fldChar w:fldCharType="begin"/>
          </w:r>
          <w:r>
            <w:rPr>
              <w:sz w:val="28"/>
              <w:szCs w:val="28"/>
            </w:rPr>
            <w:instrText xml:space="preserve"> PAGEREF _Toc4817 \h </w:instrText>
          </w:r>
          <w:r>
            <w:rPr>
              <w:sz w:val="28"/>
              <w:szCs w:val="28"/>
            </w:rPr>
            <w:fldChar w:fldCharType="separate"/>
          </w:r>
          <w:r>
            <w:rPr>
              <w:sz w:val="28"/>
              <w:szCs w:val="28"/>
            </w:rPr>
            <w:t>15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_Toc24176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七、结算方式</w:t>
          </w:r>
          <w:r>
            <w:rPr>
              <w:sz w:val="28"/>
              <w:szCs w:val="28"/>
            </w:rPr>
            <w:tab/>
          </w:r>
          <w:r>
            <w:rPr>
              <w:sz w:val="28"/>
              <w:szCs w:val="28"/>
            </w:rPr>
            <w:fldChar w:fldCharType="begin"/>
          </w:r>
          <w:r>
            <w:rPr>
              <w:sz w:val="28"/>
              <w:szCs w:val="28"/>
            </w:rPr>
            <w:instrText xml:space="preserve"> PAGEREF _Toc24176 \h </w:instrText>
          </w:r>
          <w:r>
            <w:rPr>
              <w:sz w:val="28"/>
              <w:szCs w:val="28"/>
            </w:rPr>
            <w:fldChar w:fldCharType="separate"/>
          </w:r>
          <w:r>
            <w:rPr>
              <w:sz w:val="28"/>
              <w:szCs w:val="28"/>
            </w:rPr>
            <w:t>15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_Toc15439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八、合同服务期</w:t>
          </w:r>
          <w:r>
            <w:rPr>
              <w:sz w:val="28"/>
              <w:szCs w:val="28"/>
            </w:rPr>
            <w:tab/>
          </w:r>
          <w:r>
            <w:rPr>
              <w:sz w:val="28"/>
              <w:szCs w:val="28"/>
            </w:rPr>
            <w:fldChar w:fldCharType="begin"/>
          </w:r>
          <w:r>
            <w:rPr>
              <w:sz w:val="28"/>
              <w:szCs w:val="28"/>
            </w:rPr>
            <w:instrText xml:space="preserve"> PAGEREF _Toc15439 \h </w:instrText>
          </w:r>
          <w:r>
            <w:rPr>
              <w:sz w:val="28"/>
              <w:szCs w:val="28"/>
            </w:rPr>
            <w:fldChar w:fldCharType="separate"/>
          </w:r>
          <w:r>
            <w:rPr>
              <w:sz w:val="28"/>
              <w:szCs w:val="28"/>
            </w:rPr>
            <w:t>15</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_Toc21936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九、保密要求</w:t>
          </w:r>
          <w:r>
            <w:rPr>
              <w:sz w:val="28"/>
              <w:szCs w:val="28"/>
            </w:rPr>
            <w:tab/>
          </w:r>
          <w:r>
            <w:rPr>
              <w:sz w:val="28"/>
              <w:szCs w:val="28"/>
            </w:rPr>
            <w:fldChar w:fldCharType="begin"/>
          </w:r>
          <w:r>
            <w:rPr>
              <w:sz w:val="28"/>
              <w:szCs w:val="28"/>
            </w:rPr>
            <w:instrText xml:space="preserve"> PAGEREF _Toc21936 \h </w:instrText>
          </w:r>
          <w:r>
            <w:rPr>
              <w:sz w:val="28"/>
              <w:szCs w:val="28"/>
            </w:rPr>
            <w:fldChar w:fldCharType="separate"/>
          </w:r>
          <w:r>
            <w:rPr>
              <w:sz w:val="28"/>
              <w:szCs w:val="28"/>
            </w:rPr>
            <w:t>16</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_Toc20739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十、安全责任</w:t>
          </w:r>
          <w:r>
            <w:rPr>
              <w:sz w:val="28"/>
              <w:szCs w:val="28"/>
            </w:rPr>
            <w:tab/>
          </w:r>
          <w:r>
            <w:rPr>
              <w:sz w:val="28"/>
              <w:szCs w:val="28"/>
            </w:rPr>
            <w:fldChar w:fldCharType="begin"/>
          </w:r>
          <w:r>
            <w:rPr>
              <w:sz w:val="28"/>
              <w:szCs w:val="28"/>
            </w:rPr>
            <w:instrText xml:space="preserve"> PAGEREF _Toc20739 \h </w:instrText>
          </w:r>
          <w:r>
            <w:rPr>
              <w:sz w:val="28"/>
              <w:szCs w:val="28"/>
            </w:rPr>
            <w:fldChar w:fldCharType="separate"/>
          </w:r>
          <w:r>
            <w:rPr>
              <w:sz w:val="28"/>
              <w:szCs w:val="28"/>
            </w:rPr>
            <w:t>16</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0"/>
            <w:tabs>
              <w:tab w:val="right" w:leader="dot" w:pos="9255"/>
            </w:tabs>
            <w:rPr>
              <w:b/>
              <w:sz w:val="28"/>
              <w:szCs w:val="28"/>
            </w:rPr>
          </w:pP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b/>
              <w:spacing w:val="-2"/>
              <w:sz w:val="28"/>
              <w:szCs w:val="28"/>
              <w14:textOutline w14:w="5532" w14:cap="sq" w14:cmpd="sng">
                <w14:solidFill>
                  <w14:srgbClr w14:val="000000"/>
                </w14:solidFill>
                <w14:prstDash w14:val="solid"/>
                <w14:bevel/>
              </w14:textOutline>
            </w:rPr>
            <w:instrText xml:space="preserve"> HYPERLINK \l _Toc10067 </w:instrText>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separate"/>
          </w:r>
          <w:r>
            <w:rPr>
              <w:rFonts w:hint="eastAsia"/>
              <w:b/>
              <w:sz w:val="28"/>
              <w:szCs w:val="28"/>
              <w:lang w:val="en-US" w:eastAsia="zh-CN"/>
            </w:rPr>
            <w:t>第五部分 附件</w:t>
          </w:r>
          <w:r>
            <w:rPr>
              <w:b/>
              <w:sz w:val="28"/>
              <w:szCs w:val="28"/>
            </w:rPr>
            <w:tab/>
          </w:r>
          <w:r>
            <w:rPr>
              <w:b/>
              <w:sz w:val="28"/>
              <w:szCs w:val="28"/>
            </w:rPr>
            <w:fldChar w:fldCharType="begin"/>
          </w:r>
          <w:r>
            <w:rPr>
              <w:b/>
              <w:sz w:val="28"/>
              <w:szCs w:val="28"/>
            </w:rPr>
            <w:instrText xml:space="preserve"> PAGEREF _Toc10067 \h </w:instrText>
          </w:r>
          <w:r>
            <w:rPr>
              <w:b/>
              <w:sz w:val="28"/>
              <w:szCs w:val="28"/>
            </w:rPr>
            <w:fldChar w:fldCharType="separate"/>
          </w:r>
          <w:r>
            <w:rPr>
              <w:b/>
              <w:sz w:val="28"/>
              <w:szCs w:val="28"/>
            </w:rPr>
            <w:t>17</w:t>
          </w:r>
          <w:r>
            <w:rPr>
              <w:b/>
              <w:sz w:val="28"/>
              <w:szCs w:val="28"/>
            </w:rPr>
            <w:fldChar w:fldCharType="end"/>
          </w:r>
          <w:r>
            <w:rPr>
              <w:rFonts w:ascii="宋体" w:hAnsi="宋体" w:eastAsia="宋体" w:cs="宋体"/>
              <w:b/>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_Toc12153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rPr>
            <w:t>一、响应文件格式</w:t>
          </w:r>
          <w:r>
            <w:rPr>
              <w:sz w:val="28"/>
              <w:szCs w:val="28"/>
            </w:rPr>
            <w:tab/>
          </w:r>
          <w:r>
            <w:rPr>
              <w:sz w:val="28"/>
              <w:szCs w:val="28"/>
            </w:rPr>
            <w:fldChar w:fldCharType="begin"/>
          </w:r>
          <w:r>
            <w:rPr>
              <w:sz w:val="28"/>
              <w:szCs w:val="28"/>
            </w:rPr>
            <w:instrText xml:space="preserve"> PAGEREF _Toc12153 \h </w:instrText>
          </w:r>
          <w:r>
            <w:rPr>
              <w:sz w:val="28"/>
              <w:szCs w:val="28"/>
            </w:rPr>
            <w:fldChar w:fldCharType="separate"/>
          </w:r>
          <w:r>
            <w:rPr>
              <w:sz w:val="28"/>
              <w:szCs w:val="28"/>
            </w:rPr>
            <w:t>17</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sz w:val="28"/>
              <w:szCs w:val="28"/>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_Toc9532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二合同格式</w:t>
          </w:r>
          <w:r>
            <w:rPr>
              <w:sz w:val="28"/>
              <w:szCs w:val="28"/>
            </w:rPr>
            <w:tab/>
          </w:r>
          <w:r>
            <w:rPr>
              <w:sz w:val="28"/>
              <w:szCs w:val="28"/>
            </w:rPr>
            <w:fldChar w:fldCharType="begin"/>
          </w:r>
          <w:r>
            <w:rPr>
              <w:sz w:val="28"/>
              <w:szCs w:val="28"/>
            </w:rPr>
            <w:instrText xml:space="preserve"> PAGEREF _Toc9532 \h </w:instrText>
          </w:r>
          <w:r>
            <w:rPr>
              <w:sz w:val="28"/>
              <w:szCs w:val="28"/>
            </w:rPr>
            <w:fldChar w:fldCharType="separate"/>
          </w:r>
          <w:r>
            <w:rPr>
              <w:sz w:val="28"/>
              <w:szCs w:val="28"/>
            </w:rPr>
            <w:t>24</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rPr>
              <w:rFonts w:hint="eastAsia" w:eastAsia="宋体"/>
              <w:sz w:val="28"/>
              <w:szCs w:val="28"/>
              <w:lang w:eastAsia="zh-CN"/>
            </w:rPr>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_Toc2296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三、安全协议格式</w:t>
          </w:r>
          <w:r>
            <w:rPr>
              <w:sz w:val="28"/>
              <w:szCs w:val="28"/>
            </w:rPr>
            <w:tab/>
          </w:r>
          <w:r>
            <w:rPr>
              <w:sz w:val="28"/>
              <w:szCs w:val="28"/>
            </w:rPr>
            <w:fldChar w:fldCharType="begin"/>
          </w:r>
          <w:r>
            <w:rPr>
              <w:sz w:val="28"/>
              <w:szCs w:val="28"/>
            </w:rPr>
            <w:instrText xml:space="preserve"> PAGEREF _Toc2296 \h </w:instrText>
          </w:r>
          <w:r>
            <w:rPr>
              <w:sz w:val="28"/>
              <w:szCs w:val="28"/>
            </w:rPr>
            <w:fldChar w:fldCharType="separate"/>
          </w:r>
          <w:r>
            <w:rPr>
              <w:sz w:val="28"/>
              <w:szCs w:val="28"/>
            </w:rPr>
            <w:t>28</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pStyle w:val="31"/>
            <w:tabs>
              <w:tab w:val="right" w:leader="dot" w:pos="9255"/>
            </w:tabs>
          </w:pPr>
          <w:r>
            <w:rPr>
              <w:rFonts w:ascii="宋体" w:hAnsi="宋体" w:eastAsia="宋体" w:cs="宋体"/>
              <w:spacing w:val="-2"/>
              <w:sz w:val="28"/>
              <w:szCs w:val="28"/>
              <w14:textOutline w14:w="5532" w14:cap="sq" w14:cmpd="sng">
                <w14:solidFill>
                  <w14:srgbClr w14:val="000000"/>
                </w14:solidFill>
                <w14:prstDash w14:val="solid"/>
                <w14:bevel/>
              </w14:textOutline>
            </w:rPr>
            <w:fldChar w:fldCharType="begin"/>
          </w:r>
          <w:r>
            <w:rPr>
              <w:rFonts w:ascii="宋体" w:hAnsi="宋体" w:eastAsia="宋体" w:cs="宋体"/>
              <w:spacing w:val="-2"/>
              <w:sz w:val="28"/>
              <w:szCs w:val="28"/>
              <w14:textOutline w14:w="5532" w14:cap="sq" w14:cmpd="sng">
                <w14:solidFill>
                  <w14:srgbClr w14:val="000000"/>
                </w14:solidFill>
                <w14:prstDash w14:val="solid"/>
                <w14:bevel/>
              </w14:textOutline>
            </w:rPr>
            <w:instrText xml:space="preserve"> HYPERLINK \l _Toc7483 </w:instrText>
          </w:r>
          <w:r>
            <w:rPr>
              <w:rFonts w:ascii="宋体" w:hAnsi="宋体" w:eastAsia="宋体" w:cs="宋体"/>
              <w:spacing w:val="-2"/>
              <w:sz w:val="28"/>
              <w:szCs w:val="28"/>
              <w14:textOutline w14:w="5532" w14:cap="sq" w14:cmpd="sng">
                <w14:solidFill>
                  <w14:srgbClr w14:val="000000"/>
                </w14:solidFill>
                <w14:prstDash w14:val="solid"/>
                <w14:bevel/>
              </w14:textOutline>
            </w:rPr>
            <w:fldChar w:fldCharType="separate"/>
          </w:r>
          <w:r>
            <w:rPr>
              <w:rFonts w:hint="eastAsia"/>
              <w:sz w:val="28"/>
              <w:szCs w:val="28"/>
              <w:lang w:val="en-US" w:eastAsia="zh-CN"/>
            </w:rPr>
            <w:t>四、廉洁从业协议格式</w:t>
          </w:r>
          <w:r>
            <w:rPr>
              <w:sz w:val="28"/>
              <w:szCs w:val="28"/>
            </w:rPr>
            <w:tab/>
          </w:r>
          <w:r>
            <w:rPr>
              <w:sz w:val="28"/>
              <w:szCs w:val="28"/>
            </w:rPr>
            <w:fldChar w:fldCharType="begin"/>
          </w:r>
          <w:r>
            <w:rPr>
              <w:sz w:val="28"/>
              <w:szCs w:val="28"/>
            </w:rPr>
            <w:instrText xml:space="preserve"> PAGEREF _Toc7483 \h </w:instrText>
          </w:r>
          <w:r>
            <w:rPr>
              <w:sz w:val="28"/>
              <w:szCs w:val="28"/>
            </w:rPr>
            <w:fldChar w:fldCharType="separate"/>
          </w:r>
          <w:r>
            <w:rPr>
              <w:sz w:val="28"/>
              <w:szCs w:val="28"/>
            </w:rPr>
            <w:t>31</w:t>
          </w:r>
          <w:r>
            <w:rPr>
              <w:sz w:val="28"/>
              <w:szCs w:val="28"/>
            </w:rPr>
            <w:fldChar w:fldCharType="end"/>
          </w:r>
          <w:r>
            <w:rPr>
              <w:rFonts w:ascii="宋体" w:hAnsi="宋体" w:eastAsia="宋体" w:cs="宋体"/>
              <w:spacing w:val="-2"/>
              <w:sz w:val="28"/>
              <w:szCs w:val="28"/>
              <w14:textOutline w14:w="5532" w14:cap="sq" w14:cmpd="sng">
                <w14:solidFill>
                  <w14:srgbClr w14:val="000000"/>
                </w14:solidFill>
                <w14:prstDash w14:val="solid"/>
                <w14:bevel/>
              </w14:textOutline>
            </w:rPr>
            <w:fldChar w:fldCharType="end"/>
          </w:r>
        </w:p>
        <w:p>
          <w:pPr>
            <w:spacing w:before="64" w:line="224" w:lineRule="auto"/>
            <w:ind w:left="3569"/>
            <w:outlineLvl w:val="9"/>
            <w:rPr>
              <w:rFonts w:ascii="宋体" w:hAnsi="宋体" w:eastAsia="宋体" w:cs="宋体"/>
              <w:spacing w:val="-2"/>
              <w:sz w:val="31"/>
              <w:szCs w:val="31"/>
              <w14:textOutline w14:w="5532" w14:cap="sq" w14:cmpd="sng">
                <w14:solidFill>
                  <w14:srgbClr w14:val="000000"/>
                </w14:solidFill>
                <w14:prstDash w14:val="solid"/>
                <w14:bevel/>
              </w14:textOutline>
            </w:rPr>
          </w:pPr>
          <w:r>
            <w:rPr>
              <w:rFonts w:ascii="宋体" w:hAnsi="宋体" w:eastAsia="宋体" w:cs="宋体"/>
              <w:b/>
              <w:spacing w:val="-2"/>
              <w:szCs w:val="31"/>
              <w14:textOutline w14:w="5532" w14:cap="sq" w14:cmpd="sng">
                <w14:solidFill>
                  <w14:srgbClr w14:val="000000"/>
                </w14:solidFill>
                <w14:prstDash w14:val="solid"/>
                <w14:bevel/>
              </w14:textOutline>
            </w:rPr>
            <w:fldChar w:fldCharType="end"/>
          </w:r>
        </w:p>
      </w:sdtContent>
    </w:sdt>
    <w:p>
      <w:pPr>
        <w:pStyle w:val="7"/>
        <w:bidi w:val="0"/>
        <w:outlineLvl w:val="9"/>
        <w:sectPr>
          <w:footerReference r:id="rId5" w:type="default"/>
          <w:pgSz w:w="11906" w:h="16839"/>
          <w:pgMar w:top="1292" w:right="1224" w:bottom="1378" w:left="1427" w:header="0" w:footer="1215" w:gutter="0"/>
          <w:pgNumType w:fmt="decimal" w:start="1"/>
          <w:cols w:space="720" w:num="1"/>
        </w:sectPr>
      </w:pPr>
      <w:bookmarkStart w:id="3" w:name="_Toc25141"/>
    </w:p>
    <w:p>
      <w:pPr>
        <w:pStyle w:val="7"/>
        <w:bidi w:val="0"/>
      </w:pPr>
      <w:bookmarkStart w:id="4" w:name="_Toc966"/>
      <w:r>
        <w:t>第一部分 招标公告</w:t>
      </w:r>
      <w:bookmarkEnd w:id="3"/>
      <w:bookmarkEnd w:id="4"/>
    </w:p>
    <w:p>
      <w:pPr>
        <w:bidi w:val="0"/>
      </w:pPr>
      <w:r>
        <w:t>江苏煤炭地质物测队拟采取公开招标的方式对</w:t>
      </w:r>
      <w:r>
        <w:rPr>
          <w:rFonts w:hint="eastAsia"/>
          <w:lang w:eastAsia="zh-CN"/>
        </w:rPr>
        <w:t>“靖江孤山煤矿周边地下水污染调查评估电法物探野外采集辅助作业 ”</w:t>
      </w:r>
      <w:r>
        <w:t>项目进行采购，欢迎符合条件的投标人报名参与。</w:t>
      </w:r>
    </w:p>
    <w:p>
      <w:pPr>
        <w:pStyle w:val="8"/>
        <w:bidi w:val="0"/>
      </w:pPr>
      <w:bookmarkStart w:id="5" w:name="_Toc181"/>
      <w:bookmarkStart w:id="6" w:name="_Toc5328"/>
      <w:r>
        <w:t>一、项目概况</w:t>
      </w:r>
      <w:bookmarkEnd w:id="5"/>
      <w:bookmarkEnd w:id="6"/>
    </w:p>
    <w:p>
      <w:pPr>
        <w:bidi w:val="0"/>
      </w:pPr>
      <w:r>
        <w:t>1</w:t>
      </w:r>
      <w:r>
        <w:rPr>
          <w:rFonts w:hint="eastAsia"/>
          <w:lang w:val="en-US" w:eastAsia="zh-CN"/>
        </w:rPr>
        <w:t>.</w:t>
      </w:r>
      <w:r>
        <w:t>项目名称：</w:t>
      </w:r>
      <w:r>
        <w:rPr>
          <w:rFonts w:hint="eastAsia"/>
        </w:rPr>
        <w:t>靖江孤山煤矿周边地下水污染调查评估电法物探野外采集辅助作业</w:t>
      </w:r>
      <w:r>
        <w:t>；</w:t>
      </w:r>
    </w:p>
    <w:p>
      <w:pPr>
        <w:bidi w:val="0"/>
      </w:pPr>
      <w:r>
        <w:t>2</w:t>
      </w:r>
      <w:r>
        <w:rPr>
          <w:rFonts w:hint="eastAsia"/>
          <w:lang w:val="en-US" w:eastAsia="zh-CN"/>
        </w:rPr>
        <w:t>.</w:t>
      </w:r>
      <w:r>
        <w:t>采购需求：</w:t>
      </w:r>
    </w:p>
    <w:p>
      <w:pPr>
        <w:bidi w:val="0"/>
        <w:rPr>
          <w:rFonts w:hint="eastAsia"/>
          <w:sz w:val="24"/>
          <w:szCs w:val="24"/>
          <w:vertAlign w:val="baseline"/>
          <w:lang w:eastAsia="zh-CN"/>
        </w:rPr>
      </w:pPr>
      <w:r>
        <w:t>(</w:t>
      </w:r>
      <w:r>
        <w:rPr>
          <w:rFonts w:hint="eastAsia"/>
        </w:rPr>
        <w:t>1</w:t>
      </w:r>
      <w:r>
        <w:t>)</w:t>
      </w:r>
      <w:r>
        <w:rPr>
          <w:rFonts w:hint="eastAsia"/>
          <w:lang w:eastAsia="zh-CN"/>
        </w:rPr>
        <w:t>负责</w:t>
      </w:r>
      <w:r>
        <w:rPr>
          <w:rFonts w:hint="eastAsia"/>
        </w:rPr>
        <w:t>靖江孤山煤矿周边</w:t>
      </w:r>
      <w:r>
        <w:rPr>
          <w:rFonts w:hint="eastAsia"/>
          <w:sz w:val="24"/>
          <w:szCs w:val="24"/>
          <w:vertAlign w:val="baseline"/>
          <w:lang w:eastAsia="zh-CN"/>
        </w:rPr>
        <w:t>瞬变电磁勘探的放线和青赔的劳务工作。</w:t>
      </w:r>
    </w:p>
    <w:p>
      <w:pPr>
        <w:bidi w:val="0"/>
        <w:ind w:left="0" w:leftChars="0" w:firstLine="480" w:firstLineChars="200"/>
        <w:rPr>
          <w:rFonts w:hint="default" w:eastAsia="宋体"/>
          <w:color w:val="auto"/>
          <w:sz w:val="24"/>
          <w:szCs w:val="24"/>
          <w:vertAlign w:val="baseline"/>
          <w:lang w:val="en-US" w:eastAsia="zh-CN"/>
        </w:rPr>
      </w:pPr>
      <w:r>
        <w:rPr>
          <w:rFonts w:hint="eastAsia"/>
          <w:sz w:val="24"/>
          <w:szCs w:val="24"/>
          <w:vertAlign w:val="baseline"/>
          <w:lang w:val="en-US" w:eastAsia="zh-CN"/>
        </w:rPr>
        <w:t>(2)</w:t>
      </w:r>
      <w:r>
        <w:rPr>
          <w:rFonts w:hint="eastAsia"/>
          <w:sz w:val="24"/>
          <w:szCs w:val="24"/>
          <w:vertAlign w:val="baseline"/>
          <w:lang w:eastAsia="zh-CN"/>
        </w:rPr>
        <w:t>勘区</w:t>
      </w:r>
      <w:r>
        <w:rPr>
          <w:rFonts w:hint="eastAsia" w:ascii="宋体" w:hAnsi="宋体"/>
          <w:sz w:val="24"/>
        </w:rPr>
        <w:t>东西长度约为</w:t>
      </w:r>
      <w:r>
        <w:rPr>
          <w:rFonts w:hint="eastAsia"/>
          <w:sz w:val="24"/>
          <w:lang w:val="en-US" w:eastAsia="zh-CN"/>
        </w:rPr>
        <w:t>4</w:t>
      </w:r>
      <w:r>
        <w:rPr>
          <w:rFonts w:hint="eastAsia" w:ascii="宋体" w:hAnsi="宋体"/>
          <w:sz w:val="24"/>
          <w:lang w:val="en-US" w:eastAsia="zh-CN"/>
        </w:rPr>
        <w:t>k</w:t>
      </w:r>
      <w:r>
        <w:rPr>
          <w:rFonts w:hint="eastAsia" w:ascii="宋体" w:hAnsi="宋体"/>
          <w:sz w:val="24"/>
        </w:rPr>
        <w:t>m，</w:t>
      </w:r>
      <w:r>
        <w:rPr>
          <w:rFonts w:hint="eastAsia" w:ascii="宋体" w:hAnsi="宋体"/>
          <w:sz w:val="24"/>
          <w:szCs w:val="24"/>
        </w:rPr>
        <w:t>其南北方向</w:t>
      </w:r>
      <w:r>
        <w:rPr>
          <w:rFonts w:hint="eastAsia" w:ascii="宋体" w:hAnsi="宋体"/>
          <w:sz w:val="24"/>
        </w:rPr>
        <w:t>宽度约为</w:t>
      </w:r>
      <w:r>
        <w:rPr>
          <w:rFonts w:hint="eastAsia"/>
          <w:sz w:val="24"/>
          <w:lang w:val="en-US" w:eastAsia="zh-CN"/>
        </w:rPr>
        <w:t>3</w:t>
      </w:r>
      <w:r>
        <w:rPr>
          <w:rFonts w:hint="eastAsia" w:ascii="宋体" w:hAnsi="宋体"/>
          <w:sz w:val="24"/>
          <w:lang w:val="en-US" w:eastAsia="zh-CN"/>
        </w:rPr>
        <w:t>k</w:t>
      </w:r>
      <w:r>
        <w:rPr>
          <w:rFonts w:hint="eastAsia" w:ascii="宋体" w:hAnsi="宋体"/>
          <w:sz w:val="24"/>
        </w:rPr>
        <w:t>m，勘探面积</w:t>
      </w:r>
      <w:r>
        <w:rPr>
          <w:rFonts w:hint="eastAsia" w:ascii="宋体" w:hAnsi="宋体"/>
          <w:sz w:val="24"/>
          <w:szCs w:val="24"/>
        </w:rPr>
        <w:t>约</w:t>
      </w:r>
      <w:r>
        <w:rPr>
          <w:rFonts w:hint="eastAsia"/>
          <w:sz w:val="24"/>
          <w:szCs w:val="24"/>
          <w:lang w:val="en-US" w:eastAsia="zh-CN"/>
        </w:rPr>
        <w:t>12</w:t>
      </w:r>
      <w:r>
        <w:rPr>
          <w:sz w:val="24"/>
          <w:szCs w:val="24"/>
        </w:rPr>
        <w:t>km</w:t>
      </w:r>
      <w:r>
        <w:rPr>
          <w:rFonts w:hint="eastAsia"/>
          <w:sz w:val="24"/>
          <w:szCs w:val="24"/>
          <w:vertAlign w:val="superscript"/>
        </w:rPr>
        <w:t>2</w:t>
      </w:r>
      <w:r>
        <w:rPr>
          <w:rFonts w:hint="eastAsia"/>
          <w:sz w:val="24"/>
          <w:szCs w:val="24"/>
          <w:vertAlign w:val="baseline"/>
          <w:lang w:val="en-US" w:eastAsia="zh-CN"/>
        </w:rPr>
        <w:t>,</w:t>
      </w:r>
      <w:r>
        <w:rPr>
          <w:rFonts w:hint="eastAsia" w:ascii="宋体" w:hAnsi="宋体"/>
          <w:color w:val="auto"/>
          <w:kern w:val="0"/>
          <w:sz w:val="24"/>
          <w:szCs w:val="24"/>
        </w:rPr>
        <w:t>共布设测线</w:t>
      </w:r>
      <w:r>
        <w:rPr>
          <w:rFonts w:hint="eastAsia"/>
          <w:color w:val="auto"/>
          <w:kern w:val="0"/>
          <w:sz w:val="24"/>
          <w:szCs w:val="24"/>
          <w:lang w:val="en-US" w:eastAsia="zh-CN"/>
        </w:rPr>
        <w:t>40</w:t>
      </w:r>
      <w:r>
        <w:rPr>
          <w:rFonts w:hint="eastAsia" w:ascii="宋体" w:hAnsi="宋体"/>
          <w:color w:val="auto"/>
          <w:kern w:val="0"/>
          <w:sz w:val="24"/>
          <w:szCs w:val="24"/>
        </w:rPr>
        <w:t>条</w:t>
      </w:r>
      <w:r>
        <w:rPr>
          <w:rFonts w:hint="eastAsia" w:ascii="宋体" w:hAnsi="宋体"/>
          <w:color w:val="auto"/>
          <w:kern w:val="0"/>
          <w:sz w:val="24"/>
          <w:szCs w:val="24"/>
          <w:lang w:eastAsia="zh-CN"/>
        </w:rPr>
        <w:t>，</w:t>
      </w:r>
      <w:r>
        <w:rPr>
          <w:rFonts w:hint="eastAsia" w:ascii="宋体" w:hAnsi="宋体"/>
          <w:color w:val="auto"/>
          <w:kern w:val="0"/>
          <w:sz w:val="24"/>
          <w:szCs w:val="24"/>
        </w:rPr>
        <w:t>测网密度</w:t>
      </w:r>
      <w:r>
        <w:rPr>
          <w:rFonts w:hint="eastAsia"/>
          <w:color w:val="auto"/>
          <w:kern w:val="0"/>
          <w:sz w:val="24"/>
          <w:szCs w:val="24"/>
          <w:lang w:val="en-US" w:eastAsia="zh-CN"/>
        </w:rPr>
        <w:t>100</w:t>
      </w:r>
      <w:r>
        <w:rPr>
          <w:rFonts w:hint="eastAsia" w:ascii="宋体" w:hAnsi="宋体"/>
          <w:color w:val="auto"/>
          <w:kern w:val="0"/>
          <w:sz w:val="24"/>
          <w:szCs w:val="24"/>
        </w:rPr>
        <w:t>m×</w:t>
      </w:r>
      <w:r>
        <w:rPr>
          <w:rFonts w:hint="eastAsia"/>
          <w:color w:val="auto"/>
          <w:kern w:val="0"/>
          <w:sz w:val="24"/>
          <w:szCs w:val="24"/>
          <w:lang w:val="en-US" w:eastAsia="zh-CN"/>
        </w:rPr>
        <w:t>50</w:t>
      </w:r>
      <w:r>
        <w:rPr>
          <w:rFonts w:hint="eastAsia" w:ascii="宋体" w:hAnsi="宋体"/>
          <w:color w:val="auto"/>
          <w:kern w:val="0"/>
          <w:sz w:val="24"/>
          <w:szCs w:val="24"/>
        </w:rPr>
        <w:t>m</w:t>
      </w:r>
      <w:r>
        <w:rPr>
          <w:rFonts w:hint="eastAsia" w:ascii="宋体" w:hAnsi="宋体"/>
          <w:color w:val="auto"/>
          <w:kern w:val="0"/>
          <w:sz w:val="24"/>
          <w:szCs w:val="24"/>
          <w:lang w:eastAsia="zh-CN"/>
        </w:rPr>
        <w:t>，约</w:t>
      </w:r>
      <w:r>
        <w:rPr>
          <w:rFonts w:hint="eastAsia"/>
          <w:color w:val="auto"/>
          <w:kern w:val="0"/>
          <w:sz w:val="24"/>
          <w:szCs w:val="24"/>
          <w:lang w:val="en-US" w:eastAsia="zh-CN"/>
        </w:rPr>
        <w:t>2400</w:t>
      </w:r>
      <w:r>
        <w:rPr>
          <w:rFonts w:hint="eastAsia" w:ascii="宋体" w:hAnsi="宋体"/>
          <w:color w:val="auto"/>
          <w:kern w:val="0"/>
          <w:sz w:val="24"/>
          <w:szCs w:val="24"/>
          <w:lang w:val="en-US" w:eastAsia="zh-CN"/>
        </w:rPr>
        <w:t>个生产点。</w:t>
      </w:r>
    </w:p>
    <w:p>
      <w:pPr>
        <w:bidi w:val="0"/>
      </w:pPr>
      <w:r>
        <w:t>3</w:t>
      </w:r>
      <w:r>
        <w:rPr>
          <w:rFonts w:hint="eastAsia"/>
          <w:lang w:val="en-US" w:eastAsia="zh-CN"/>
        </w:rPr>
        <w:t>.</w:t>
      </w:r>
      <w:r>
        <w:t>工期要求：</w:t>
      </w:r>
      <w:r>
        <w:rPr>
          <w:rFonts w:hint="eastAsia"/>
          <w:lang w:eastAsia="zh-CN"/>
        </w:rPr>
        <w:t>野外施工</w:t>
      </w:r>
      <w:r>
        <w:rPr>
          <w:rFonts w:hint="eastAsia"/>
          <w:lang w:val="en-US" w:eastAsia="zh-CN"/>
        </w:rPr>
        <w:t>35天</w:t>
      </w:r>
      <w:r>
        <w:t>；</w:t>
      </w:r>
    </w:p>
    <w:p>
      <w:pPr>
        <w:bidi w:val="0"/>
        <w:rPr>
          <w:rFonts w:hint="eastAsia"/>
          <w:lang w:eastAsia="zh-CN"/>
        </w:rPr>
      </w:pPr>
      <w:r>
        <w:t>4</w:t>
      </w:r>
      <w:r>
        <w:rPr>
          <w:rFonts w:hint="eastAsia"/>
          <w:lang w:val="en-US" w:eastAsia="zh-CN"/>
        </w:rPr>
        <w:t>.</w:t>
      </w:r>
      <w:r>
        <w:t>预算金额：</w:t>
      </w:r>
      <w:r>
        <w:rPr>
          <w:rFonts w:hint="eastAsia"/>
          <w:lang w:val="en-US" w:eastAsia="zh-CN"/>
        </w:rPr>
        <w:t>38</w:t>
      </w:r>
      <w:r>
        <w:t>万</w:t>
      </w:r>
      <w:r>
        <w:rPr>
          <w:rFonts w:hint="eastAsia"/>
          <w:lang w:eastAsia="zh-CN"/>
        </w:rPr>
        <w:t>。</w:t>
      </w:r>
    </w:p>
    <w:p>
      <w:pPr>
        <w:bidi w:val="0"/>
        <w:rPr>
          <w:rFonts w:hint="eastAsia"/>
        </w:rPr>
      </w:pPr>
      <w:r>
        <w:rPr>
          <w:rFonts w:hint="eastAsia"/>
        </w:rPr>
        <w:t>资金来源：自筹资金，已落实。</w:t>
      </w:r>
    </w:p>
    <w:p>
      <w:pPr>
        <w:bidi w:val="0"/>
        <w:rPr>
          <w:rFonts w:hint="eastAsia"/>
        </w:rPr>
      </w:pPr>
      <w:r>
        <w:rPr>
          <w:rFonts w:hint="eastAsia"/>
          <w:lang w:val="en-US" w:eastAsia="zh-CN"/>
        </w:rPr>
        <w:t>5.</w:t>
      </w:r>
      <w:r>
        <w:rPr>
          <w:rFonts w:hint="eastAsia"/>
        </w:rPr>
        <w:t>本项目不接受联合体投标。</w:t>
      </w:r>
    </w:p>
    <w:p>
      <w:pPr>
        <w:pStyle w:val="8"/>
        <w:bidi w:val="0"/>
      </w:pPr>
      <w:bookmarkStart w:id="7" w:name="_Toc26093"/>
      <w:bookmarkStart w:id="8" w:name="_Toc2201"/>
      <w:r>
        <w:t>二、投标人资格要求</w:t>
      </w:r>
      <w:bookmarkEnd w:id="7"/>
      <w:bookmarkEnd w:id="8"/>
    </w:p>
    <w:p>
      <w:pPr>
        <w:pStyle w:val="11"/>
        <w:adjustRightInd/>
        <w:spacing w:line="480" w:lineRule="exact"/>
        <w:ind w:firstLine="480" w:firstLineChars="200"/>
        <w:jc w:val="both"/>
        <w:textAlignment w:val="auto"/>
        <w:outlineLvl w:val="2"/>
        <w:rPr>
          <w:rFonts w:hint="eastAsia" w:ascii="宋体" w:hAnsi="宋体" w:cs="宋体"/>
        </w:rPr>
      </w:pPr>
      <w:r>
        <w:rPr>
          <w:rFonts w:hint="eastAsia" w:ascii="宋体" w:hAnsi="宋体" w:cs="宋体"/>
        </w:rPr>
        <w:t>1.</w:t>
      </w:r>
      <w:r>
        <w:rPr>
          <w:rFonts w:hint="eastAsia" w:ascii="宋体" w:hAnsi="宋体" w:cs="宋体"/>
          <w:szCs w:val="24"/>
        </w:rPr>
        <w:t>具备法律主体资格、独立订立及履行合同的法人企业</w:t>
      </w:r>
      <w:r>
        <w:rPr>
          <w:rFonts w:hint="eastAsia" w:ascii="宋体" w:hAnsi="宋体" w:cs="宋体"/>
        </w:rPr>
        <w:t>；</w:t>
      </w:r>
    </w:p>
    <w:p>
      <w:pPr>
        <w:widowControl/>
        <w:spacing w:line="480" w:lineRule="exact"/>
        <w:ind w:firstLine="480" w:firstLineChars="200"/>
        <w:rPr>
          <w:rFonts w:hint="eastAsia" w:ascii="宋体" w:hAnsi="宋体" w:cs="宋体"/>
          <w:sz w:val="24"/>
        </w:rPr>
      </w:pPr>
      <w:r>
        <w:rPr>
          <w:rFonts w:hint="eastAsia" w:ascii="宋体" w:hAnsi="宋体" w:cs="宋体"/>
          <w:sz w:val="24"/>
        </w:rPr>
        <w:t>2.具有良好的商业信誉和健全的财务会计制度【提供202</w:t>
      </w:r>
      <w:r>
        <w:rPr>
          <w:rFonts w:hint="eastAsia" w:ascii="宋体" w:hAnsi="宋体" w:cs="宋体"/>
          <w:sz w:val="24"/>
          <w:lang w:val="en-US" w:eastAsia="zh-CN"/>
        </w:rPr>
        <w:t>3</w:t>
      </w:r>
      <w:r>
        <w:rPr>
          <w:rFonts w:hint="eastAsia" w:ascii="宋体" w:hAnsi="宋体" w:cs="宋体"/>
          <w:sz w:val="24"/>
        </w:rPr>
        <w:t>年1月以来任意</w:t>
      </w:r>
      <w:r>
        <w:rPr>
          <w:rFonts w:hint="eastAsia" w:ascii="宋体" w:hAnsi="宋体" w:cs="宋体"/>
          <w:sz w:val="24"/>
          <w:lang w:eastAsia="zh-CN"/>
        </w:rPr>
        <w:t>一</w:t>
      </w:r>
      <w:r>
        <w:rPr>
          <w:rFonts w:hint="eastAsia" w:ascii="宋体" w:hAnsi="宋体" w:cs="宋体"/>
          <w:sz w:val="24"/>
        </w:rPr>
        <w:t>个月的财务报表（财务报表至少应包括资产负债表、利润表和现金流量表）】；</w:t>
      </w:r>
    </w:p>
    <w:p>
      <w:pPr>
        <w:widowControl/>
        <w:spacing w:line="480" w:lineRule="exact"/>
        <w:ind w:firstLine="480" w:firstLineChars="200"/>
        <w:rPr>
          <w:rFonts w:hint="eastAsia" w:ascii="宋体" w:hAnsi="宋体" w:cs="宋体"/>
          <w:sz w:val="24"/>
        </w:rPr>
      </w:pPr>
      <w:r>
        <w:rPr>
          <w:rFonts w:hint="eastAsia" w:ascii="宋体" w:hAnsi="宋体" w:cs="宋体"/>
          <w:sz w:val="24"/>
        </w:rPr>
        <w:t>3.</w:t>
      </w:r>
      <w:bookmarkStart w:id="9" w:name="_Toc133341357"/>
      <w:r>
        <w:rPr>
          <w:rFonts w:hint="eastAsia" w:ascii="宋体" w:hAnsi="宋体" w:cs="宋体"/>
          <w:sz w:val="24"/>
        </w:rPr>
        <w:t>投标人参加本次采购活动前近三年经营活动中无严重违法失信记录、严重违约、重大诉讼事项等，未被 “信用中国”等平台列入执行行贿人“黑名单”、失信被执行人、失信企业名单、违法诉讼等情形（提供查询网页打印件并加盖投标人公章）；并提供投标人无重大违法记录声明。</w:t>
      </w:r>
    </w:p>
    <w:p>
      <w:pPr>
        <w:widowControl/>
        <w:spacing w:line="480" w:lineRule="exact"/>
        <w:ind w:firstLine="480" w:firstLineChars="200"/>
        <w:outlineLvl w:val="2"/>
        <w:rPr>
          <w:rFonts w:hint="eastAsia" w:ascii="宋体" w:hAnsi="宋体" w:cs="宋体"/>
          <w:sz w:val="24"/>
        </w:rPr>
      </w:pPr>
      <w:r>
        <w:rPr>
          <w:rFonts w:hint="eastAsia" w:ascii="宋体" w:hAnsi="宋体" w:cs="宋体"/>
          <w:sz w:val="24"/>
        </w:rPr>
        <w:t>4.具有履行合同所必需的同类业绩；</w:t>
      </w:r>
    </w:p>
    <w:p>
      <w:pPr>
        <w:widowControl/>
        <w:spacing w:line="480" w:lineRule="exact"/>
        <w:ind w:firstLine="480" w:firstLineChars="200"/>
        <w:rPr>
          <w:rFonts w:hint="eastAsia" w:ascii="黑体" w:hAnsi="黑体" w:eastAsia="黑体"/>
          <w:bCs/>
          <w:sz w:val="28"/>
          <w:szCs w:val="28"/>
        </w:rPr>
      </w:pPr>
      <w:r>
        <w:rPr>
          <w:rFonts w:hint="eastAsia" w:ascii="宋体" w:hAnsi="宋体" w:cs="宋体"/>
          <w:sz w:val="24"/>
        </w:rPr>
        <w:t>5.投标人不得与招标人存在利益关系，包括但不限于采购人领导和关键岗位人员持有投标人股权、在投标人中任职、存在亲属关系等；</w:t>
      </w:r>
    </w:p>
    <w:p>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6.具有投资参股关系的关联企业，或具有直接管理或被管理关系的母子公司，或同一母公司的子公司，或法定代表人为同一人的两个及两个以上法人不得同时参与投标。</w:t>
      </w:r>
    </w:p>
    <w:p>
      <w:pPr>
        <w:pStyle w:val="8"/>
        <w:bidi w:val="0"/>
        <w:rPr>
          <w:rFonts w:hint="eastAsia"/>
        </w:rPr>
      </w:pPr>
      <w:bookmarkStart w:id="10" w:name="_Toc6699"/>
      <w:bookmarkStart w:id="11" w:name="_Toc8201"/>
      <w:r>
        <w:rPr>
          <w:rFonts w:hint="eastAsia"/>
        </w:rPr>
        <w:t>三、</w:t>
      </w:r>
      <w:bookmarkEnd w:id="9"/>
      <w:r>
        <w:rPr>
          <w:rFonts w:hint="eastAsia"/>
        </w:rPr>
        <w:t>比选采购文件的获取</w:t>
      </w:r>
      <w:bookmarkEnd w:id="10"/>
      <w:bookmarkEnd w:id="11"/>
    </w:p>
    <w:p>
      <w:pPr>
        <w:widowControl/>
        <w:spacing w:line="480" w:lineRule="exact"/>
        <w:ind w:firstLine="480" w:firstLineChars="200"/>
        <w:rPr>
          <w:rFonts w:ascii="宋体" w:hAnsi="宋体" w:cs="宋体"/>
          <w:sz w:val="24"/>
        </w:rPr>
      </w:pPr>
      <w:r>
        <w:rPr>
          <w:rFonts w:hint="eastAsia" w:ascii="宋体" w:hAnsi="宋体" w:cs="宋体"/>
          <w:sz w:val="24"/>
        </w:rPr>
        <w:t>1.本公告发布之日起至投标截止日止，凡有意参加投标者，请联系招标方获取比选采购文件</w:t>
      </w:r>
    </w:p>
    <w:p>
      <w:pPr>
        <w:widowControl/>
        <w:spacing w:line="480" w:lineRule="exact"/>
        <w:ind w:firstLine="480" w:firstLineChars="200"/>
        <w:rPr>
          <w:rFonts w:ascii="宋体" w:hAnsi="宋体"/>
          <w:b/>
          <w:sz w:val="24"/>
        </w:rPr>
      </w:pPr>
      <w:r>
        <w:rPr>
          <w:rFonts w:hint="eastAsia" w:ascii="宋体" w:hAnsi="宋体" w:cs="宋体"/>
          <w:sz w:val="24"/>
        </w:rPr>
        <w:t>2.参与投标方式：加盖</w:t>
      </w:r>
      <w:r>
        <w:rPr>
          <w:rFonts w:hint="eastAsia" w:ascii="宋体" w:hAnsi="宋体" w:cs="宋体"/>
          <w:sz w:val="24"/>
          <w:lang w:val="en-US" w:eastAsia="zh-CN"/>
        </w:rPr>
        <w:t>公章</w:t>
      </w:r>
      <w:r>
        <w:rPr>
          <w:rFonts w:hint="eastAsia" w:ascii="宋体" w:hAnsi="宋体" w:cs="宋体"/>
          <w:sz w:val="24"/>
        </w:rPr>
        <w:t>的投标文件密封送交（可邮寄）</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eastAsia="zh-CN"/>
        </w:rPr>
        <w:t>1</w:t>
      </w:r>
      <w:r>
        <w:rPr>
          <w:rFonts w:hint="eastAsia" w:ascii="宋体" w:hAnsi="宋体" w:cs="宋体"/>
          <w:kern w:val="0"/>
          <w:sz w:val="24"/>
          <w:lang w:val="en-US" w:eastAsia="zh-CN"/>
        </w:rPr>
        <w:t>4</w:t>
      </w:r>
      <w:r>
        <w:rPr>
          <w:rFonts w:hint="eastAsia" w:ascii="宋体" w:hAnsi="宋体" w:cs="宋体"/>
          <w:kern w:val="0"/>
          <w:sz w:val="24"/>
          <w:lang w:eastAsia="zh-CN"/>
        </w:rPr>
        <w:t>时</w:t>
      </w:r>
      <w:r>
        <w:rPr>
          <w:rFonts w:hint="eastAsia" w:ascii="宋体" w:hAnsi="宋体" w:cs="宋体"/>
          <w:kern w:val="0"/>
          <w:sz w:val="24"/>
        </w:rPr>
        <w:t>00分（北京时间）。</w:t>
      </w:r>
    </w:p>
    <w:p>
      <w:pPr>
        <w:pStyle w:val="8"/>
        <w:bidi w:val="0"/>
      </w:pPr>
      <w:bookmarkStart w:id="12" w:name="_Toc11367"/>
      <w:bookmarkStart w:id="13" w:name="_Toc133341358"/>
      <w:bookmarkStart w:id="14" w:name="_Toc11713"/>
      <w:bookmarkStart w:id="15" w:name="_Toc13002"/>
      <w:bookmarkStart w:id="16" w:name="_Toc2769"/>
      <w:bookmarkStart w:id="17" w:name="_Toc30596"/>
      <w:bookmarkStart w:id="18" w:name="_Toc35393627"/>
      <w:bookmarkStart w:id="19" w:name="_Toc28359008"/>
      <w:bookmarkStart w:id="20" w:name="_Toc35393796"/>
      <w:bookmarkStart w:id="21" w:name="_Toc28359085"/>
      <w:r>
        <w:rPr>
          <w:rFonts w:hint="eastAsia"/>
        </w:rPr>
        <w:t>四、</w:t>
      </w:r>
      <w:bookmarkEnd w:id="12"/>
      <w:bookmarkEnd w:id="13"/>
      <w:bookmarkEnd w:id="14"/>
      <w:bookmarkEnd w:id="15"/>
      <w:r>
        <w:rPr>
          <w:rFonts w:hint="eastAsia"/>
        </w:rPr>
        <w:t>投标文件的递交</w:t>
      </w:r>
      <w:bookmarkEnd w:id="16"/>
      <w:bookmarkEnd w:id="17"/>
    </w:p>
    <w:p>
      <w:pPr>
        <w:widowControl/>
        <w:spacing w:line="480" w:lineRule="exact"/>
        <w:ind w:firstLine="480" w:firstLineChars="200"/>
        <w:rPr>
          <w:rFonts w:hint="eastAsia" w:ascii="宋体" w:hAnsi="宋体" w:cs="宋体"/>
          <w:sz w:val="24"/>
        </w:rPr>
      </w:pPr>
      <w:r>
        <w:rPr>
          <w:rFonts w:hint="eastAsia" w:ascii="宋体" w:hAnsi="宋体" w:cs="宋体"/>
          <w:sz w:val="24"/>
        </w:rPr>
        <w:t>1.投标文件的递交截止时间为开标时间：北京时间202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lang w:eastAsia="zh-CN"/>
        </w:rPr>
        <w:t>时00分</w:t>
      </w:r>
      <w:r>
        <w:rPr>
          <w:rFonts w:hint="eastAsia" w:ascii="宋体" w:hAnsi="宋体" w:cs="宋体"/>
          <w:sz w:val="24"/>
        </w:rPr>
        <w:t>，</w:t>
      </w:r>
      <w:r>
        <w:rPr>
          <w:rFonts w:hint="eastAsia" w:ascii="宋体" w:hAnsi="宋体"/>
          <w:sz w:val="24"/>
        </w:rPr>
        <w:t>逾期送达的或者未送达指定地点的投标文件，招标人不予受理，采用邮寄方式递交需要考虑邮寄需要时间，</w:t>
      </w:r>
      <w:r>
        <w:rPr>
          <w:rFonts w:hint="eastAsia" w:ascii="宋体" w:hAnsi="宋体" w:cs="宋体"/>
          <w:sz w:val="24"/>
        </w:rPr>
        <w:t>开标时间尚未收到的投标文件按照</w:t>
      </w:r>
      <w:r>
        <w:rPr>
          <w:rFonts w:hint="eastAsia" w:ascii="宋体" w:hAnsi="宋体"/>
          <w:sz w:val="24"/>
        </w:rPr>
        <w:t>未送达指定地点的投标文件处理</w:t>
      </w:r>
      <w:r>
        <w:rPr>
          <w:rFonts w:hint="eastAsia" w:ascii="宋体" w:hAnsi="宋体" w:cs="宋体"/>
          <w:sz w:val="24"/>
        </w:rPr>
        <w:t>。</w:t>
      </w:r>
    </w:p>
    <w:p>
      <w:pPr>
        <w:widowControl/>
        <w:spacing w:line="480" w:lineRule="exact"/>
        <w:ind w:firstLine="480" w:firstLineChars="200"/>
        <w:outlineLvl w:val="2"/>
        <w:rPr>
          <w:rFonts w:hint="eastAsia" w:ascii="宋体" w:hAnsi="宋体" w:cs="宋体"/>
          <w:sz w:val="24"/>
        </w:rPr>
      </w:pPr>
      <w:r>
        <w:rPr>
          <w:rFonts w:hint="eastAsia" w:ascii="宋体" w:hAnsi="宋体" w:cs="宋体"/>
          <w:sz w:val="24"/>
        </w:rPr>
        <w:t>2.开标地点：南京市栖霞区尧新大道</w:t>
      </w:r>
      <w:r>
        <w:rPr>
          <w:rFonts w:hint="eastAsia" w:ascii="宋体" w:hAnsi="宋体" w:cs="宋体"/>
          <w:sz w:val="24"/>
          <w:lang w:val="en-US" w:eastAsia="zh-CN"/>
        </w:rPr>
        <w:t>3</w:t>
      </w:r>
      <w:r>
        <w:rPr>
          <w:rFonts w:hint="eastAsia" w:ascii="宋体" w:hAnsi="宋体" w:cs="宋体"/>
          <w:sz w:val="24"/>
        </w:rPr>
        <w:t>号</w:t>
      </w:r>
      <w:r>
        <w:rPr>
          <w:rFonts w:hint="eastAsia" w:ascii="宋体" w:hAnsi="宋体" w:cs="宋体"/>
          <w:sz w:val="24"/>
          <w:lang w:val="en-US" w:eastAsia="zh-CN"/>
        </w:rPr>
        <w:t>四楼</w:t>
      </w:r>
      <w:r>
        <w:rPr>
          <w:rFonts w:hint="eastAsia" w:ascii="宋体" w:hAnsi="宋体" w:cs="宋体"/>
          <w:sz w:val="24"/>
        </w:rPr>
        <w:t>会议室。</w:t>
      </w:r>
    </w:p>
    <w:p>
      <w:pPr>
        <w:widowControl/>
        <w:spacing w:line="480" w:lineRule="exact"/>
        <w:ind w:firstLine="482" w:firstLineChars="200"/>
        <w:rPr>
          <w:rFonts w:hint="eastAsia" w:ascii="宋体" w:hAnsi="宋体" w:cs="宋体"/>
          <w:sz w:val="24"/>
        </w:rPr>
      </w:pPr>
      <w:r>
        <w:rPr>
          <w:rFonts w:hint="eastAsia" w:ascii="宋体" w:hAnsi="宋体" w:cs="宋体"/>
          <w:b/>
          <w:bCs/>
          <w:sz w:val="24"/>
        </w:rPr>
        <w:t>上述安排如有变化，招标人将视情况在江苏煤炭地质物测队官网发布通知。</w:t>
      </w:r>
    </w:p>
    <w:p>
      <w:pPr>
        <w:pStyle w:val="8"/>
        <w:bidi w:val="0"/>
        <w:rPr>
          <w:rFonts w:hint="eastAsia"/>
        </w:rPr>
      </w:pPr>
      <w:bookmarkStart w:id="22" w:name="_Toc15327"/>
      <w:bookmarkStart w:id="23" w:name="_Toc2170"/>
      <w:r>
        <w:rPr>
          <w:rFonts w:hint="eastAsia"/>
        </w:rPr>
        <w:t>五、招标人及联系方式</w:t>
      </w:r>
      <w:bookmarkEnd w:id="22"/>
      <w:bookmarkEnd w:id="23"/>
    </w:p>
    <w:p>
      <w:pPr>
        <w:spacing w:line="440" w:lineRule="exact"/>
        <w:ind w:firstLine="480" w:firstLineChars="200"/>
        <w:rPr>
          <w:rFonts w:hint="eastAsia" w:ascii="宋体" w:hAnsi="宋体"/>
          <w:sz w:val="24"/>
        </w:rPr>
      </w:pPr>
      <w:bookmarkStart w:id="24" w:name="_Toc25917"/>
      <w:bookmarkStart w:id="25" w:name="_Toc31879"/>
      <w:bookmarkStart w:id="26" w:name="_Toc2350"/>
      <w:bookmarkStart w:id="27" w:name="_Toc8108"/>
      <w:bookmarkStart w:id="28" w:name="_Toc133341359"/>
      <w:r>
        <w:rPr>
          <w:rFonts w:hint="eastAsia" w:ascii="宋体" w:hAnsi="宋体"/>
          <w:sz w:val="24"/>
        </w:rPr>
        <w:t xml:space="preserve">招标人：江苏煤炭地质物测队 </w:t>
      </w:r>
    </w:p>
    <w:p>
      <w:pPr>
        <w:spacing w:line="440" w:lineRule="exact"/>
        <w:ind w:firstLine="480" w:firstLineChars="200"/>
        <w:rPr>
          <w:rFonts w:hint="eastAsia" w:ascii="宋体" w:hAnsi="宋体"/>
          <w:sz w:val="24"/>
        </w:rPr>
      </w:pPr>
      <w:r>
        <w:rPr>
          <w:rFonts w:hint="eastAsia" w:ascii="宋体" w:hAnsi="宋体"/>
          <w:sz w:val="24"/>
        </w:rPr>
        <w:t>邮寄地址：南京市栖霞区尧新大道</w:t>
      </w:r>
      <w:r>
        <w:rPr>
          <w:rFonts w:hint="eastAsia" w:ascii="宋体" w:hAnsi="宋体"/>
          <w:sz w:val="24"/>
          <w:lang w:val="en-US" w:eastAsia="zh-CN"/>
        </w:rPr>
        <w:t>3</w:t>
      </w:r>
      <w:r>
        <w:rPr>
          <w:rFonts w:hint="eastAsia" w:ascii="宋体" w:hAnsi="宋体"/>
          <w:sz w:val="24"/>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val="en-US" w:eastAsia="zh-CN"/>
        </w:rPr>
        <w:t>田中纺</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联系电话：025-85561170</w:t>
      </w:r>
      <w:r>
        <w:rPr>
          <w:rFonts w:hint="eastAsia" w:ascii="宋体" w:hAnsi="宋体"/>
          <w:sz w:val="24"/>
          <w:lang w:val="en-US" w:eastAsia="zh-CN"/>
        </w:rPr>
        <w:t xml:space="preserve"> </w:t>
      </w:r>
    </w:p>
    <w:p>
      <w:pPr>
        <w:spacing w:line="440" w:lineRule="exact"/>
        <w:ind w:firstLine="480" w:firstLineChars="200"/>
        <w:rPr>
          <w:rFonts w:ascii="宋体" w:hAnsi="宋体"/>
          <w:sz w:val="24"/>
        </w:rPr>
      </w:pPr>
      <w:r>
        <w:rPr>
          <w:rFonts w:hint="eastAsia" w:ascii="宋体" w:hAnsi="宋体"/>
          <w:sz w:val="24"/>
        </w:rPr>
        <w:t>电子邮箱：smwcd85561170@163.com</w:t>
      </w:r>
    </w:p>
    <w:p>
      <w:pPr>
        <w:spacing w:line="480" w:lineRule="exact"/>
        <w:ind w:firstLine="560" w:firstLineChars="200"/>
        <w:outlineLvl w:val="1"/>
        <w:rPr>
          <w:rFonts w:hint="eastAsia" w:ascii="黑体" w:hAnsi="黑体" w:eastAsia="黑体"/>
          <w:bCs/>
          <w:sz w:val="28"/>
          <w:szCs w:val="28"/>
        </w:rPr>
      </w:pPr>
      <w:bookmarkStart w:id="29" w:name="_Toc1657"/>
      <w:r>
        <w:rPr>
          <w:rFonts w:hint="eastAsia" w:ascii="黑体" w:hAnsi="黑体" w:eastAsia="黑体"/>
          <w:bCs/>
          <w:sz w:val="28"/>
          <w:szCs w:val="28"/>
        </w:rPr>
        <w:t>六、其他</w:t>
      </w:r>
      <w:bookmarkEnd w:id="24"/>
      <w:bookmarkEnd w:id="25"/>
      <w:bookmarkEnd w:id="26"/>
      <w:bookmarkEnd w:id="27"/>
      <w:bookmarkEnd w:id="28"/>
      <w:bookmarkEnd w:id="29"/>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1.投标文件制作份数要求：</w:t>
      </w:r>
      <w:bookmarkStart w:id="30" w:name="XMBSFS_1"/>
      <w:bookmarkEnd w:id="30"/>
      <w:r>
        <w:rPr>
          <w:rFonts w:hint="eastAsia" w:ascii="宋体" w:hAnsi="宋体" w:cs="宋体"/>
          <w:color w:val="auto"/>
          <w:sz w:val="24"/>
          <w:lang w:eastAsia="zh-CN"/>
        </w:rPr>
        <w:t>一式两份</w:t>
      </w:r>
      <w:r>
        <w:rPr>
          <w:rFonts w:hint="eastAsia" w:ascii="宋体" w:hAnsi="宋体" w:cs="宋体"/>
          <w:color w:val="auto"/>
          <w:kern w:val="0"/>
          <w:sz w:val="24"/>
          <w:szCs w:val="24"/>
          <w:lang w:bidi="ar"/>
        </w:rPr>
        <w:t>（一正一副）</w:t>
      </w:r>
      <w:r>
        <w:rPr>
          <w:rFonts w:hint="eastAsia" w:ascii="宋体" w:hAnsi="宋体" w:cs="宋体"/>
          <w:snapToGrid w:val="0"/>
          <w:color w:val="auto"/>
          <w:kern w:val="0"/>
          <w:sz w:val="24"/>
          <w:szCs w:val="21"/>
        </w:rPr>
        <w:t>；</w:t>
      </w:r>
    </w:p>
    <w:p>
      <w:pPr>
        <w:spacing w:line="480" w:lineRule="exact"/>
        <w:ind w:firstLine="480" w:firstLineChars="200"/>
        <w:rPr>
          <w:rFonts w:hint="eastAsia" w:ascii="宋体" w:hAnsi="宋体" w:cs="宋体"/>
          <w:sz w:val="24"/>
        </w:rPr>
      </w:pPr>
      <w:r>
        <w:rPr>
          <w:rFonts w:hint="eastAsia" w:ascii="宋体" w:hAnsi="宋体" w:cs="宋体"/>
          <w:sz w:val="24"/>
        </w:rPr>
        <w:t>2.本次招标投标保证金：无；</w:t>
      </w:r>
    </w:p>
    <w:p>
      <w:pPr>
        <w:spacing w:line="480" w:lineRule="exact"/>
        <w:ind w:firstLine="480" w:firstLineChars="200"/>
        <w:rPr>
          <w:rFonts w:hint="eastAsia" w:ascii="宋体" w:hAnsi="宋体" w:cs="宋体"/>
          <w:b/>
          <w:bCs/>
          <w:sz w:val="24"/>
          <w:szCs w:val="24"/>
          <w:lang w:bidi="zh-CN"/>
        </w:rPr>
      </w:pPr>
      <w:r>
        <w:rPr>
          <w:rFonts w:hint="eastAsia" w:ascii="宋体" w:hAnsi="宋体" w:cs="宋体"/>
          <w:sz w:val="24"/>
        </w:rPr>
        <w:t>3.潜在投标人对招标文件项目需求部分的询问、质疑请向招标人提出，由招标联系人答复；</w:t>
      </w:r>
    </w:p>
    <w:p>
      <w:pPr>
        <w:spacing w:line="480" w:lineRule="exact"/>
        <w:ind w:firstLine="480" w:firstLineChars="200"/>
        <w:outlineLvl w:val="2"/>
        <w:rPr>
          <w:rFonts w:ascii="宋体" w:hAnsi="宋体" w:cs="宋体"/>
          <w:sz w:val="24"/>
          <w:szCs w:val="24"/>
          <w:lang w:bidi="zh-CN"/>
        </w:rPr>
      </w:pPr>
      <w:r>
        <w:rPr>
          <w:rFonts w:hint="eastAsia" w:ascii="宋体" w:hAnsi="宋体" w:cs="宋体"/>
          <w:sz w:val="24"/>
          <w:szCs w:val="24"/>
          <w:lang w:bidi="zh-CN"/>
        </w:rPr>
        <w:t>4.招标监督单位：江苏煤炭地质物测队纪检审计部。</w:t>
      </w:r>
    </w:p>
    <w:p>
      <w:pPr>
        <w:spacing w:line="480" w:lineRule="exact"/>
        <w:ind w:firstLine="482" w:firstLineChars="200"/>
        <w:rPr>
          <w:rFonts w:hint="eastAsia" w:ascii="宋体" w:hAnsi="宋体"/>
          <w:sz w:val="24"/>
        </w:rPr>
      </w:pPr>
      <w:r>
        <w:rPr>
          <w:rFonts w:hint="eastAsia" w:ascii="宋体" w:hAnsi="宋体" w:cs="宋体"/>
          <w:b/>
          <w:bCs/>
          <w:sz w:val="24"/>
          <w:szCs w:val="24"/>
          <w:lang w:bidi="zh-CN"/>
        </w:rPr>
        <w:t>特别说明：因某种原因无法在规定的时间内递交投标文件的，视同放弃此次投标机会，不得向招标人、监督部门等所有相关部门追责。</w:t>
      </w:r>
      <w:bookmarkEnd w:id="18"/>
      <w:bookmarkEnd w:id="19"/>
      <w:bookmarkEnd w:id="20"/>
      <w:bookmarkEnd w:id="21"/>
      <w:r>
        <w:rPr>
          <w:rFonts w:hint="eastAsia" w:ascii="宋体" w:hAnsi="宋体" w:cs="宋体"/>
          <w:sz w:val="26"/>
          <w:szCs w:val="26"/>
          <w:lang w:bidi="ar"/>
        </w:rPr>
        <w:fldChar w:fldCharType="begin"/>
      </w:r>
      <w:r>
        <w:rPr>
          <w:rFonts w:hint="eastAsia" w:ascii="宋体" w:hAnsi="宋体" w:cs="宋体"/>
          <w:sz w:val="26"/>
          <w:szCs w:val="26"/>
          <w:lang w:bidi="ar"/>
        </w:rPr>
        <w:instrText xml:space="preserve"> HYPERLINK "mailto:kent9355@163.com" </w:instrText>
      </w:r>
      <w:r>
        <w:rPr>
          <w:rFonts w:hint="eastAsia" w:ascii="宋体" w:hAnsi="宋体" w:cs="宋体"/>
          <w:sz w:val="26"/>
          <w:szCs w:val="26"/>
          <w:lang w:bidi="ar"/>
        </w:rPr>
        <w:fldChar w:fldCharType="separate"/>
      </w:r>
      <w:r>
        <w:rPr>
          <w:rFonts w:hint="eastAsia" w:ascii="宋体" w:hAnsi="宋体" w:cs="宋体"/>
          <w:sz w:val="26"/>
          <w:szCs w:val="26"/>
          <w:lang w:bidi="ar"/>
        </w:rPr>
        <w:fldChar w:fldCharType="end"/>
      </w:r>
    </w:p>
    <w:p>
      <w:pPr>
        <w:spacing w:line="427" w:lineRule="auto"/>
        <w:rPr>
          <w:rFonts w:ascii="Arial"/>
          <w:sz w:val="21"/>
        </w:rPr>
      </w:pPr>
    </w:p>
    <w:p>
      <w:pPr>
        <w:spacing w:before="75" w:line="382" w:lineRule="auto"/>
        <w:ind w:right="722" w:firstLine="1806" w:firstLineChars="700"/>
        <w:jc w:val="right"/>
        <w:rPr>
          <w:rFonts w:ascii="宋体" w:hAnsi="宋体" w:eastAsia="宋体" w:cs="宋体"/>
          <w:sz w:val="24"/>
          <w:szCs w:val="24"/>
        </w:rPr>
      </w:pPr>
      <w:r>
        <w:rPr>
          <w:rFonts w:ascii="宋体" w:hAnsi="宋体" w:eastAsia="宋体" w:cs="宋体"/>
          <w:spacing w:val="9"/>
          <w:sz w:val="24"/>
          <w:szCs w:val="24"/>
        </w:rPr>
        <w:t>江苏煤炭地质物测</w:t>
      </w:r>
      <w:r>
        <w:rPr>
          <w:rFonts w:ascii="宋体" w:hAnsi="宋体" w:eastAsia="宋体" w:cs="宋体"/>
          <w:spacing w:val="7"/>
          <w:sz w:val="24"/>
          <w:szCs w:val="24"/>
        </w:rPr>
        <w:t>队</w:t>
      </w:r>
      <w:r>
        <w:rPr>
          <w:rFonts w:ascii="宋体" w:hAnsi="宋体" w:eastAsia="宋体" w:cs="宋体"/>
          <w:sz w:val="24"/>
          <w:szCs w:val="24"/>
        </w:rPr>
        <w:t xml:space="preserve"> </w:t>
      </w:r>
    </w:p>
    <w:p>
      <w:pPr>
        <w:spacing w:before="75" w:line="382" w:lineRule="auto"/>
        <w:ind w:right="722" w:firstLine="1400" w:firstLineChars="700"/>
        <w:jc w:val="right"/>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6"/>
          <w:sz w:val="24"/>
          <w:szCs w:val="24"/>
        </w:rPr>
        <w:t>02</w:t>
      </w:r>
      <w:r>
        <w:rPr>
          <w:rFonts w:hint="eastAsia" w:cs="宋体"/>
          <w:spacing w:val="-16"/>
          <w:sz w:val="24"/>
          <w:szCs w:val="24"/>
          <w:lang w:val="en-US" w:eastAsia="zh-CN"/>
        </w:rPr>
        <w:t>4</w:t>
      </w:r>
      <w:r>
        <w:rPr>
          <w:rFonts w:ascii="宋体" w:hAnsi="宋体" w:eastAsia="宋体" w:cs="宋体"/>
          <w:spacing w:val="-16"/>
          <w:sz w:val="24"/>
          <w:szCs w:val="24"/>
        </w:rPr>
        <w:t xml:space="preserve">年 </w:t>
      </w:r>
      <w:r>
        <w:rPr>
          <w:rFonts w:hint="eastAsia" w:cs="宋体"/>
          <w:spacing w:val="-16"/>
          <w:sz w:val="24"/>
          <w:szCs w:val="24"/>
          <w:lang w:val="en-US" w:eastAsia="zh-CN"/>
        </w:rPr>
        <w:t>02</w:t>
      </w:r>
      <w:r>
        <w:rPr>
          <w:rFonts w:ascii="宋体" w:hAnsi="宋体" w:eastAsia="宋体" w:cs="宋体"/>
          <w:spacing w:val="-16"/>
          <w:sz w:val="24"/>
          <w:szCs w:val="24"/>
        </w:rPr>
        <w:t xml:space="preserve">月 </w:t>
      </w:r>
      <w:r>
        <w:rPr>
          <w:rFonts w:hint="eastAsia" w:cs="宋体"/>
          <w:spacing w:val="-16"/>
          <w:sz w:val="24"/>
          <w:szCs w:val="24"/>
          <w:lang w:val="en-US" w:eastAsia="zh-CN"/>
        </w:rPr>
        <w:t>05</w:t>
      </w:r>
      <w:r>
        <w:rPr>
          <w:rFonts w:ascii="宋体" w:hAnsi="宋体" w:eastAsia="宋体" w:cs="宋体"/>
          <w:spacing w:val="-16"/>
          <w:sz w:val="24"/>
          <w:szCs w:val="24"/>
        </w:rPr>
        <w:t xml:space="preserve"> 日</w:t>
      </w:r>
    </w:p>
    <w:p>
      <w:pPr>
        <w:rPr>
          <w:sz w:val="24"/>
          <w:szCs w:val="24"/>
        </w:rPr>
        <w:sectPr>
          <w:footerReference r:id="rId6" w:type="default"/>
          <w:pgSz w:w="11906" w:h="16839"/>
          <w:pgMar w:top="1288" w:right="1305" w:bottom="1378" w:left="1428" w:header="0" w:footer="1215" w:gutter="0"/>
          <w:pgNumType w:fmt="decimal" w:start="1"/>
          <w:cols w:space="720" w:num="1"/>
        </w:sectPr>
      </w:pPr>
    </w:p>
    <w:p>
      <w:pPr>
        <w:pStyle w:val="6"/>
        <w:spacing w:line="440" w:lineRule="exact"/>
        <w:outlineLvl w:val="0"/>
        <w:rPr>
          <w:rStyle w:val="26"/>
          <w:rFonts w:hint="eastAsia"/>
          <w:b/>
        </w:rPr>
      </w:pPr>
      <w:bookmarkStart w:id="31" w:name="_Toc133341373"/>
      <w:bookmarkStart w:id="32" w:name="_Toc17301"/>
      <w:bookmarkStart w:id="33" w:name="_Toc12966"/>
      <w:r>
        <w:rPr>
          <w:rFonts w:hint="eastAsia"/>
          <w:lang w:val="en-US" w:eastAsia="zh-CN"/>
        </w:rPr>
        <w:t xml:space="preserve"> </w:t>
      </w:r>
      <w:r>
        <w:rPr>
          <w:rStyle w:val="26"/>
          <w:rFonts w:hint="eastAsia"/>
          <w:b/>
          <w:lang w:val="en-US" w:eastAsia="zh-CN"/>
        </w:rPr>
        <w:t xml:space="preserve">  </w:t>
      </w:r>
      <w:bookmarkStart w:id="34" w:name="_Toc1470"/>
      <w:bookmarkStart w:id="35" w:name="_Toc14220"/>
      <w:r>
        <w:rPr>
          <w:rStyle w:val="26"/>
          <w:rFonts w:hint="eastAsia"/>
          <w:b/>
        </w:rPr>
        <w:t>第二部分  投标人须知前附表</w:t>
      </w:r>
      <w:bookmarkEnd w:id="34"/>
      <w:bookmarkEnd w:id="35"/>
    </w:p>
    <w:tbl>
      <w:tblPr>
        <w:tblStyle w:val="22"/>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950"/>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sz w:val="24"/>
              </w:rPr>
              <w:t>序号</w:t>
            </w:r>
          </w:p>
        </w:tc>
        <w:tc>
          <w:tcPr>
            <w:tcW w:w="1950" w:type="dxa"/>
            <w:noWrap/>
            <w:vAlign w:val="center"/>
          </w:tcPr>
          <w:p>
            <w:pPr>
              <w:autoSpaceDE w:val="0"/>
              <w:autoSpaceDN w:val="0"/>
              <w:spacing w:line="440" w:lineRule="exact"/>
              <w:ind w:left="0" w:leftChars="0" w:firstLine="480" w:firstLineChars="200"/>
              <w:jc w:val="both"/>
              <w:textAlignment w:val="bottom"/>
              <w:rPr>
                <w:rFonts w:ascii="宋体" w:hAnsi="宋体" w:cs="宋体"/>
                <w:sz w:val="24"/>
              </w:rPr>
            </w:pPr>
            <w:r>
              <w:rPr>
                <w:rFonts w:hint="eastAsia" w:ascii="宋体" w:hAnsi="宋体" w:cs="宋体"/>
                <w:sz w:val="24"/>
              </w:rPr>
              <w:t>内 容</w:t>
            </w:r>
          </w:p>
        </w:tc>
        <w:tc>
          <w:tcPr>
            <w:tcW w:w="6760" w:type="dxa"/>
            <w:noWrap/>
            <w:vAlign w:val="center"/>
          </w:tcPr>
          <w:p>
            <w:pPr>
              <w:autoSpaceDE w:val="0"/>
              <w:autoSpaceDN w:val="0"/>
              <w:spacing w:line="440" w:lineRule="exact"/>
              <w:jc w:val="center"/>
              <w:textAlignment w:val="bottom"/>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sz w:val="24"/>
              </w:rPr>
              <w:t>1</w:t>
            </w:r>
          </w:p>
        </w:tc>
        <w:tc>
          <w:tcPr>
            <w:tcW w:w="1950" w:type="dxa"/>
            <w:noWrap/>
            <w:vAlign w:val="center"/>
          </w:tcPr>
          <w:p>
            <w:pPr>
              <w:autoSpaceDE w:val="0"/>
              <w:autoSpaceDN w:val="0"/>
              <w:spacing w:line="440" w:lineRule="exact"/>
              <w:ind w:left="0" w:leftChars="0" w:firstLine="240" w:firstLineChars="100"/>
              <w:jc w:val="both"/>
              <w:textAlignment w:val="bottom"/>
              <w:rPr>
                <w:rFonts w:ascii="宋体" w:hAnsi="宋体" w:cs="宋体"/>
                <w:sz w:val="24"/>
              </w:rPr>
            </w:pPr>
            <w:r>
              <w:rPr>
                <w:rFonts w:hint="eastAsia" w:ascii="宋体" w:hAnsi="宋体" w:cs="宋体"/>
                <w:sz w:val="24"/>
              </w:rPr>
              <w:t>项目名称</w:t>
            </w:r>
          </w:p>
        </w:tc>
        <w:tc>
          <w:tcPr>
            <w:tcW w:w="6760" w:type="dxa"/>
            <w:noWrap/>
            <w:vAlign w:val="center"/>
          </w:tcPr>
          <w:p>
            <w:pPr>
              <w:tabs>
                <w:tab w:val="left" w:pos="2880"/>
              </w:tabs>
              <w:spacing w:line="240" w:lineRule="auto"/>
              <w:ind w:left="0" w:leftChars="0" w:firstLine="0" w:firstLineChars="0"/>
              <w:jc w:val="left"/>
              <w:rPr>
                <w:rFonts w:hint="eastAsia" w:ascii="宋体" w:hAnsi="宋体" w:cs="宋体"/>
                <w:sz w:val="24"/>
              </w:rPr>
            </w:pPr>
            <w:r>
              <w:rPr>
                <w:rFonts w:hint="eastAsia"/>
              </w:rPr>
              <w:t>靖江孤山煤矿周边地下水污染调查评估电法物探野外采集辅助作业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2</w:t>
            </w:r>
          </w:p>
        </w:tc>
        <w:tc>
          <w:tcPr>
            <w:tcW w:w="1950" w:type="dxa"/>
            <w:noWrap/>
            <w:vAlign w:val="center"/>
          </w:tcPr>
          <w:p>
            <w:pPr>
              <w:autoSpaceDE w:val="0"/>
              <w:autoSpaceDN w:val="0"/>
              <w:spacing w:line="440" w:lineRule="exact"/>
              <w:jc w:val="both"/>
              <w:textAlignment w:val="bottom"/>
              <w:rPr>
                <w:rFonts w:ascii="宋体" w:hAnsi="宋体" w:cs="宋体"/>
                <w:sz w:val="24"/>
              </w:rPr>
            </w:pPr>
            <w:r>
              <w:rPr>
                <w:rFonts w:hint="eastAsia" w:ascii="宋体" w:hAnsi="宋体" w:cs="宋体"/>
                <w:sz w:val="24"/>
              </w:rPr>
              <w:t>招标人</w:t>
            </w:r>
          </w:p>
        </w:tc>
        <w:tc>
          <w:tcPr>
            <w:tcW w:w="6760" w:type="dxa"/>
            <w:noWrap/>
            <w:vAlign w:val="center"/>
          </w:tcPr>
          <w:p>
            <w:pPr>
              <w:spacing w:line="240" w:lineRule="auto"/>
              <w:ind w:left="0" w:leftChars="0" w:firstLine="0" w:firstLineChars="0"/>
              <w:rPr>
                <w:rFonts w:hint="eastAsia" w:ascii="宋体" w:hAnsi="宋体" w:cs="宋体"/>
                <w:sz w:val="24"/>
              </w:rPr>
            </w:pPr>
            <w:r>
              <w:rPr>
                <w:rFonts w:hint="eastAsia" w:ascii="宋体" w:hAnsi="宋体" w:cs="宋体"/>
                <w:sz w:val="24"/>
              </w:rPr>
              <w:t>名称：江苏煤炭地质物测队</w:t>
            </w:r>
          </w:p>
          <w:p>
            <w:pPr>
              <w:spacing w:line="240" w:lineRule="auto"/>
              <w:ind w:left="0" w:leftChars="0" w:firstLine="0" w:firstLineChars="0"/>
              <w:rPr>
                <w:rFonts w:hint="eastAsia" w:ascii="宋体" w:hAnsi="宋体" w:cs="宋体"/>
                <w:sz w:val="24"/>
              </w:rPr>
            </w:pPr>
            <w:r>
              <w:rPr>
                <w:rFonts w:hint="eastAsia" w:ascii="宋体" w:hAnsi="宋体" w:cs="宋体"/>
                <w:sz w:val="24"/>
              </w:rPr>
              <w:t>地址：</w:t>
            </w:r>
            <w:r>
              <w:rPr>
                <w:rFonts w:hint="eastAsia" w:ascii="宋体" w:hAnsi="宋体"/>
                <w:sz w:val="24"/>
              </w:rPr>
              <w:t>南京市栖霞区尧新大道3号</w:t>
            </w:r>
          </w:p>
          <w:p>
            <w:pPr>
              <w:spacing w:line="240" w:lineRule="auto"/>
              <w:ind w:left="0" w:leftChars="0" w:firstLine="0" w:firstLineChars="0"/>
              <w:rPr>
                <w:rFonts w:ascii="宋体" w:hAnsi="宋体" w:cs="宋体"/>
                <w:sz w:val="24"/>
              </w:rPr>
            </w:pPr>
            <w:r>
              <w:rPr>
                <w:rFonts w:hint="eastAsia" w:ascii="宋体" w:hAnsi="宋体" w:cs="宋体"/>
                <w:sz w:val="24"/>
              </w:rPr>
              <w:t>邮编：210046           联系人：</w:t>
            </w:r>
            <w:r>
              <w:rPr>
                <w:rFonts w:hint="eastAsia" w:ascii="宋体" w:hAnsi="宋体"/>
                <w:sz w:val="24"/>
                <w:lang w:val="en-US" w:eastAsia="zh-CN"/>
              </w:rPr>
              <w:t>田中纺</w:t>
            </w:r>
          </w:p>
          <w:p>
            <w:pPr>
              <w:spacing w:line="240" w:lineRule="auto"/>
              <w:ind w:left="0" w:leftChars="0" w:firstLine="0" w:firstLineChars="0"/>
            </w:pPr>
            <w:r>
              <w:rPr>
                <w:rFonts w:hint="eastAsia" w:ascii="宋体" w:hAnsi="宋体" w:cs="宋体"/>
                <w:sz w:val="24"/>
              </w:rPr>
              <w:t>电话：</w:t>
            </w:r>
            <w:r>
              <w:rPr>
                <w:rFonts w:hint="eastAsia" w:ascii="宋体" w:hAnsi="宋体"/>
                <w:sz w:val="24"/>
              </w:rPr>
              <w:t xml:space="preserve">025-85561170     </w:t>
            </w:r>
            <w:r>
              <w:rPr>
                <w:rFonts w:hint="eastAsia" w:ascii="宋体" w:hAnsi="宋体" w:cs="宋体"/>
                <w:sz w:val="24"/>
              </w:rPr>
              <w:t>邮箱：</w:t>
            </w:r>
            <w:r>
              <w:rPr>
                <w:rFonts w:hint="eastAsia" w:ascii="宋体" w:hAnsi="宋体"/>
                <w:sz w:val="24"/>
              </w:rPr>
              <w:t>zmcjzc@163.com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3</w:t>
            </w:r>
          </w:p>
        </w:tc>
        <w:tc>
          <w:tcPr>
            <w:tcW w:w="1950"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sz w:val="24"/>
              </w:rPr>
              <w:t>投标保证金</w:t>
            </w:r>
          </w:p>
        </w:tc>
        <w:tc>
          <w:tcPr>
            <w:tcW w:w="6760" w:type="dxa"/>
            <w:noWrap/>
            <w:vAlign w:val="center"/>
          </w:tcPr>
          <w:p>
            <w:pPr>
              <w:autoSpaceDE w:val="0"/>
              <w:autoSpaceDN w:val="0"/>
              <w:jc w:val="center"/>
              <w:textAlignment w:val="bottom"/>
              <w:rPr>
                <w:rFonts w:hint="eastAsia"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4</w:t>
            </w:r>
          </w:p>
        </w:tc>
        <w:tc>
          <w:tcPr>
            <w:tcW w:w="1950"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color w:val="000000"/>
                <w:sz w:val="24"/>
                <w:szCs w:val="24"/>
              </w:rPr>
              <w:t>投标报价及费用</w:t>
            </w:r>
          </w:p>
        </w:tc>
        <w:tc>
          <w:tcPr>
            <w:tcW w:w="6760" w:type="dxa"/>
            <w:noWrap/>
            <w:vAlign w:val="center"/>
          </w:tcPr>
          <w:p>
            <w:pPr>
              <w:spacing w:line="240" w:lineRule="auto"/>
              <w:ind w:left="0" w:leftChars="0" w:firstLine="0" w:firstLineChars="0"/>
              <w:rPr>
                <w:rFonts w:hint="eastAsia" w:ascii="宋体" w:hAnsi="宋体" w:cs="宋体"/>
                <w:sz w:val="24"/>
              </w:rPr>
            </w:pPr>
            <w:r>
              <w:rPr>
                <w:rFonts w:hint="eastAsia" w:ascii="宋体" w:hAnsi="宋体" w:cs="宋体"/>
                <w:color w:val="000000"/>
                <w:sz w:val="24"/>
                <w:szCs w:val="24"/>
              </w:rPr>
              <w:t>1、本项目投标应以人民币报价，</w:t>
            </w:r>
            <w:r>
              <w:rPr>
                <w:rFonts w:hint="eastAsia" w:ascii="宋体" w:hAnsi="宋体" w:cs="宋体"/>
                <w:color w:val="auto"/>
                <w:sz w:val="24"/>
                <w:szCs w:val="24"/>
              </w:rPr>
              <w:t>最高限价</w:t>
            </w:r>
            <w:r>
              <w:rPr>
                <w:rFonts w:hint="eastAsia" w:ascii="宋体" w:hAnsi="宋体" w:cs="宋体"/>
                <w:color w:val="auto"/>
                <w:sz w:val="24"/>
                <w:szCs w:val="24"/>
                <w:lang w:val="en-US" w:eastAsia="zh-CN"/>
              </w:rPr>
              <w:t>38</w:t>
            </w:r>
            <w:r>
              <w:rPr>
                <w:rFonts w:hint="eastAsia" w:ascii="宋体" w:hAnsi="宋体" w:cs="宋体"/>
                <w:color w:val="auto"/>
                <w:sz w:val="24"/>
                <w:szCs w:val="24"/>
              </w:rPr>
              <w:t>万元；</w:t>
            </w:r>
            <w:r>
              <w:rPr>
                <w:rFonts w:hint="eastAsia" w:ascii="宋体" w:hAnsi="宋体" w:cs="宋体"/>
                <w:color w:val="000000"/>
                <w:sz w:val="24"/>
                <w:szCs w:val="24"/>
              </w:rPr>
              <w:t>2、</w:t>
            </w:r>
            <w:r>
              <w:rPr>
                <w:rFonts w:hint="eastAsia" w:ascii="宋体" w:hAnsi="宋体" w:cs="宋体"/>
                <w:sz w:val="24"/>
              </w:rPr>
              <w:t>投标人在投标活动中的有关准备工作、现场踏勘、编制和递交投标文件等所发生的一切费用均由投标人自行负责，无论招标过程的处理方式和最后评标结果如何，招标人对投标人不承担任何费用。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5</w:t>
            </w:r>
          </w:p>
        </w:tc>
        <w:tc>
          <w:tcPr>
            <w:tcW w:w="1950"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sz w:val="24"/>
              </w:rPr>
              <w:t>服务期限</w:t>
            </w:r>
          </w:p>
        </w:tc>
        <w:tc>
          <w:tcPr>
            <w:tcW w:w="6760" w:type="dxa"/>
            <w:noWrap/>
            <w:vAlign w:val="center"/>
          </w:tcPr>
          <w:p>
            <w:pPr>
              <w:jc w:val="center"/>
              <w:rPr>
                <w:rFonts w:hint="eastAsia" w:ascii="宋体" w:hAnsi="宋体" w:eastAsia="宋体" w:cs="宋体"/>
                <w:color w:val="FF0000"/>
                <w:kern w:val="0"/>
                <w:sz w:val="24"/>
                <w:lang w:eastAsia="zh-CN"/>
              </w:rPr>
            </w:pPr>
            <w:r>
              <w:rPr>
                <w:rFonts w:hint="eastAsia" w:ascii="宋体" w:hAnsi="宋体" w:cs="宋体"/>
                <w:color w:val="auto"/>
                <w:sz w:val="24"/>
                <w:szCs w:val="24"/>
                <w:lang w:eastAsia="zh-CN"/>
              </w:rPr>
              <w:t>接到发包方通知后进场</w:t>
            </w:r>
            <w:r>
              <w:rPr>
                <w:rFonts w:hint="eastAsia" w:ascii="宋体" w:hAnsi="宋体" w:cs="宋体"/>
                <w:color w:val="auto"/>
                <w:sz w:val="24"/>
                <w:szCs w:val="24"/>
                <w:lang w:val="en-US" w:eastAsia="zh-CN"/>
              </w:rPr>
              <w:t>35</w:t>
            </w:r>
            <w:r>
              <w:rPr>
                <w:rFonts w:hint="eastAsia" w:ascii="宋体" w:hAnsi="宋体" w:cs="宋体"/>
                <w:color w:val="auto"/>
                <w:sz w:val="24"/>
                <w:szCs w:val="24"/>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6</w:t>
            </w:r>
          </w:p>
        </w:tc>
        <w:tc>
          <w:tcPr>
            <w:tcW w:w="1950" w:type="dxa"/>
            <w:noWrap/>
            <w:vAlign w:val="center"/>
          </w:tcPr>
          <w:p>
            <w:pPr>
              <w:autoSpaceDE w:val="0"/>
              <w:autoSpaceDN w:val="0"/>
              <w:spacing w:line="440" w:lineRule="exact"/>
              <w:ind w:left="0" w:leftChars="0" w:firstLine="0" w:firstLineChars="0"/>
              <w:jc w:val="center"/>
              <w:textAlignment w:val="bottom"/>
              <w:rPr>
                <w:rFonts w:hint="eastAsia" w:ascii="宋体" w:hAnsi="宋体" w:cs="宋体"/>
                <w:color w:val="000000"/>
                <w:sz w:val="24"/>
              </w:rPr>
            </w:pPr>
            <w:r>
              <w:rPr>
                <w:rFonts w:hint="eastAsia" w:ascii="宋体" w:hAnsi="宋体" w:cs="宋体"/>
                <w:sz w:val="24"/>
              </w:rPr>
              <w:t>服务内容</w:t>
            </w:r>
          </w:p>
        </w:tc>
        <w:tc>
          <w:tcPr>
            <w:tcW w:w="67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sz w:val="24"/>
                <w:szCs w:val="24"/>
                <w:highlight w:val="yellow"/>
              </w:rPr>
            </w:pPr>
            <w:r>
              <w:rPr>
                <w:rFonts w:hint="eastAsia" w:ascii="宋体" w:hAnsi="宋体" w:eastAsia="宋体" w:cs="宋体"/>
                <w:color w:val="000000"/>
                <w:sz w:val="24"/>
                <w:szCs w:val="24"/>
              </w:rPr>
              <w:t>野外采集辅助作业包括</w:t>
            </w:r>
            <w:r>
              <w:rPr>
                <w:rFonts w:hint="eastAsia" w:ascii="宋体" w:hAnsi="宋体" w:eastAsia="宋体" w:cs="宋体"/>
                <w:color w:val="000000"/>
                <w:sz w:val="24"/>
                <w:szCs w:val="24"/>
                <w:lang w:val="en-US" w:eastAsia="zh-CN"/>
              </w:rPr>
              <w:t>放线及青苗赔偿</w:t>
            </w:r>
            <w:r>
              <w:rPr>
                <w:rFonts w:hint="eastAsia" w:ascii="宋体" w:hAnsi="宋体" w:eastAsia="宋体" w:cs="宋体"/>
                <w:color w:val="000000"/>
                <w:sz w:val="24"/>
                <w:szCs w:val="24"/>
              </w:rPr>
              <w:t>等工作，项目要求供应商具备野外采集辅助作业经验和施工及管理能力。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7</w:t>
            </w:r>
          </w:p>
        </w:tc>
        <w:tc>
          <w:tcPr>
            <w:tcW w:w="1950" w:type="dxa"/>
            <w:noWrap/>
            <w:vAlign w:val="center"/>
          </w:tcPr>
          <w:p>
            <w:pPr>
              <w:autoSpaceDE w:val="0"/>
              <w:autoSpaceDN w:val="0"/>
              <w:spacing w:line="440" w:lineRule="exact"/>
              <w:ind w:left="0" w:leftChars="0" w:firstLine="0" w:firstLineChars="0"/>
              <w:jc w:val="center"/>
              <w:textAlignment w:val="bottom"/>
              <w:rPr>
                <w:rFonts w:hint="eastAsia" w:ascii="宋体" w:hAnsi="宋体" w:cs="宋体"/>
                <w:sz w:val="24"/>
              </w:rPr>
            </w:pPr>
            <w:r>
              <w:rPr>
                <w:rFonts w:hint="eastAsia" w:ascii="宋体" w:hAnsi="宋体" w:cs="宋体"/>
                <w:sz w:val="24"/>
              </w:rPr>
              <w:t>投标文件组成</w:t>
            </w:r>
          </w:p>
        </w:tc>
        <w:tc>
          <w:tcPr>
            <w:tcW w:w="6760" w:type="dxa"/>
            <w:noWrap/>
            <w:vAlign w:val="center"/>
          </w:tcPr>
          <w:p>
            <w:pPr>
              <w:widowControl/>
              <w:ind w:left="0" w:leftChars="0" w:firstLine="0" w:firstLineChars="0"/>
              <w:jc w:val="left"/>
              <w:rPr>
                <w:rFonts w:ascii="宋体" w:hAnsi="宋体" w:cs="宋体"/>
                <w:sz w:val="24"/>
                <w:szCs w:val="24"/>
              </w:rPr>
            </w:pPr>
            <w:r>
              <w:rPr>
                <w:rFonts w:hint="eastAsia" w:ascii="宋体" w:hAnsi="宋体" w:cs="宋体"/>
                <w:sz w:val="24"/>
                <w:szCs w:val="24"/>
              </w:rPr>
              <w:t>纸质版投标文</w:t>
            </w:r>
            <w:r>
              <w:rPr>
                <w:rFonts w:hint="eastAsia" w:ascii="宋体" w:hAnsi="宋体" w:cs="宋体"/>
                <w:color w:val="000000"/>
                <w:sz w:val="24"/>
                <w:szCs w:val="24"/>
              </w:rPr>
              <w:t>件2份</w:t>
            </w:r>
            <w:r>
              <w:rPr>
                <w:rFonts w:hint="eastAsia" w:ascii="宋体" w:hAnsi="宋体" w:cs="宋体"/>
                <w:color w:val="000000"/>
                <w:sz w:val="24"/>
                <w:szCs w:val="24"/>
                <w:lang w:eastAsia="zh-CN"/>
              </w:rPr>
              <w:t>（</w:t>
            </w:r>
            <w:r>
              <w:rPr>
                <w:rFonts w:hint="eastAsia" w:ascii="宋体" w:hAnsi="宋体" w:cs="宋体"/>
                <w:color w:val="000000"/>
                <w:sz w:val="24"/>
                <w:szCs w:val="24"/>
              </w:rPr>
              <w:t>1正1副</w:t>
            </w:r>
            <w:r>
              <w:rPr>
                <w:rFonts w:hint="eastAsia" w:ascii="宋体" w:hAnsi="宋体" w:cs="宋体"/>
                <w:color w:val="000000"/>
                <w:sz w:val="24"/>
                <w:szCs w:val="24"/>
                <w:lang w:eastAsia="zh-CN"/>
              </w:rPr>
              <w:t>）</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lang w:eastAsia="zh-CN"/>
              </w:rPr>
            </w:pPr>
            <w:r>
              <w:rPr>
                <w:rFonts w:hint="eastAsia" w:ascii="宋体" w:hAnsi="宋体" w:cs="宋体"/>
                <w:sz w:val="24"/>
                <w:lang w:val="en-US" w:eastAsia="zh-CN"/>
              </w:rPr>
              <w:t>8</w:t>
            </w:r>
          </w:p>
        </w:tc>
        <w:tc>
          <w:tcPr>
            <w:tcW w:w="1950" w:type="dxa"/>
            <w:noWrap/>
            <w:vAlign w:val="center"/>
          </w:tcPr>
          <w:p>
            <w:pPr>
              <w:autoSpaceDE w:val="0"/>
              <w:autoSpaceDN w:val="0"/>
              <w:spacing w:line="280" w:lineRule="exact"/>
              <w:ind w:left="0" w:leftChars="0" w:firstLine="0" w:firstLineChars="0"/>
              <w:jc w:val="center"/>
              <w:textAlignment w:val="bottom"/>
              <w:rPr>
                <w:rFonts w:ascii="宋体" w:hAnsi="宋体" w:cs="宋体"/>
                <w:sz w:val="24"/>
              </w:rPr>
            </w:pPr>
            <w:r>
              <w:rPr>
                <w:rFonts w:hint="eastAsia" w:ascii="宋体" w:hAnsi="宋体" w:cs="宋体"/>
                <w:sz w:val="24"/>
              </w:rPr>
              <w:t>投标文件递交地点及时间</w:t>
            </w:r>
          </w:p>
        </w:tc>
        <w:tc>
          <w:tcPr>
            <w:tcW w:w="6760" w:type="dxa"/>
            <w:noWrap/>
            <w:vAlign w:val="center"/>
          </w:tcPr>
          <w:p>
            <w:pPr>
              <w:autoSpaceDE w:val="0"/>
              <w:autoSpaceDN w:val="0"/>
              <w:spacing w:line="240" w:lineRule="auto"/>
              <w:ind w:left="0" w:leftChars="0" w:firstLine="0" w:firstLineChars="0"/>
              <w:jc w:val="left"/>
              <w:textAlignment w:val="bottom"/>
              <w:rPr>
                <w:rFonts w:hint="eastAsia" w:ascii="宋体" w:hAnsi="宋体" w:cs="宋体"/>
                <w:sz w:val="24"/>
              </w:rPr>
            </w:pPr>
            <w:r>
              <w:rPr>
                <w:rFonts w:hint="eastAsia" w:ascii="宋体" w:hAnsi="宋体" w:cs="宋体"/>
                <w:sz w:val="24"/>
              </w:rPr>
              <w:t>投标截止时间：20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 xml:space="preserve"> </w:t>
            </w:r>
            <w:r>
              <w:rPr>
                <w:rFonts w:hint="eastAsia" w:ascii="宋体" w:hAnsi="宋体" w:cs="宋体"/>
                <w:sz w:val="24"/>
                <w:lang w:eastAsia="zh-CN"/>
              </w:rPr>
              <w:t>（</w:t>
            </w:r>
            <w:r>
              <w:rPr>
                <w:rFonts w:hint="eastAsia" w:ascii="宋体" w:hAnsi="宋体" w:cs="宋体"/>
                <w:sz w:val="24"/>
              </w:rPr>
              <w:t>北京时间</w:t>
            </w:r>
            <w:r>
              <w:rPr>
                <w:rFonts w:hint="eastAsia" w:ascii="宋体" w:hAnsi="宋体" w:cs="宋体"/>
                <w:sz w:val="24"/>
                <w:lang w:eastAsia="zh-CN"/>
              </w:rPr>
              <w:t>）</w:t>
            </w:r>
          </w:p>
          <w:p>
            <w:pPr>
              <w:autoSpaceDE w:val="0"/>
              <w:autoSpaceDN w:val="0"/>
              <w:spacing w:line="240" w:lineRule="auto"/>
              <w:ind w:left="0" w:leftChars="0" w:firstLine="0" w:firstLineChars="0"/>
              <w:jc w:val="left"/>
              <w:textAlignment w:val="bottom"/>
              <w:rPr>
                <w:rFonts w:hint="eastAsia" w:ascii="宋体" w:hAnsi="宋体" w:cs="宋体"/>
                <w:sz w:val="24"/>
              </w:rPr>
            </w:pPr>
            <w:r>
              <w:rPr>
                <w:rFonts w:hint="eastAsia" w:ascii="宋体" w:hAnsi="宋体" w:cs="宋体"/>
                <w:sz w:val="24"/>
              </w:rPr>
              <w:t>递交地点：</w:t>
            </w:r>
            <w:r>
              <w:rPr>
                <w:rFonts w:hint="eastAsia" w:ascii="宋体" w:hAnsi="宋体" w:cs="宋体"/>
                <w:color w:val="000000"/>
                <w:sz w:val="24"/>
                <w:szCs w:val="24"/>
              </w:rPr>
              <w:t>南京市栖霞区尧新大道</w:t>
            </w:r>
            <w:r>
              <w:rPr>
                <w:rFonts w:hint="eastAsia" w:ascii="宋体" w:hAnsi="宋体"/>
                <w:sz w:val="24"/>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7" w:type="dxa"/>
            <w:noWrap/>
            <w:vAlign w:val="center"/>
          </w:tcPr>
          <w:p>
            <w:pPr>
              <w:spacing w:line="440" w:lineRule="exact"/>
              <w:ind w:left="0" w:leftChars="0" w:firstLine="240" w:firstLineChars="100"/>
              <w:jc w:val="both"/>
              <w:rPr>
                <w:rFonts w:hint="eastAsia" w:ascii="宋体" w:hAnsi="宋体" w:eastAsia="宋体" w:cs="宋体"/>
                <w:sz w:val="24"/>
                <w:lang w:eastAsia="zh-CN"/>
              </w:rPr>
            </w:pPr>
            <w:r>
              <w:rPr>
                <w:rFonts w:hint="eastAsia" w:ascii="宋体" w:hAnsi="宋体" w:cs="宋体"/>
                <w:sz w:val="24"/>
                <w:szCs w:val="24"/>
                <w:lang w:val="en-US" w:eastAsia="zh-CN"/>
              </w:rPr>
              <w:t>9</w:t>
            </w:r>
          </w:p>
        </w:tc>
        <w:tc>
          <w:tcPr>
            <w:tcW w:w="1950" w:type="dxa"/>
            <w:noWrap/>
            <w:vAlign w:val="center"/>
          </w:tcPr>
          <w:p>
            <w:pPr>
              <w:autoSpaceDE w:val="0"/>
              <w:autoSpaceDN w:val="0"/>
              <w:spacing w:line="500" w:lineRule="exact"/>
              <w:ind w:left="0" w:leftChars="0" w:firstLine="0" w:firstLineChars="0"/>
              <w:jc w:val="center"/>
              <w:textAlignment w:val="bottom"/>
              <w:rPr>
                <w:rFonts w:ascii="宋体" w:hAnsi="宋体" w:cs="宋体"/>
                <w:sz w:val="24"/>
              </w:rPr>
            </w:pPr>
            <w:r>
              <w:rPr>
                <w:rFonts w:hint="eastAsia" w:ascii="宋体" w:hAnsi="宋体" w:cs="宋体"/>
                <w:sz w:val="24"/>
              </w:rPr>
              <w:t>开标时间、地点</w:t>
            </w:r>
          </w:p>
        </w:tc>
        <w:tc>
          <w:tcPr>
            <w:tcW w:w="6760" w:type="dxa"/>
            <w:noWrap/>
            <w:vAlign w:val="center"/>
          </w:tcPr>
          <w:p>
            <w:pPr>
              <w:spacing w:line="240" w:lineRule="auto"/>
              <w:ind w:left="0" w:leftChars="0" w:firstLine="0" w:firstLineChars="0"/>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00分（</w:t>
            </w:r>
            <w:r>
              <w:rPr>
                <w:rFonts w:hint="eastAsia" w:ascii="宋体" w:hAnsi="宋体" w:cs="宋体"/>
                <w:sz w:val="24"/>
              </w:rPr>
              <w:t>北京时间</w:t>
            </w:r>
            <w:r>
              <w:rPr>
                <w:rFonts w:hint="eastAsia" w:ascii="宋体" w:hAnsi="宋体" w:cs="宋体"/>
                <w:sz w:val="24"/>
                <w:lang w:eastAsia="zh-CN"/>
              </w:rPr>
              <w:t>）</w:t>
            </w:r>
          </w:p>
          <w:p>
            <w:pPr>
              <w:autoSpaceDE w:val="0"/>
              <w:autoSpaceDN w:val="0"/>
              <w:spacing w:line="240" w:lineRule="auto"/>
              <w:ind w:left="0" w:leftChars="0" w:firstLine="0" w:firstLineChars="0"/>
              <w:textAlignment w:val="bottom"/>
              <w:rPr>
                <w:rFonts w:ascii="宋体" w:hAnsi="宋体" w:cs="宋体"/>
                <w:sz w:val="24"/>
              </w:rPr>
            </w:pPr>
            <w:r>
              <w:rPr>
                <w:rFonts w:hint="eastAsia" w:ascii="宋体" w:hAnsi="宋体" w:cs="宋体"/>
                <w:sz w:val="24"/>
              </w:rPr>
              <w:t>开标地点：</w:t>
            </w:r>
            <w:r>
              <w:rPr>
                <w:rFonts w:hint="eastAsia" w:ascii="宋体" w:hAnsi="宋体" w:cs="宋体"/>
                <w:color w:val="000000"/>
                <w:sz w:val="24"/>
                <w:szCs w:val="24"/>
              </w:rPr>
              <w:t>南京市栖霞区尧新大道</w:t>
            </w:r>
            <w:r>
              <w:rPr>
                <w:rFonts w:hint="eastAsia" w:ascii="宋体" w:hAnsi="宋体"/>
                <w:sz w:val="24"/>
                <w:lang w:val="en-US" w:eastAsia="zh-CN"/>
              </w:rPr>
              <w:t>1</w:t>
            </w:r>
            <w:r>
              <w:rPr>
                <w:rFonts w:hint="eastAsia" w:ascii="宋体" w:hAnsi="宋体"/>
                <w:sz w:val="24"/>
              </w:rPr>
              <w:t>号</w:t>
            </w:r>
            <w:r>
              <w:rPr>
                <w:rFonts w:hint="eastAsia" w:ascii="宋体" w:hAnsi="宋体"/>
                <w:sz w:val="24"/>
                <w:lang w:val="en-US" w:eastAsia="zh-CN"/>
              </w:rPr>
              <w:t>四楼小</w:t>
            </w:r>
            <w:r>
              <w:rPr>
                <w:rFonts w:hint="eastAsia" w:ascii="宋体" w:hAnsi="宋体" w:cs="宋体"/>
                <w:color w:val="00000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szCs w:val="24"/>
                <w:lang w:eastAsia="zh-CN"/>
              </w:rPr>
            </w:pPr>
            <w:r>
              <w:rPr>
                <w:rFonts w:hint="eastAsia" w:ascii="宋体" w:hAnsi="宋体" w:cs="宋体"/>
                <w:sz w:val="24"/>
              </w:rPr>
              <w:t>1</w:t>
            </w:r>
            <w:r>
              <w:rPr>
                <w:rFonts w:hint="eastAsia" w:ascii="宋体" w:hAnsi="宋体" w:cs="宋体"/>
                <w:sz w:val="24"/>
                <w:lang w:val="en-US" w:eastAsia="zh-CN"/>
              </w:rPr>
              <w:t>0</w:t>
            </w:r>
          </w:p>
        </w:tc>
        <w:tc>
          <w:tcPr>
            <w:tcW w:w="1950" w:type="dxa"/>
            <w:noWrap/>
            <w:vAlign w:val="center"/>
          </w:tcPr>
          <w:p>
            <w:pPr>
              <w:autoSpaceDE w:val="0"/>
              <w:autoSpaceDN w:val="0"/>
              <w:spacing w:line="500" w:lineRule="exact"/>
              <w:ind w:left="0" w:leftChars="0" w:firstLine="0" w:firstLineChars="0"/>
              <w:jc w:val="center"/>
              <w:textAlignment w:val="bottom"/>
              <w:rPr>
                <w:rFonts w:hint="eastAsia" w:ascii="宋体" w:hAnsi="宋体" w:cs="宋体"/>
                <w:sz w:val="24"/>
                <w:szCs w:val="24"/>
              </w:rPr>
            </w:pPr>
            <w:r>
              <w:rPr>
                <w:rFonts w:hint="eastAsia" w:ascii="宋体" w:hAnsi="宋体" w:cs="宋体"/>
                <w:sz w:val="24"/>
              </w:rPr>
              <w:t>答疑与澄清</w:t>
            </w:r>
          </w:p>
        </w:tc>
        <w:tc>
          <w:tcPr>
            <w:tcW w:w="6760" w:type="dxa"/>
            <w:noWrap/>
            <w:vAlign w:val="center"/>
          </w:tcPr>
          <w:p>
            <w:pPr>
              <w:autoSpaceDE w:val="0"/>
              <w:autoSpaceDN w:val="0"/>
              <w:spacing w:line="240" w:lineRule="auto"/>
              <w:ind w:left="0" w:leftChars="0" w:firstLine="0" w:firstLineChars="0"/>
              <w:textAlignment w:val="bottom"/>
              <w:rPr>
                <w:rFonts w:hint="eastAsia" w:ascii="宋体" w:hAnsi="宋体" w:cs="宋体"/>
                <w:sz w:val="24"/>
                <w:szCs w:val="24"/>
              </w:rPr>
            </w:pPr>
            <w:r>
              <w:rPr>
                <w:rFonts w:hint="eastAsia" w:ascii="宋体" w:hAnsi="宋体" w:cs="宋体"/>
                <w:color w:val="000000"/>
                <w:sz w:val="24"/>
                <w:szCs w:val="24"/>
              </w:rPr>
              <w:t>投标人对招标文件若有异议，应当于</w:t>
            </w:r>
            <w:r>
              <w:rPr>
                <w:rFonts w:hint="eastAsia"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24</w:t>
            </w:r>
            <w:r>
              <w:rPr>
                <w:rFonts w:hint="eastAsia" w:ascii="宋体" w:hAnsi="宋体" w:cs="宋体"/>
                <w:sz w:val="24"/>
                <w:szCs w:val="24"/>
                <w:u w:val="single"/>
              </w:rPr>
              <w:t>日12时</w:t>
            </w:r>
            <w:r>
              <w:rPr>
                <w:rFonts w:hint="eastAsia" w:ascii="宋体" w:hAnsi="宋体" w:cs="宋体"/>
                <w:sz w:val="24"/>
                <w:szCs w:val="24"/>
              </w:rPr>
              <w:t>前以书面形式要求招标人作出书面解释、澄清</w:t>
            </w:r>
            <w:r>
              <w:rPr>
                <w:rFonts w:hint="eastAsia" w:ascii="宋体" w:hAnsi="宋体" w:cs="宋体"/>
                <w:color w:val="000000"/>
                <w:sz w:val="24"/>
                <w:szCs w:val="24"/>
              </w:rPr>
              <w:t>或者向招标联系人提出书面质疑，</w:t>
            </w:r>
            <w:r>
              <w:rPr>
                <w:rFonts w:hint="eastAsia" w:ascii="宋体" w:hAnsi="宋体" w:cs="宋体"/>
                <w:sz w:val="24"/>
                <w:szCs w:val="24"/>
              </w:rPr>
              <w:t>招标人将于</w:t>
            </w:r>
            <w:r>
              <w:rPr>
                <w:rFonts w:hint="eastAsia"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color w:val="000000"/>
                <w:sz w:val="24"/>
                <w:szCs w:val="24"/>
                <w:u w:val="single"/>
              </w:rPr>
              <w:t>日1</w:t>
            </w:r>
            <w:r>
              <w:rPr>
                <w:rFonts w:hint="eastAsia" w:cs="宋体"/>
                <w:color w:val="000000"/>
                <w:sz w:val="24"/>
                <w:szCs w:val="24"/>
                <w:u w:val="single"/>
                <w:lang w:val="en-US" w:eastAsia="zh-CN"/>
              </w:rPr>
              <w:t>2</w:t>
            </w:r>
            <w:r>
              <w:rPr>
                <w:rFonts w:hint="eastAsia" w:ascii="宋体" w:hAnsi="宋体" w:cs="宋体"/>
                <w:color w:val="000000"/>
                <w:sz w:val="24"/>
                <w:szCs w:val="24"/>
                <w:u w:val="single"/>
              </w:rPr>
              <w:t>时</w:t>
            </w:r>
            <w:r>
              <w:rPr>
                <w:rFonts w:hint="eastAsia" w:ascii="宋体" w:hAnsi="宋体" w:cs="宋体"/>
                <w:color w:val="000000"/>
                <w:sz w:val="24"/>
                <w:szCs w:val="24"/>
              </w:rPr>
              <w:t>前进行答疑；答疑内容是招标文件的</w:t>
            </w:r>
            <w:r>
              <w:rPr>
                <w:rFonts w:hint="eastAsia" w:ascii="宋体" w:hAnsi="宋体" w:cs="宋体"/>
                <w:color w:val="000000"/>
                <w:sz w:val="24"/>
                <w:szCs w:val="24"/>
                <w:lang w:eastAsia="zh-CN"/>
              </w:rPr>
              <w:t>组成部分</w:t>
            </w:r>
            <w:r>
              <w:rPr>
                <w:rFonts w:hint="eastAsia" w:ascii="宋体" w:hAnsi="宋体" w:cs="宋体"/>
                <w:color w:val="000000"/>
                <w:sz w:val="24"/>
                <w:szCs w:val="24"/>
              </w:rPr>
              <w:t>；因其他紧急情况影响本项目正常招标活动的，招标人将于投标截止日期前通知所有已报名的投标人。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7" w:type="dxa"/>
            <w:noWrap/>
            <w:vAlign w:val="center"/>
          </w:tcPr>
          <w:p>
            <w:pPr>
              <w:autoSpaceDE w:val="0"/>
              <w:autoSpaceDN w:val="0"/>
              <w:spacing w:line="440" w:lineRule="exact"/>
              <w:ind w:left="0" w:leftChars="0" w:firstLine="240" w:firstLineChars="100"/>
              <w:jc w:val="both"/>
              <w:textAlignment w:val="bottom"/>
              <w:rPr>
                <w:rFonts w:hint="eastAsia" w:ascii="宋体" w:hAnsi="宋体" w:eastAsia="宋体" w:cs="宋体"/>
                <w:sz w:val="24"/>
                <w:szCs w:val="24"/>
                <w:lang w:eastAsia="zh-CN"/>
              </w:rPr>
            </w:pPr>
            <w:r>
              <w:rPr>
                <w:rFonts w:hint="eastAsia" w:ascii="宋体" w:hAnsi="宋体" w:cs="宋体"/>
                <w:sz w:val="24"/>
              </w:rPr>
              <w:t>1</w:t>
            </w:r>
            <w:r>
              <w:rPr>
                <w:rFonts w:hint="eastAsia" w:ascii="宋体" w:hAnsi="宋体" w:cs="宋体"/>
                <w:sz w:val="24"/>
                <w:lang w:val="en-US" w:eastAsia="zh-CN"/>
              </w:rPr>
              <w:t>1</w:t>
            </w:r>
          </w:p>
        </w:tc>
        <w:tc>
          <w:tcPr>
            <w:tcW w:w="1950" w:type="dxa"/>
            <w:noWrap/>
            <w:vAlign w:val="center"/>
          </w:tcPr>
          <w:p>
            <w:pPr>
              <w:autoSpaceDE w:val="0"/>
              <w:autoSpaceDN w:val="0"/>
              <w:spacing w:line="440" w:lineRule="exact"/>
              <w:ind w:left="0" w:leftChars="0" w:firstLine="0" w:firstLineChars="0"/>
              <w:jc w:val="center"/>
              <w:textAlignment w:val="bottom"/>
              <w:rPr>
                <w:rFonts w:hint="eastAsia" w:ascii="宋体" w:hAnsi="宋体" w:cs="宋体"/>
                <w:sz w:val="24"/>
                <w:szCs w:val="24"/>
              </w:rPr>
            </w:pPr>
            <w:r>
              <w:rPr>
                <w:rFonts w:hint="eastAsia" w:ascii="宋体" w:hAnsi="宋体" w:cs="宋体"/>
                <w:sz w:val="24"/>
              </w:rPr>
              <w:t>投标有效期</w:t>
            </w:r>
          </w:p>
        </w:tc>
        <w:tc>
          <w:tcPr>
            <w:tcW w:w="6760" w:type="dxa"/>
            <w:noWrap/>
            <w:vAlign w:val="center"/>
          </w:tcPr>
          <w:p>
            <w:pPr>
              <w:autoSpaceDE w:val="0"/>
              <w:autoSpaceDN w:val="0"/>
              <w:jc w:val="center"/>
              <w:textAlignment w:val="bottom"/>
              <w:rPr>
                <w:rFonts w:hint="eastAsia" w:ascii="宋体" w:hAnsi="宋体" w:cs="宋体"/>
                <w:sz w:val="24"/>
                <w:szCs w:val="24"/>
              </w:rPr>
            </w:pPr>
            <w:r>
              <w:rPr>
                <w:rFonts w:hint="eastAsia" w:ascii="宋体" w:hAnsi="宋体" w:cs="宋体"/>
                <w:sz w:val="24"/>
              </w:rPr>
              <w:t>投标截止时间起</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7" w:type="dxa"/>
            <w:noWrap/>
            <w:vAlign w:val="center"/>
          </w:tcPr>
          <w:p>
            <w:pPr>
              <w:spacing w:line="440" w:lineRule="exact"/>
              <w:ind w:left="0" w:leftChars="0" w:firstLine="0" w:firstLineChars="0"/>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950" w:type="dxa"/>
            <w:noWrap/>
            <w:vAlign w:val="center"/>
          </w:tcPr>
          <w:p>
            <w:pPr>
              <w:autoSpaceDE w:val="0"/>
              <w:autoSpaceDN w:val="0"/>
              <w:spacing w:line="440" w:lineRule="exact"/>
              <w:ind w:left="0" w:leftChars="0" w:firstLine="0" w:firstLineChars="0"/>
              <w:jc w:val="center"/>
              <w:textAlignment w:val="bottom"/>
              <w:rPr>
                <w:rFonts w:ascii="宋体" w:hAnsi="宋体" w:cs="宋体"/>
                <w:sz w:val="24"/>
              </w:rPr>
            </w:pPr>
            <w:r>
              <w:rPr>
                <w:rFonts w:hint="eastAsia" w:ascii="宋体" w:hAnsi="宋体" w:cs="宋体"/>
                <w:sz w:val="24"/>
              </w:rPr>
              <w:t>评标办法</w:t>
            </w:r>
          </w:p>
        </w:tc>
        <w:tc>
          <w:tcPr>
            <w:tcW w:w="6760" w:type="dxa"/>
            <w:noWrap/>
            <w:vAlign w:val="center"/>
          </w:tcPr>
          <w:p>
            <w:pPr>
              <w:autoSpaceDE w:val="0"/>
              <w:autoSpaceDN w:val="0"/>
              <w:jc w:val="center"/>
              <w:textAlignment w:val="bottom"/>
              <w:rPr>
                <w:rFonts w:ascii="宋体" w:hAnsi="宋体" w:cs="宋体"/>
                <w:sz w:val="24"/>
              </w:rPr>
            </w:pPr>
            <w:r>
              <w:rPr>
                <w:rFonts w:hint="eastAsia" w:ascii="宋体" w:hAnsi="宋体" w:cs="宋体"/>
                <w:sz w:val="24"/>
                <w:szCs w:val="24"/>
              </w:rPr>
              <w:t>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0" w:leftChars="0" w:firstLine="0" w:firstLineChars="0"/>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9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ind w:left="0" w:leftChars="0" w:firstLine="0" w:firstLineChars="0"/>
              <w:jc w:val="center"/>
              <w:textAlignment w:val="bottom"/>
              <w:rPr>
                <w:rFonts w:ascii="宋体" w:hAnsi="宋体" w:cs="宋体"/>
                <w:sz w:val="24"/>
              </w:rPr>
            </w:pPr>
            <w:r>
              <w:rPr>
                <w:rFonts w:hint="eastAsia" w:ascii="宋体" w:hAnsi="宋体" w:cs="宋体"/>
                <w:sz w:val="24"/>
              </w:rPr>
              <w:t>联合体投标</w:t>
            </w:r>
          </w:p>
        </w:tc>
        <w:tc>
          <w:tcPr>
            <w:tcW w:w="67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0" w:leftChars="0" w:firstLine="0" w:firstLineChars="0"/>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9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ind w:left="0" w:leftChars="0" w:firstLine="0" w:firstLineChars="0"/>
              <w:jc w:val="center"/>
              <w:textAlignment w:val="bottom"/>
              <w:rPr>
                <w:rFonts w:ascii="宋体" w:hAnsi="宋体" w:cs="宋体"/>
                <w:sz w:val="24"/>
              </w:rPr>
            </w:pPr>
            <w:r>
              <w:rPr>
                <w:rFonts w:hint="eastAsia" w:ascii="宋体" w:hAnsi="宋体" w:cs="宋体"/>
                <w:sz w:val="24"/>
              </w:rPr>
              <w:t>转包、分包</w:t>
            </w:r>
          </w:p>
        </w:tc>
        <w:tc>
          <w:tcPr>
            <w:tcW w:w="67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jc w:val="center"/>
              <w:textAlignment w:val="bottom"/>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0" w:leftChars="0" w:firstLine="0" w:firstLineChars="0"/>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19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uto"/>
              <w:ind w:left="0" w:leftChars="0" w:firstLine="0" w:firstLineChars="0"/>
              <w:jc w:val="center"/>
              <w:textAlignment w:val="bottom"/>
              <w:rPr>
                <w:rFonts w:hint="eastAsia" w:ascii="宋体" w:hAnsi="宋体" w:cs="宋体"/>
                <w:sz w:val="24"/>
              </w:rPr>
            </w:pPr>
            <w:r>
              <w:rPr>
                <w:rFonts w:hint="eastAsia" w:ascii="宋体" w:hAnsi="宋体" w:cs="宋体"/>
                <w:sz w:val="24"/>
              </w:rPr>
              <w:t>投标文件装订</w:t>
            </w:r>
          </w:p>
          <w:p>
            <w:pPr>
              <w:autoSpaceDE w:val="0"/>
              <w:autoSpaceDN w:val="0"/>
              <w:spacing w:line="240" w:lineRule="auto"/>
              <w:ind w:left="0" w:leftChars="0" w:firstLine="0" w:firstLineChars="0"/>
              <w:jc w:val="center"/>
              <w:textAlignment w:val="bottom"/>
              <w:rPr>
                <w:rFonts w:ascii="宋体" w:hAnsi="宋体" w:cs="宋体"/>
                <w:sz w:val="24"/>
              </w:rPr>
            </w:pPr>
            <w:r>
              <w:rPr>
                <w:rFonts w:hint="eastAsia" w:ascii="宋体" w:hAnsi="宋体" w:cs="宋体"/>
                <w:sz w:val="24"/>
              </w:rPr>
              <w:t>要求</w:t>
            </w:r>
          </w:p>
        </w:tc>
        <w:tc>
          <w:tcPr>
            <w:tcW w:w="6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 w:val="24"/>
              </w:rPr>
            </w:pPr>
            <w:r>
              <w:rPr>
                <w:rFonts w:hint="eastAsia" w:ascii="宋体" w:hAnsi="宋体" w:cs="宋体"/>
                <w:color w:val="000000"/>
                <w:kern w:val="0"/>
                <w:sz w:val="24"/>
                <w:szCs w:val="24"/>
                <w:lang w:bidi="ar"/>
              </w:rPr>
              <w:t>投标文件为 A4 大小，采用胶装方式装订</w:t>
            </w:r>
          </w:p>
        </w:tc>
      </w:tr>
    </w:tbl>
    <w:p>
      <w:pPr>
        <w:tabs>
          <w:tab w:val="left" w:pos="2880"/>
        </w:tabs>
        <w:ind w:left="0" w:leftChars="0" w:firstLine="0" w:firstLineChars="0"/>
        <w:jc w:val="left"/>
        <w:rPr>
          <w:rFonts w:ascii="宋体" w:hAnsi="宋体" w:cs="宋体"/>
          <w:b/>
          <w:color w:val="000000"/>
          <w:sz w:val="24"/>
        </w:rPr>
      </w:pPr>
      <w:bookmarkStart w:id="36" w:name="_Toc75933127"/>
      <w:r>
        <w:rPr>
          <w:rFonts w:ascii="宋体" w:hAnsi="宋体" w:cs="宋体"/>
          <w:b/>
          <w:color w:val="000000"/>
          <w:sz w:val="24"/>
        </w:rPr>
        <w:t>后面有与此表不一致的，以此表为准。</w:t>
      </w:r>
    </w:p>
    <w:p>
      <w:pPr>
        <w:pStyle w:val="6"/>
        <w:spacing w:line="480" w:lineRule="exact"/>
        <w:outlineLvl w:val="0"/>
        <w:rPr>
          <w:rStyle w:val="26"/>
          <w:rFonts w:hint="eastAsia"/>
          <w:b/>
        </w:rPr>
      </w:pPr>
      <w:r>
        <w:br w:type="page"/>
      </w:r>
      <w:bookmarkStart w:id="37" w:name="_Toc27506"/>
      <w:bookmarkStart w:id="38" w:name="_Toc13086"/>
      <w:r>
        <w:rPr>
          <w:rStyle w:val="26"/>
          <w:rFonts w:hint="eastAsia"/>
          <w:b/>
        </w:rPr>
        <w:t>第三部分  投标须知</w:t>
      </w:r>
      <w:bookmarkEnd w:id="36"/>
      <w:bookmarkEnd w:id="37"/>
      <w:bookmarkEnd w:id="38"/>
    </w:p>
    <w:p>
      <w:pPr>
        <w:pStyle w:val="8"/>
        <w:bidi w:val="0"/>
        <w:rPr>
          <w:rFonts w:hint="eastAsia"/>
        </w:rPr>
      </w:pPr>
      <w:bookmarkStart w:id="39" w:name="_Toc29462"/>
      <w:bookmarkStart w:id="40" w:name="_Toc15115"/>
      <w:bookmarkStart w:id="41" w:name="_Toc25087"/>
      <w:bookmarkStart w:id="42" w:name="_Toc22753"/>
      <w:bookmarkStart w:id="43" w:name="_Toc4022"/>
      <w:r>
        <w:rPr>
          <w:rFonts w:hint="eastAsia"/>
        </w:rPr>
        <w:t>一、总则</w:t>
      </w:r>
      <w:bookmarkEnd w:id="39"/>
      <w:bookmarkEnd w:id="40"/>
      <w:bookmarkEnd w:id="41"/>
      <w:bookmarkEnd w:id="42"/>
      <w:bookmarkEnd w:id="43"/>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（一） 适用范围</w:t>
      </w:r>
    </w:p>
    <w:p>
      <w:pPr>
        <w:tabs>
          <w:tab w:val="left" w:pos="2880"/>
        </w:tabs>
        <w:spacing w:line="480" w:lineRule="exact"/>
        <w:ind w:firstLine="480" w:firstLineChars="200"/>
        <w:jc w:val="left"/>
        <w:rPr>
          <w:rFonts w:hint="eastAsia" w:ascii="宋体" w:hAnsi="宋体" w:cs="宋体"/>
          <w:color w:val="000000"/>
          <w:sz w:val="24"/>
        </w:rPr>
      </w:pPr>
      <w:r>
        <w:rPr>
          <w:rFonts w:hint="eastAsia" w:ascii="宋体" w:hAnsi="宋体" w:cs="宋体"/>
          <w:color w:val="000000"/>
          <w:sz w:val="24"/>
        </w:rPr>
        <w:t>本招标文件适用于</w:t>
      </w:r>
      <w:r>
        <w:rPr>
          <w:rFonts w:hint="eastAsia" w:ascii="宋体" w:hAnsi="宋体" w:cs="宋体"/>
          <w:color w:val="000000"/>
          <w:sz w:val="24"/>
          <w:u w:val="single"/>
        </w:rPr>
        <w:t>靖江孤山煤矿周边地下水污染调查评估电法物探野外采集辅助作业</w:t>
      </w:r>
      <w:r>
        <w:rPr>
          <w:rFonts w:hint="eastAsia" w:ascii="宋体" w:hAnsi="宋体" w:cs="宋体"/>
          <w:color w:val="000000"/>
          <w:sz w:val="24"/>
        </w:rPr>
        <w:t>的招标、投标、评标、定标、验收、合同履约、付款等行为（</w:t>
      </w:r>
      <w:r>
        <w:rPr>
          <w:rFonts w:hint="eastAsia" w:ascii="宋体" w:hAnsi="宋体" w:cs="宋体"/>
          <w:color w:val="000000"/>
          <w:sz w:val="24"/>
          <w:lang w:eastAsia="zh-CN"/>
        </w:rPr>
        <w:t>法律法规</w:t>
      </w:r>
      <w:r>
        <w:rPr>
          <w:rFonts w:hint="eastAsia" w:ascii="宋体" w:hAnsi="宋体" w:cs="宋体"/>
          <w:color w:val="000000"/>
          <w:sz w:val="24"/>
        </w:rPr>
        <w:t>另有规定的，从其规定）。</w:t>
      </w:r>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（二）定义</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1.“招标采购单位</w:t>
      </w:r>
      <w:r>
        <w:rPr>
          <w:rFonts w:hint="eastAsia" w:ascii="宋体" w:hAnsi="宋体" w:cs="宋体"/>
          <w:color w:val="000000"/>
          <w:sz w:val="24"/>
          <w:lang w:eastAsia="zh-CN"/>
        </w:rPr>
        <w:t>”“</w:t>
      </w:r>
      <w:r>
        <w:rPr>
          <w:rFonts w:hint="eastAsia" w:ascii="宋体" w:hAnsi="宋体" w:cs="宋体"/>
          <w:color w:val="000000"/>
          <w:sz w:val="24"/>
        </w:rPr>
        <w:t>招标人</w:t>
      </w:r>
      <w:r>
        <w:rPr>
          <w:rFonts w:hint="eastAsia" w:ascii="宋体" w:hAnsi="宋体" w:cs="宋体"/>
          <w:color w:val="000000"/>
          <w:sz w:val="24"/>
          <w:lang w:eastAsia="zh-CN"/>
        </w:rPr>
        <w:t>”“</w:t>
      </w:r>
      <w:r>
        <w:rPr>
          <w:rFonts w:hint="eastAsia" w:ascii="宋体" w:hAnsi="宋体" w:cs="宋体"/>
          <w:color w:val="000000"/>
          <w:sz w:val="24"/>
        </w:rPr>
        <w:t>采购人</w:t>
      </w:r>
      <w:r>
        <w:rPr>
          <w:rFonts w:hint="eastAsia" w:ascii="宋体" w:hAnsi="宋体" w:cs="宋体"/>
          <w:color w:val="000000"/>
          <w:sz w:val="24"/>
          <w:lang w:eastAsia="zh-CN"/>
        </w:rPr>
        <w:t>”“</w:t>
      </w:r>
      <w:r>
        <w:rPr>
          <w:rFonts w:hint="eastAsia" w:ascii="宋体" w:hAnsi="宋体" w:cs="宋体"/>
          <w:color w:val="000000"/>
          <w:sz w:val="24"/>
        </w:rPr>
        <w:t>采购单位”系指江苏煤炭地质物测队。</w:t>
      </w:r>
    </w:p>
    <w:p>
      <w:pPr>
        <w:spacing w:line="480" w:lineRule="exact"/>
        <w:ind w:firstLine="480" w:firstLineChars="200"/>
        <w:outlineLvl w:val="3"/>
        <w:rPr>
          <w:rFonts w:hint="eastAsia" w:ascii="宋体" w:hAnsi="宋体" w:cs="宋体"/>
          <w:color w:val="000000"/>
          <w:sz w:val="24"/>
        </w:rPr>
      </w:pPr>
      <w:r>
        <w:rPr>
          <w:rFonts w:hint="eastAsia" w:ascii="宋体" w:hAnsi="宋体" w:cs="宋体"/>
          <w:color w:val="000000"/>
          <w:sz w:val="24"/>
        </w:rPr>
        <w:t>2.“投标人”系指向招标人提交投标文件的供应商。</w:t>
      </w:r>
    </w:p>
    <w:p>
      <w:pPr>
        <w:spacing w:line="480" w:lineRule="exact"/>
        <w:ind w:firstLine="480" w:firstLineChars="200"/>
        <w:rPr>
          <w:rFonts w:hint="eastAsia" w:ascii="宋体" w:hAnsi="宋体" w:cs="宋体"/>
          <w:sz w:val="24"/>
          <w:szCs w:val="28"/>
        </w:rPr>
      </w:pPr>
      <w:r>
        <w:rPr>
          <w:rFonts w:hint="eastAsia" w:ascii="宋体" w:hAnsi="宋体" w:cs="宋体"/>
          <w:sz w:val="24"/>
          <w:szCs w:val="28"/>
        </w:rPr>
        <w:t>3.“货物”系指投标人按照招标文件向招标人提供的所有采购项目等。</w:t>
      </w:r>
    </w:p>
    <w:p>
      <w:pPr>
        <w:spacing w:line="480" w:lineRule="exact"/>
        <w:ind w:firstLine="480" w:firstLineChars="200"/>
        <w:rPr>
          <w:rFonts w:hint="eastAsia" w:ascii="宋体" w:hAnsi="宋体" w:cs="宋体"/>
          <w:sz w:val="24"/>
          <w:szCs w:val="28"/>
        </w:rPr>
      </w:pPr>
      <w:r>
        <w:rPr>
          <w:rFonts w:hint="eastAsia" w:ascii="宋体" w:hAnsi="宋体" w:cs="宋体"/>
          <w:sz w:val="24"/>
          <w:szCs w:val="28"/>
        </w:rPr>
        <w:t>4.“服务”系指根据招标文件规定中标人应承担</w:t>
      </w:r>
      <w:r>
        <w:rPr>
          <w:rFonts w:hint="eastAsia" w:ascii="宋体" w:hAnsi="宋体" w:cs="宋体"/>
          <w:sz w:val="24"/>
          <w:szCs w:val="28"/>
          <w:lang w:eastAsia="zh-CN"/>
        </w:rPr>
        <w:t>的</w:t>
      </w:r>
      <w:r>
        <w:rPr>
          <w:rFonts w:hint="eastAsia" w:ascii="宋体" w:hAnsi="宋体" w:cs="宋体"/>
          <w:sz w:val="24"/>
          <w:szCs w:val="28"/>
        </w:rPr>
        <w:t>义务，比如提供辅助工作援助、配合措施、售后服务以及招标文件中未规定，但依法有利于合同履行的原则，应当中标人承担的其他义务。</w:t>
      </w:r>
    </w:p>
    <w:p>
      <w:pPr>
        <w:spacing w:line="480" w:lineRule="exact"/>
        <w:ind w:firstLine="480" w:firstLineChars="200"/>
        <w:rPr>
          <w:rFonts w:hint="eastAsia" w:ascii="宋体" w:hAnsi="宋体" w:cs="宋体"/>
        </w:rPr>
      </w:pPr>
      <w:r>
        <w:rPr>
          <w:rFonts w:hint="eastAsia" w:ascii="宋体" w:hAnsi="宋体" w:cs="宋体"/>
          <w:sz w:val="24"/>
          <w:szCs w:val="28"/>
        </w:rPr>
        <w:t>5.“书面形式”系指任何手写、打印或印刷的各种函件，不包括电传、电话、传真及电子邮件。</w:t>
      </w:r>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（三）招标方式</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本次招标采用</w:t>
      </w:r>
      <w:r>
        <w:rPr>
          <w:rFonts w:hint="eastAsia" w:ascii="宋体" w:hAnsi="宋体" w:cs="宋体"/>
          <w:b/>
          <w:bCs/>
          <w:color w:val="000000"/>
          <w:sz w:val="24"/>
          <w:u w:val="single"/>
        </w:rPr>
        <w:t>比选采购</w:t>
      </w:r>
      <w:r>
        <w:rPr>
          <w:rFonts w:hint="eastAsia" w:ascii="宋体" w:hAnsi="宋体" w:cs="宋体"/>
          <w:color w:val="000000"/>
          <w:sz w:val="24"/>
        </w:rPr>
        <w:t>的方式进行。</w:t>
      </w:r>
    </w:p>
    <w:p>
      <w:pPr>
        <w:adjustRightInd w:val="0"/>
        <w:snapToGrid w:val="0"/>
        <w:spacing w:line="480" w:lineRule="exact"/>
        <w:ind w:firstLine="482" w:firstLineChars="200"/>
        <w:outlineLvl w:val="2"/>
        <w:rPr>
          <w:rFonts w:hint="eastAsia" w:ascii="宋体" w:hAnsi="宋体" w:cs="宋体"/>
          <w:b/>
          <w:bCs/>
          <w:sz w:val="24"/>
        </w:rPr>
      </w:pPr>
      <w:r>
        <w:rPr>
          <w:rFonts w:hint="eastAsia" w:ascii="宋体" w:hAnsi="宋体" w:cs="宋体"/>
          <w:b/>
          <w:bCs/>
          <w:sz w:val="24"/>
        </w:rPr>
        <w:t>（四）报价范围</w:t>
      </w:r>
    </w:p>
    <w:p>
      <w:pPr>
        <w:spacing w:line="480" w:lineRule="exact"/>
        <w:ind w:firstLine="480" w:firstLineChars="200"/>
        <w:rPr>
          <w:rFonts w:hint="eastAsia" w:ascii="宋体" w:hAnsi="宋体" w:cs="宋体"/>
          <w:sz w:val="24"/>
          <w:szCs w:val="28"/>
        </w:rPr>
      </w:pPr>
      <w:r>
        <w:rPr>
          <w:rFonts w:hint="eastAsia" w:ascii="宋体" w:hAnsi="宋体" w:cs="宋体"/>
          <w:sz w:val="24"/>
          <w:szCs w:val="28"/>
        </w:rPr>
        <w:t>列入本次报价范围：指完成本项目所产生的人员工资、保险、差旅、辅助性仪器设备、相关耗材、利润、税金、质量安全措施费及一切风险、责任等费用。</w:t>
      </w:r>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（五）投标委托</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投标人代表须携带居民身份证。如投标人代表不是法定代表人，须有法定代表人出具的授权委托书（正本用原件，副本用复印件，格式见</w:t>
      </w:r>
      <w:r>
        <w:rPr>
          <w:rFonts w:hint="eastAsia" w:ascii="宋体" w:hAnsi="宋体" w:cs="宋体"/>
          <w:sz w:val="24"/>
        </w:rPr>
        <w:t>第</w:t>
      </w:r>
      <w:r>
        <w:rPr>
          <w:rFonts w:hint="eastAsia" w:ascii="宋体" w:hAnsi="宋体" w:cs="宋体"/>
          <w:sz w:val="24"/>
          <w:lang w:val="en-US" w:eastAsia="zh-CN"/>
        </w:rPr>
        <w:t>五</w:t>
      </w:r>
      <w:r>
        <w:rPr>
          <w:rFonts w:hint="eastAsia" w:ascii="宋体" w:hAnsi="宋体" w:cs="宋体"/>
          <w:sz w:val="24"/>
        </w:rPr>
        <w:t>部分</w:t>
      </w:r>
      <w:r>
        <w:rPr>
          <w:rFonts w:hint="eastAsia" w:ascii="宋体" w:hAnsi="宋体" w:cs="宋体"/>
          <w:color w:val="000000"/>
          <w:sz w:val="24"/>
        </w:rPr>
        <w:t>）。</w:t>
      </w:r>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（六）投标费用</w:t>
      </w:r>
    </w:p>
    <w:p>
      <w:pPr>
        <w:spacing w:line="480" w:lineRule="exact"/>
        <w:ind w:firstLine="480" w:firstLineChars="200"/>
        <w:rPr>
          <w:rFonts w:hint="eastAsia" w:ascii="宋体" w:hAnsi="宋体" w:cs="宋体"/>
          <w:color w:val="000000"/>
          <w:sz w:val="24"/>
        </w:rPr>
      </w:pPr>
      <w:r>
        <w:rPr>
          <w:rFonts w:hint="eastAsia" w:ascii="宋体" w:hAnsi="宋体" w:cs="宋体"/>
          <w:sz w:val="24"/>
        </w:rPr>
        <w:t>投标人在投标活动中的有关准备工作、现场踏勘、编制和递交投标文件等所发生的一切费用均由投标人自行负责，无论招标过程的处理方式和最后评标结果如何，招标人对投标人不承担任何费用。</w:t>
      </w:r>
    </w:p>
    <w:p>
      <w:pPr>
        <w:spacing w:line="480" w:lineRule="exact"/>
        <w:ind w:firstLine="482" w:firstLineChars="200"/>
        <w:rPr>
          <w:rFonts w:hint="eastAsia" w:ascii="宋体" w:hAnsi="宋体" w:cs="宋体"/>
          <w:b/>
          <w:color w:val="000000"/>
          <w:sz w:val="24"/>
        </w:rPr>
      </w:pPr>
      <w:bookmarkStart w:id="44" w:name="_Toc41382532"/>
      <w:bookmarkStart w:id="45" w:name="_Toc56937785"/>
      <w:bookmarkStart w:id="46" w:name="_Toc40854918"/>
      <w:r>
        <w:rPr>
          <w:rFonts w:hint="eastAsia" w:ascii="宋体" w:hAnsi="宋体" w:cs="宋体"/>
          <w:b/>
          <w:bCs/>
          <w:sz w:val="24"/>
        </w:rPr>
        <w:t>（七）投标人</w:t>
      </w:r>
      <w:bookmarkEnd w:id="44"/>
      <w:bookmarkEnd w:id="45"/>
      <w:bookmarkEnd w:id="46"/>
      <w:r>
        <w:rPr>
          <w:rFonts w:hint="eastAsia" w:ascii="宋体" w:hAnsi="宋体" w:cs="宋体"/>
          <w:b/>
          <w:bCs/>
          <w:sz w:val="24"/>
        </w:rPr>
        <w:t>资格：详见招标公告。</w:t>
      </w:r>
    </w:p>
    <w:p>
      <w:pPr>
        <w:spacing w:line="480" w:lineRule="exact"/>
        <w:ind w:firstLine="482" w:firstLineChars="200"/>
        <w:rPr>
          <w:rFonts w:hint="eastAsia" w:ascii="宋体" w:hAnsi="宋体" w:cs="宋体"/>
          <w:b/>
          <w:color w:val="000000"/>
          <w:sz w:val="24"/>
        </w:rPr>
      </w:pPr>
      <w:r>
        <w:rPr>
          <w:rFonts w:hint="eastAsia" w:ascii="宋体" w:hAnsi="宋体" w:cs="宋体"/>
          <w:b/>
          <w:color w:val="000000"/>
          <w:sz w:val="24"/>
        </w:rPr>
        <w:t>（八）联合体投标</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本项目不接受联合体投标。</w:t>
      </w:r>
    </w:p>
    <w:p>
      <w:pPr>
        <w:spacing w:line="480" w:lineRule="exact"/>
        <w:ind w:firstLine="482" w:firstLineChars="200"/>
        <w:outlineLvl w:val="2"/>
        <w:rPr>
          <w:rFonts w:hint="eastAsia" w:ascii="宋体" w:hAnsi="宋体" w:cs="宋体"/>
          <w:b/>
          <w:color w:val="000000"/>
          <w:kern w:val="0"/>
          <w:sz w:val="24"/>
        </w:rPr>
      </w:pPr>
      <w:r>
        <w:rPr>
          <w:rFonts w:hint="eastAsia" w:ascii="宋体" w:hAnsi="宋体" w:cs="宋体"/>
          <w:b/>
          <w:color w:val="000000"/>
          <w:sz w:val="24"/>
        </w:rPr>
        <w:t>（九）</w:t>
      </w:r>
      <w:r>
        <w:rPr>
          <w:rFonts w:hint="eastAsia" w:ascii="宋体" w:hAnsi="宋体" w:cs="宋体"/>
          <w:b/>
          <w:color w:val="000000"/>
          <w:kern w:val="0"/>
          <w:sz w:val="24"/>
        </w:rPr>
        <w:t>转包与分包</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本项目不允许转包与分包。</w:t>
      </w:r>
    </w:p>
    <w:p>
      <w:pPr>
        <w:spacing w:line="480" w:lineRule="exact"/>
        <w:ind w:firstLine="482" w:firstLineChars="200"/>
        <w:outlineLvl w:val="2"/>
        <w:rPr>
          <w:rFonts w:hint="eastAsia" w:ascii="宋体" w:hAnsi="宋体" w:cs="宋体"/>
          <w:b/>
          <w:color w:val="000000"/>
          <w:sz w:val="24"/>
        </w:rPr>
      </w:pPr>
      <w:r>
        <w:rPr>
          <w:rFonts w:hint="eastAsia" w:ascii="宋体" w:hAnsi="宋体" w:cs="宋体"/>
          <w:b/>
          <w:color w:val="000000"/>
          <w:sz w:val="24"/>
        </w:rPr>
        <w:t>（十）特别说明</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▲1.投标人投标所使用的资格、信誉、荣誉、业绩与企业认证必须为本法人所拥有。投标人投标所使用的本项目相关（资质、实施）人员必须为本法人员工（或必须为本法人或控股公司正式员工）。</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pacing w:line="480" w:lineRule="exact"/>
        <w:ind w:firstLine="480" w:firstLineChars="200"/>
        <w:rPr>
          <w:rFonts w:hint="eastAsia" w:ascii="宋体" w:hAnsi="宋体" w:cs="宋体"/>
          <w:b/>
          <w:color w:val="000000"/>
          <w:sz w:val="24"/>
        </w:rPr>
      </w:pPr>
      <w:r>
        <w:rPr>
          <w:rFonts w:hint="eastAsia" w:ascii="宋体" w:hAnsi="宋体" w:cs="宋体"/>
          <w:color w:val="000000"/>
          <w:sz w:val="24"/>
        </w:rPr>
        <w:t>▲3.投标人在投标活动中提供任何虚假材料</w:t>
      </w:r>
      <w:r>
        <w:rPr>
          <w:rFonts w:hint="eastAsia" w:ascii="宋体" w:hAnsi="宋体" w:cs="宋体"/>
          <w:color w:val="000000"/>
          <w:sz w:val="24"/>
          <w:lang w:eastAsia="zh-CN"/>
        </w:rPr>
        <w:t>，</w:t>
      </w:r>
      <w:r>
        <w:rPr>
          <w:rFonts w:hint="eastAsia" w:ascii="宋体" w:hAnsi="宋体" w:cs="宋体"/>
          <w:color w:val="000000"/>
          <w:sz w:val="24"/>
        </w:rPr>
        <w:t>其投标无效，并报监管部门查处；中标后发现的</w:t>
      </w:r>
      <w:r>
        <w:rPr>
          <w:rFonts w:hint="eastAsia" w:ascii="宋体" w:hAnsi="宋体" w:cs="宋体"/>
          <w:color w:val="000000"/>
          <w:sz w:val="24"/>
          <w:lang w:eastAsia="zh-CN"/>
        </w:rPr>
        <w:t>，</w:t>
      </w:r>
      <w:r>
        <w:rPr>
          <w:rFonts w:hint="eastAsia" w:ascii="宋体" w:hAnsi="宋体" w:cs="宋体"/>
          <w:color w:val="000000"/>
          <w:sz w:val="24"/>
        </w:rPr>
        <w:t>中标人须依照《中华人民共和国消费者权益保护法》第49条之规定双倍赔偿采购人，且民事赔偿并不免除违法投标人的行政与刑事责任。</w:t>
      </w:r>
    </w:p>
    <w:p>
      <w:pPr>
        <w:spacing w:line="480" w:lineRule="exact"/>
        <w:ind w:firstLine="482" w:firstLineChars="200"/>
        <w:outlineLvl w:val="2"/>
        <w:rPr>
          <w:rFonts w:hint="eastAsia" w:ascii="宋体" w:hAnsi="宋体" w:cs="宋体"/>
          <w:b/>
          <w:bCs/>
          <w:color w:val="000000"/>
          <w:sz w:val="24"/>
        </w:rPr>
      </w:pPr>
      <w:r>
        <w:rPr>
          <w:rFonts w:hint="eastAsia" w:ascii="宋体" w:hAnsi="宋体" w:cs="宋体"/>
          <w:b/>
          <w:bCs/>
          <w:color w:val="000000"/>
          <w:sz w:val="24"/>
        </w:rPr>
        <w:t>（十一）质疑和投诉</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投标人应认真阅读本招标文件，发现其中有误或有不合理要求的，投标人按须知前附表规定的时间及形式要求招标采购单位澄清。招标人对已发出的招标文件进行必要澄清、答复、修改或补充的，按须知前附表规定的时间和方式予以公开发布。</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8"/>
        <w:bidi w:val="0"/>
        <w:rPr>
          <w:rFonts w:hint="eastAsia"/>
        </w:rPr>
      </w:pPr>
      <w:bookmarkStart w:id="47" w:name="_Toc1873"/>
      <w:bookmarkStart w:id="48" w:name="_Toc17481"/>
      <w:bookmarkStart w:id="49" w:name="_Toc16483"/>
      <w:bookmarkStart w:id="50" w:name="_Toc21007"/>
      <w:bookmarkStart w:id="51" w:name="_Toc22771"/>
      <w:r>
        <w:rPr>
          <w:rFonts w:hint="eastAsia"/>
        </w:rPr>
        <w:t>二、招标文件</w:t>
      </w:r>
      <w:bookmarkEnd w:id="47"/>
      <w:bookmarkEnd w:id="48"/>
      <w:bookmarkEnd w:id="49"/>
      <w:bookmarkEnd w:id="50"/>
      <w:bookmarkEnd w:id="51"/>
    </w:p>
    <w:p>
      <w:pPr>
        <w:pStyle w:val="17"/>
        <w:snapToGrid w:val="0"/>
        <w:spacing w:line="480" w:lineRule="exact"/>
        <w:ind w:firstLine="482" w:firstLineChars="200"/>
        <w:outlineLvl w:val="2"/>
        <w:rPr>
          <w:rFonts w:ascii="宋体" w:hAnsi="宋体" w:cs="宋体"/>
          <w:b/>
          <w:bCs/>
          <w:szCs w:val="28"/>
        </w:rPr>
      </w:pPr>
      <w:r>
        <w:rPr>
          <w:rFonts w:hint="eastAsia" w:ascii="宋体" w:hAnsi="宋体" w:cs="宋体"/>
          <w:b/>
          <w:bCs/>
          <w:szCs w:val="24"/>
          <w:lang w:eastAsia="zh-CN"/>
        </w:rPr>
        <w:t>（</w:t>
      </w:r>
      <w:r>
        <w:rPr>
          <w:rFonts w:hint="eastAsia" w:ascii="宋体" w:hAnsi="宋体" w:cs="宋体"/>
          <w:b/>
          <w:bCs/>
          <w:szCs w:val="24"/>
          <w:lang w:val="en-US" w:eastAsia="zh-CN"/>
        </w:rPr>
        <w:t>一</w:t>
      </w:r>
      <w:r>
        <w:rPr>
          <w:rFonts w:hint="eastAsia" w:ascii="宋体" w:hAnsi="宋体" w:cs="宋体"/>
          <w:b/>
          <w:bCs/>
          <w:szCs w:val="24"/>
          <w:lang w:eastAsia="zh-CN"/>
        </w:rPr>
        <w:t>）</w:t>
      </w:r>
      <w:r>
        <w:rPr>
          <w:rFonts w:hint="eastAsia" w:ascii="宋体" w:hAnsi="宋体" w:cs="宋体"/>
          <w:b/>
          <w:bCs/>
          <w:szCs w:val="24"/>
        </w:rPr>
        <w:t>招标文件的组成</w:t>
      </w:r>
    </w:p>
    <w:p>
      <w:pPr>
        <w:spacing w:line="48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招标文件包括下列内容：</w:t>
      </w:r>
    </w:p>
    <w:p>
      <w:pPr>
        <w:pStyle w:val="17"/>
        <w:snapToGrid w:val="0"/>
        <w:spacing w:line="480" w:lineRule="exact"/>
        <w:ind w:firstLine="480" w:firstLineChars="200"/>
        <w:outlineLvl w:val="3"/>
        <w:rPr>
          <w:rFonts w:hint="eastAsia" w:ascii="宋体" w:hAnsi="宋体" w:cs="宋体"/>
          <w:bCs/>
          <w:color w:val="000000"/>
          <w:kern w:val="2"/>
          <w:szCs w:val="24"/>
          <w:lang w:val="en-US" w:eastAsia="zh-CN"/>
        </w:rPr>
      </w:pPr>
      <w:r>
        <w:rPr>
          <w:rFonts w:hint="eastAsia" w:ascii="宋体" w:hAnsi="宋体" w:cs="宋体"/>
          <w:bCs/>
          <w:color w:val="000000"/>
          <w:kern w:val="2"/>
          <w:szCs w:val="24"/>
          <w:lang w:val="en-US" w:eastAsia="zh-CN"/>
        </w:rPr>
        <w:t>1.本招标文件总目录所列内容。</w:t>
      </w:r>
    </w:p>
    <w:p>
      <w:pPr>
        <w:pStyle w:val="17"/>
        <w:snapToGrid w:val="0"/>
        <w:spacing w:line="480" w:lineRule="exact"/>
        <w:ind w:firstLine="480" w:firstLineChars="200"/>
        <w:rPr>
          <w:rFonts w:hint="eastAsia" w:ascii="宋体" w:hAnsi="宋体" w:cs="宋体"/>
          <w:bCs/>
          <w:color w:val="000000"/>
          <w:kern w:val="2"/>
          <w:szCs w:val="24"/>
          <w:lang w:val="en-US" w:eastAsia="zh-CN"/>
        </w:rPr>
      </w:pPr>
      <w:r>
        <w:rPr>
          <w:rFonts w:hint="eastAsia" w:ascii="宋体" w:hAnsi="宋体" w:cs="宋体"/>
          <w:bCs/>
          <w:color w:val="000000"/>
          <w:kern w:val="2"/>
          <w:szCs w:val="24"/>
          <w:lang w:val="en-US" w:eastAsia="zh-CN"/>
        </w:rPr>
        <w:t>2.招标人在招标期间的所有补充文件（包括招标答疑纪要、对招标文件的澄清或修改内容）。</w:t>
      </w:r>
    </w:p>
    <w:p>
      <w:pPr>
        <w:pStyle w:val="17"/>
        <w:snapToGrid w:val="0"/>
        <w:spacing w:line="480" w:lineRule="exact"/>
        <w:ind w:firstLine="480" w:firstLineChars="200"/>
        <w:rPr>
          <w:rFonts w:hint="eastAsia" w:hAnsi="宋体"/>
          <w:bCs/>
        </w:rPr>
      </w:pPr>
      <w:r>
        <w:rPr>
          <w:rFonts w:hint="eastAsia" w:ascii="宋体" w:hAnsi="宋体" w:cs="宋体"/>
          <w:bCs/>
          <w:color w:val="000000"/>
          <w:kern w:val="2"/>
          <w:szCs w:val="24"/>
          <w:lang w:val="en-US" w:eastAsia="zh-CN"/>
        </w:rPr>
        <w:t>除上述所列内容外，招标人的任何工作人员对投标人所作的任何口头解释、介绍、答复，只能供投标人参考，对招标人和投标人均无任何约束力。</w:t>
      </w:r>
    </w:p>
    <w:p>
      <w:pPr>
        <w:adjustRightInd w:val="0"/>
        <w:snapToGrid w:val="0"/>
        <w:spacing w:line="480" w:lineRule="exact"/>
        <w:ind w:firstLine="482" w:firstLineChars="200"/>
        <w:outlineLvl w:val="2"/>
        <w:rPr>
          <w:rFonts w:hint="eastAsia" w:ascii="宋体" w:hAnsi="宋体"/>
          <w:b/>
          <w:bCs/>
          <w:sz w:val="24"/>
        </w:rPr>
      </w:pPr>
      <w:r>
        <w:rPr>
          <w:rFonts w:hint="eastAsia" w:ascii="宋体" w:hAnsi="宋体"/>
          <w:b/>
          <w:bCs/>
          <w:sz w:val="24"/>
        </w:rPr>
        <w:t>（二）现场</w:t>
      </w:r>
      <w:r>
        <w:rPr>
          <w:rFonts w:hint="eastAsia" w:ascii="宋体" w:hAnsi="宋体"/>
          <w:b/>
          <w:sz w:val="24"/>
        </w:rPr>
        <w:t>踏勘和</w:t>
      </w:r>
      <w:r>
        <w:rPr>
          <w:rFonts w:hint="eastAsia" w:ascii="宋体" w:hAnsi="宋体"/>
          <w:b/>
          <w:bCs/>
          <w:sz w:val="24"/>
        </w:rPr>
        <w:t>招标答疑</w:t>
      </w:r>
    </w:p>
    <w:p>
      <w:pPr>
        <w:spacing w:line="480" w:lineRule="exact"/>
        <w:ind w:firstLine="480" w:firstLineChars="200"/>
        <w:rPr>
          <w:rFonts w:hint="eastAsia" w:ascii="宋体" w:hAnsi="宋体"/>
          <w:sz w:val="24"/>
        </w:rPr>
      </w:pPr>
      <w:r>
        <w:rPr>
          <w:rFonts w:hint="eastAsia" w:ascii="宋体" w:hAnsi="宋体"/>
          <w:sz w:val="24"/>
        </w:rPr>
        <w:t>1.潜在投标人</w:t>
      </w:r>
      <w:r>
        <w:rPr>
          <w:rFonts w:hint="eastAsia" w:ascii="宋体" w:hAnsi="宋体" w:cs="宋体"/>
          <w:sz w:val="24"/>
        </w:rPr>
        <w:t>自行踏勘现场，以便投标人获取有关编制投标文件和签署合同所涉及现场的资料。但投标人不得因此使采购人承担有关的责任、费用和蒙受损失。投标人应承担踏勘现场的责任和</w:t>
      </w:r>
      <w:r>
        <w:rPr>
          <w:rFonts w:hint="eastAsia" w:ascii="宋体" w:hAnsi="宋体"/>
          <w:sz w:val="24"/>
        </w:rPr>
        <w:t>风险，同时，无论情况如何，采购人均认为投标人已对所投标项目的所有条件有了充分了解。采购人对投标人做出的任何推论、理解和结论均不负责任。</w:t>
      </w:r>
    </w:p>
    <w:p>
      <w:pPr>
        <w:pStyle w:val="16"/>
        <w:snapToGrid w:val="0"/>
        <w:spacing w:line="480" w:lineRule="exact"/>
        <w:ind w:firstLine="480" w:firstLineChars="200"/>
        <w:rPr>
          <w:rFonts w:hint="eastAsia" w:hAnsi="宋体" w:cs="宋体"/>
          <w:kern w:val="2"/>
          <w:sz w:val="24"/>
          <w:szCs w:val="24"/>
          <w:lang w:val="en-US" w:eastAsia="zh-CN"/>
        </w:rPr>
      </w:pPr>
      <w:r>
        <w:rPr>
          <w:rFonts w:hint="eastAsia" w:hAnsi="宋体" w:cs="宋体"/>
          <w:kern w:val="2"/>
          <w:sz w:val="24"/>
          <w:szCs w:val="24"/>
          <w:lang w:val="en-US" w:eastAsia="zh-CN"/>
        </w:rPr>
        <w:t>2.投标人应认真阅读本招标文件，发现其中有误或有不合理要求的，投标人必须在投标须知前附表规定的时间前以书面形式要求招标采购单位澄清。招标人对已发出的招标文件进行必要澄清、答复、修改或补充的，应当在招标文件要求提交投标文件截止时间二日前，在招标信息发布媒体上发布更正公告，并以书面形式通知所有招标文件收受人。</w:t>
      </w:r>
    </w:p>
    <w:p>
      <w:pPr>
        <w:pStyle w:val="16"/>
        <w:snapToGrid w:val="0"/>
        <w:spacing w:line="480" w:lineRule="exact"/>
        <w:ind w:firstLine="480" w:firstLineChars="200"/>
        <w:rPr>
          <w:rFonts w:hint="eastAsia" w:hAnsi="宋体" w:cs="宋体"/>
          <w:kern w:val="2"/>
          <w:sz w:val="24"/>
          <w:szCs w:val="24"/>
          <w:lang w:val="en-US" w:eastAsia="zh-CN"/>
        </w:rPr>
      </w:pPr>
      <w:r>
        <w:rPr>
          <w:rFonts w:hint="eastAsia" w:hAnsi="宋体" w:cs="宋体"/>
          <w:kern w:val="2"/>
          <w:sz w:val="24"/>
          <w:szCs w:val="24"/>
          <w:lang w:val="en-US" w:eastAsia="zh-CN"/>
        </w:rPr>
        <w:t>3.无论是招标人根据需要主动对招标文件进行必要的澄清、修改或补充，或是根据投标人的要求对招标文件作出澄清，招标人都将以书面形式予以澄清、修改或补充，答疑文件或补充通知作为招标文件的组成部分，具有与招标文件同等法律效力。澄清、修改、补充信息发布后，即表明招标人已尽通知义务，敬请各潜在投标人关注有关信息，如未能查询到答疑文件，请与招标人联系，否则投标人将自行承担相应的风险。</w:t>
      </w:r>
    </w:p>
    <w:p>
      <w:pPr>
        <w:pStyle w:val="16"/>
        <w:snapToGrid w:val="0"/>
        <w:spacing w:line="480" w:lineRule="exact"/>
        <w:ind w:firstLine="480" w:firstLineChars="200"/>
        <w:rPr>
          <w:rFonts w:hint="eastAsia" w:hAnsi="宋体"/>
          <w:sz w:val="24"/>
        </w:rPr>
      </w:pPr>
      <w:r>
        <w:rPr>
          <w:rFonts w:hint="eastAsia" w:hAnsi="宋体" w:cs="宋体"/>
          <w:kern w:val="2"/>
          <w:sz w:val="24"/>
          <w:szCs w:val="24"/>
          <w:lang w:val="en-US" w:eastAsia="zh-CN"/>
        </w:rPr>
        <w:t>4.招标文件澄清、答复、修改、补充的内容为招标文件的组成部分。当招标文件与招标文件的答复、澄清、修改、补充通知就同一内容的表述不一致时，以最后发出的书面文件为准。</w:t>
      </w:r>
    </w:p>
    <w:p>
      <w:pPr>
        <w:spacing w:line="480" w:lineRule="exact"/>
        <w:ind w:firstLine="480" w:firstLineChars="200"/>
        <w:rPr>
          <w:rFonts w:hint="eastAsia" w:ascii="宋体" w:hAnsi="宋体"/>
          <w:sz w:val="24"/>
        </w:rPr>
      </w:pPr>
      <w:r>
        <w:rPr>
          <w:rFonts w:hint="eastAsia" w:ascii="宋体" w:hAnsi="宋体"/>
          <w:sz w:val="24"/>
        </w:rPr>
        <w:t>5.投标人如发现招标项目有遗漏的，请于</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02</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w:t>
      </w:r>
      <w:r>
        <w:rPr>
          <w:rFonts w:hint="eastAsia" w:ascii="宋体" w:hAnsi="宋体"/>
          <w:color w:val="auto"/>
          <w:sz w:val="24"/>
          <w:lang w:val="en-US" w:eastAsia="zh-CN"/>
        </w:rPr>
        <w:t>12</w:t>
      </w:r>
      <w:r>
        <w:rPr>
          <w:rFonts w:hint="eastAsia" w:ascii="宋体" w:hAnsi="宋体"/>
          <w:color w:val="auto"/>
          <w:sz w:val="24"/>
        </w:rPr>
        <w:t>时</w:t>
      </w:r>
      <w:r>
        <w:rPr>
          <w:rFonts w:hint="eastAsia" w:ascii="宋体" w:hAnsi="宋体"/>
          <w:color w:val="auto"/>
          <w:sz w:val="24"/>
          <w:lang w:val="en-US" w:eastAsia="zh-CN"/>
        </w:rPr>
        <w:t>00分</w:t>
      </w:r>
      <w:r>
        <w:rPr>
          <w:rFonts w:hint="eastAsia" w:ascii="宋体" w:hAnsi="宋体"/>
          <w:sz w:val="24"/>
        </w:rPr>
        <w:t>前以书面形式向采购人提出，采购人将以书面文件形式通知所有投标人；否则，中标人在项目采购过程中不得追加任何项目。</w:t>
      </w:r>
    </w:p>
    <w:p>
      <w:pPr>
        <w:adjustRightInd w:val="0"/>
        <w:snapToGrid w:val="0"/>
        <w:spacing w:line="480" w:lineRule="exact"/>
        <w:ind w:firstLine="480" w:firstLineChars="200"/>
        <w:rPr>
          <w:rFonts w:hint="eastAsia" w:ascii="宋体" w:hAnsi="宋体"/>
          <w:sz w:val="24"/>
        </w:rPr>
      </w:pPr>
      <w:r>
        <w:rPr>
          <w:rFonts w:hint="eastAsia" w:ascii="宋体" w:hAnsi="宋体"/>
          <w:sz w:val="24"/>
        </w:rPr>
        <w:t>6.招标澄清（答疑）、修改和补充的文件均作为招标文件的组成部分，具有与招标文件同等效力。</w:t>
      </w:r>
    </w:p>
    <w:p>
      <w:pPr>
        <w:spacing w:line="480" w:lineRule="exact"/>
        <w:ind w:firstLine="482" w:firstLineChars="200"/>
        <w:outlineLvl w:val="2"/>
        <w:rPr>
          <w:rFonts w:ascii="宋体" w:hAnsi="宋体" w:cs="宋体"/>
          <w:sz w:val="24"/>
        </w:rPr>
      </w:pPr>
      <w:r>
        <w:rPr>
          <w:rFonts w:hint="eastAsia" w:ascii="宋体" w:hAnsi="宋体" w:cs="宋体"/>
          <w:b/>
          <w:bCs/>
          <w:sz w:val="24"/>
        </w:rPr>
        <w:t>（三）</w:t>
      </w:r>
      <w:r>
        <w:rPr>
          <w:rFonts w:hint="eastAsia" w:ascii="宋体" w:hAnsi="宋体"/>
          <w:b/>
          <w:bCs/>
          <w:sz w:val="24"/>
        </w:rPr>
        <w:t>总体要求</w:t>
      </w:r>
    </w:p>
    <w:p>
      <w:pPr>
        <w:spacing w:line="480" w:lineRule="exact"/>
        <w:ind w:firstLine="480" w:firstLineChars="200"/>
        <w:rPr>
          <w:rFonts w:ascii="宋体" w:hAnsi="宋体" w:cs="宋体"/>
          <w:sz w:val="24"/>
        </w:rPr>
      </w:pPr>
      <w:r>
        <w:rPr>
          <w:rFonts w:hint="eastAsia" w:ascii="宋体" w:hAnsi="宋体" w:cs="宋体"/>
          <w:sz w:val="24"/>
        </w:rPr>
        <w:t>1.投标人应仔细阅读招标文件的所有内容，按招标文件的要求提供投标文件，并保证所提供的全部资料的真实性，以使其投标对招标文件作出实质性响应，否则，其投标可能被拒绝。</w:t>
      </w:r>
    </w:p>
    <w:p>
      <w:pPr>
        <w:tabs>
          <w:tab w:val="left" w:pos="7665"/>
        </w:tabs>
        <w:spacing w:line="480" w:lineRule="exact"/>
        <w:ind w:firstLine="480" w:firstLineChars="200"/>
        <w:rPr>
          <w:rFonts w:ascii="宋体" w:hAnsi="宋体" w:cs="宋体"/>
          <w:sz w:val="24"/>
        </w:rPr>
      </w:pPr>
      <w:r>
        <w:rPr>
          <w:rFonts w:hint="eastAsia" w:ascii="宋体" w:hAnsi="宋体" w:cs="宋体"/>
          <w:sz w:val="24"/>
        </w:rPr>
        <w:t>2.无论投标过程中的做法和结果如何，投标人自行承担所有与参加投标有关的全部费用。</w:t>
      </w:r>
    </w:p>
    <w:p>
      <w:pPr>
        <w:spacing w:line="480" w:lineRule="exact"/>
        <w:ind w:firstLine="480" w:firstLineChars="200"/>
        <w:outlineLvl w:val="3"/>
        <w:rPr>
          <w:rFonts w:ascii="宋体" w:hAnsi="宋体" w:cs="宋体"/>
          <w:b/>
          <w:sz w:val="24"/>
        </w:rPr>
      </w:pPr>
      <w:r>
        <w:rPr>
          <w:rFonts w:hint="eastAsia" w:ascii="宋体" w:hAnsi="宋体" w:cs="宋体"/>
          <w:bCs/>
          <w:sz w:val="24"/>
        </w:rPr>
        <w:t>3.语言及计量单位</w:t>
      </w:r>
      <w:r>
        <w:rPr>
          <w:rFonts w:hint="eastAsia" w:ascii="宋体" w:hAnsi="宋体" w:cs="宋体"/>
          <w:b/>
          <w:sz w:val="24"/>
        </w:rPr>
        <w:t xml:space="preserve">  </w:t>
      </w:r>
    </w:p>
    <w:p>
      <w:pPr>
        <w:spacing w:line="480" w:lineRule="exact"/>
        <w:ind w:firstLine="480" w:firstLineChars="200"/>
        <w:rPr>
          <w:rFonts w:ascii="宋体" w:hAnsi="宋体" w:cs="宋体"/>
          <w:sz w:val="24"/>
        </w:rPr>
      </w:pPr>
      <w:r>
        <w:rPr>
          <w:rFonts w:hint="eastAsia" w:ascii="宋体" w:hAnsi="宋体" w:cs="宋体"/>
          <w:sz w:val="24"/>
        </w:rPr>
        <w:t>（1）投标文件以及投标人与采购单位就有关投标事宜的所有来往函电均应使用简体中文书写。</w:t>
      </w:r>
    </w:p>
    <w:p>
      <w:pPr>
        <w:spacing w:line="480" w:lineRule="exact"/>
        <w:ind w:firstLine="480" w:firstLineChars="200"/>
        <w:rPr>
          <w:rFonts w:ascii="宋体" w:hAnsi="宋体" w:cs="宋体"/>
          <w:sz w:val="24"/>
        </w:rPr>
      </w:pPr>
      <w:r>
        <w:rPr>
          <w:rFonts w:hint="eastAsia" w:ascii="宋体" w:hAnsi="宋体" w:cs="宋体"/>
          <w:sz w:val="24"/>
        </w:rPr>
        <w:t>（2）关于投标计量单位，招标文件已有明确规定的，使用招标文件规定的计量单位；招标文件没有规定的，应采用中华人民共和国法定计量单位。</w:t>
      </w:r>
    </w:p>
    <w:p>
      <w:pPr>
        <w:spacing w:line="480" w:lineRule="exact"/>
        <w:ind w:firstLine="480" w:firstLineChars="200"/>
        <w:rPr>
          <w:rFonts w:ascii="宋体" w:hAnsi="宋体" w:cs="宋体"/>
          <w:sz w:val="24"/>
        </w:rPr>
      </w:pPr>
      <w:r>
        <w:rPr>
          <w:rFonts w:hint="eastAsia" w:ascii="宋体" w:hAnsi="宋体" w:cs="宋体"/>
          <w:sz w:val="24"/>
        </w:rPr>
        <w:t>（3）原版为外文的证书类文件，应当提供中文翻译文件并加盖投标人公章。必要时评标委员会可以要求投标人提供附有公证书的中文翻译文件或者与原版文件签章相一致的中文翻译文件，否则，投标人的投标文件将作无效投标处理。</w:t>
      </w:r>
    </w:p>
    <w:p>
      <w:pPr>
        <w:spacing w:line="480" w:lineRule="exact"/>
        <w:ind w:firstLine="480" w:firstLineChars="200"/>
        <w:rPr>
          <w:rFonts w:ascii="宋体" w:hAnsi="宋体" w:cs="宋体"/>
          <w:sz w:val="24"/>
        </w:rPr>
      </w:pPr>
      <w:r>
        <w:rPr>
          <w:rFonts w:hint="eastAsia" w:ascii="宋体" w:hAnsi="宋体" w:cs="宋体"/>
          <w:sz w:val="24"/>
        </w:rPr>
        <w:t>（4）翻译的中文文件与外文文件如果出现差异和矛盾时，以中文为准。但不能故意错误翻译，否则，投标人的投标文件将作为无效投标处理。</w:t>
      </w:r>
    </w:p>
    <w:p>
      <w:pPr>
        <w:spacing w:line="480" w:lineRule="exact"/>
        <w:ind w:firstLine="472" w:firstLineChars="196"/>
        <w:outlineLvl w:val="2"/>
        <w:rPr>
          <w:rFonts w:ascii="宋体" w:hAnsi="宋体" w:cs="宋体"/>
          <w:b/>
          <w:bCs/>
          <w:sz w:val="24"/>
        </w:rPr>
      </w:pPr>
      <w:r>
        <w:rPr>
          <w:rFonts w:hint="eastAsia" w:ascii="宋体" w:hAnsi="宋体" w:cs="宋体"/>
          <w:b/>
          <w:bCs/>
          <w:sz w:val="24"/>
        </w:rPr>
        <w:t>（四）投标报价</w:t>
      </w:r>
    </w:p>
    <w:p>
      <w:pPr>
        <w:spacing w:line="480" w:lineRule="exact"/>
        <w:ind w:firstLine="460" w:firstLineChars="192"/>
        <w:rPr>
          <w:rFonts w:ascii="宋体" w:hAnsi="宋体" w:cs="宋体"/>
          <w:sz w:val="24"/>
        </w:rPr>
      </w:pPr>
      <w:r>
        <w:rPr>
          <w:rFonts w:hint="eastAsia" w:ascii="宋体" w:hAnsi="宋体" w:cs="宋体"/>
          <w:sz w:val="24"/>
        </w:rPr>
        <w:t>1.投标人应按招标文件所附的开标一览表写明投标价格。招标人不接受有任何选择的报价。除合同另有约定，投标人投标报价表上所标明的价格均为履约的固定价格，不得以任何理由予以变更。</w:t>
      </w:r>
    </w:p>
    <w:p>
      <w:pPr>
        <w:widowControl/>
        <w:spacing w:line="480" w:lineRule="exact"/>
        <w:ind w:firstLine="477" w:firstLineChars="199"/>
        <w:outlineLvl w:val="3"/>
        <w:rPr>
          <w:rFonts w:ascii="宋体" w:hAnsi="宋体"/>
          <w:b/>
          <w:sz w:val="24"/>
        </w:rPr>
      </w:pPr>
      <w:r>
        <w:rPr>
          <w:rFonts w:hint="eastAsia" w:ascii="宋体" w:hAnsi="宋体"/>
          <w:bCs/>
          <w:sz w:val="24"/>
        </w:rPr>
        <w:t>2.</w:t>
      </w:r>
      <w:r>
        <w:rPr>
          <w:rFonts w:hint="eastAsia"/>
          <w:bCs/>
          <w:sz w:val="24"/>
        </w:rPr>
        <w:t>投标报价</w:t>
      </w:r>
    </w:p>
    <w:p>
      <w:pPr>
        <w:spacing w:line="480" w:lineRule="exact"/>
        <w:ind w:firstLine="480" w:firstLineChars="200"/>
        <w:rPr>
          <w:rFonts w:hint="eastAsia" w:ascii="宋体" w:hAnsi="宋体" w:cs="宋体"/>
          <w:sz w:val="24"/>
        </w:rPr>
      </w:pPr>
      <w:r>
        <w:rPr>
          <w:rFonts w:hint="eastAsia" w:ascii="宋体" w:hAnsi="宋体" w:cs="宋体"/>
          <w:sz w:val="24"/>
        </w:rPr>
        <w:t>（1）投标报价应是招标范围内全部工作内容的价格体现。报价应包括投标人为完成招标文件所确定的招标及服务范围内的全部内容，以及中标人为完成上述内容</w:t>
      </w:r>
      <w:r>
        <w:rPr>
          <w:rFonts w:hint="eastAsia" w:ascii="宋体" w:hAnsi="宋体" w:cs="宋体"/>
          <w:sz w:val="24"/>
          <w:lang w:eastAsia="zh-CN"/>
        </w:rPr>
        <w:t>所必需的</w:t>
      </w:r>
      <w:r>
        <w:rPr>
          <w:rFonts w:hint="eastAsia" w:ascii="宋体" w:hAnsi="宋体" w:cs="宋体"/>
          <w:sz w:val="24"/>
        </w:rPr>
        <w:t>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指在酬金和可报销费用之外，在执行本项目服务任务的过程中所发生的额外</w:t>
      </w:r>
      <w:r>
        <w:rPr>
          <w:rFonts w:hint="eastAsia" w:ascii="宋体" w:hAnsi="宋体" w:cs="宋体"/>
          <w:sz w:val="24"/>
          <w:lang w:eastAsia="zh-CN"/>
        </w:rPr>
        <w:t>的其他</w:t>
      </w:r>
      <w:r>
        <w:rPr>
          <w:rFonts w:hint="eastAsia" w:ascii="宋体" w:hAnsi="宋体" w:cs="宋体"/>
          <w:sz w:val="24"/>
        </w:rPr>
        <w:t>所有费用）。</w:t>
      </w:r>
    </w:p>
    <w:p>
      <w:pPr>
        <w:spacing w:line="480" w:lineRule="exact"/>
        <w:ind w:firstLine="480" w:firstLineChars="200"/>
        <w:rPr>
          <w:rFonts w:hint="eastAsia" w:ascii="宋体" w:hAnsi="宋体" w:cs="宋体"/>
          <w:sz w:val="24"/>
        </w:rPr>
      </w:pPr>
      <w:r>
        <w:rPr>
          <w:rFonts w:hint="eastAsia" w:ascii="宋体" w:hAnsi="宋体" w:cs="宋体"/>
          <w:sz w:val="24"/>
        </w:rPr>
        <w:t>（2）开标一览表的报价一律用人民币（单位：元）填报。</w:t>
      </w:r>
    </w:p>
    <w:p>
      <w:pPr>
        <w:spacing w:line="480" w:lineRule="exact"/>
        <w:ind w:firstLine="480" w:firstLineChars="200"/>
        <w:rPr>
          <w:lang w:val="zh-CN"/>
        </w:rPr>
      </w:pPr>
      <w:r>
        <w:rPr>
          <w:rFonts w:hint="eastAsia" w:ascii="宋体" w:hAnsi="宋体" w:cs="宋体"/>
          <w:sz w:val="24"/>
        </w:rPr>
        <w:t>（3）投标人在投标文件中应按照本招标文件所附的</w:t>
      </w:r>
      <w:r>
        <w:rPr>
          <w:rFonts w:hint="eastAsia" w:ascii="宋体" w:hAnsi="宋体"/>
          <w:color w:val="000000"/>
          <w:sz w:val="24"/>
        </w:rPr>
        <w:t>开标一览表</w:t>
      </w:r>
      <w:r>
        <w:rPr>
          <w:rFonts w:hint="eastAsia" w:ascii="宋体" w:hAnsi="宋体" w:cs="宋体"/>
          <w:sz w:val="24"/>
        </w:rPr>
        <w:t>样式进行报价。报</w:t>
      </w:r>
      <w:r>
        <w:rPr>
          <w:rFonts w:ascii="宋体" w:hAnsi="宋体" w:cs="宋体"/>
          <w:sz w:val="24"/>
        </w:rPr>
        <w:t>价表必须由法定代表人/单位负责人或</w:t>
      </w:r>
      <w:r>
        <w:rPr>
          <w:rFonts w:hint="eastAsia" w:ascii="宋体" w:hAnsi="宋体" w:cs="宋体"/>
          <w:sz w:val="24"/>
        </w:rPr>
        <w:t>授权委托</w:t>
      </w:r>
      <w:r>
        <w:rPr>
          <w:rFonts w:ascii="宋体" w:hAnsi="宋体" w:cs="宋体"/>
          <w:sz w:val="24"/>
        </w:rPr>
        <w:t>人签署</w:t>
      </w:r>
      <w:r>
        <w:rPr>
          <w:rFonts w:hint="eastAsia" w:ascii="宋体" w:hAnsi="宋体" w:cs="宋体"/>
          <w:sz w:val="24"/>
        </w:rPr>
        <w:t>。</w:t>
      </w:r>
    </w:p>
    <w:p>
      <w:pPr>
        <w:pStyle w:val="8"/>
        <w:bidi w:val="0"/>
        <w:rPr>
          <w:rFonts w:hint="eastAsia"/>
        </w:rPr>
      </w:pPr>
      <w:bookmarkStart w:id="52" w:name="_Toc11245"/>
      <w:bookmarkStart w:id="53" w:name="_Toc21705"/>
      <w:bookmarkStart w:id="54" w:name="_Toc23600"/>
      <w:bookmarkStart w:id="55" w:name="_Toc18745"/>
      <w:bookmarkStart w:id="56" w:name="_Toc14687"/>
      <w:r>
        <w:rPr>
          <w:rFonts w:hint="eastAsia"/>
        </w:rPr>
        <w:t>三、投标文件</w:t>
      </w:r>
      <w:bookmarkEnd w:id="52"/>
      <w:bookmarkEnd w:id="53"/>
      <w:bookmarkEnd w:id="54"/>
      <w:bookmarkEnd w:id="55"/>
      <w:bookmarkEnd w:id="56"/>
    </w:p>
    <w:p>
      <w:pPr>
        <w:tabs>
          <w:tab w:val="left" w:pos="540"/>
        </w:tabs>
        <w:spacing w:line="480" w:lineRule="exact"/>
        <w:ind w:firstLine="472" w:firstLineChars="196"/>
        <w:outlineLvl w:val="2"/>
        <w:rPr>
          <w:rFonts w:ascii="宋体" w:hAnsi="宋体"/>
          <w:b/>
          <w:color w:val="000000"/>
          <w:sz w:val="24"/>
        </w:rPr>
      </w:pPr>
      <w:r>
        <w:rPr>
          <w:rFonts w:hint="eastAsia" w:ascii="宋体" w:hAnsi="宋体"/>
          <w:b/>
          <w:color w:val="000000"/>
          <w:sz w:val="24"/>
        </w:rPr>
        <w:t>（一）投标文件的组成</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投标文件包括下列内容：</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1.投标函；</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2.法定代表人身份证明书；</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3.法定代表人授权委托书（如有授权人）；</w:t>
      </w:r>
    </w:p>
    <w:p>
      <w:pPr>
        <w:adjustRightInd w:val="0"/>
        <w:snapToGrid w:val="0"/>
        <w:spacing w:line="480" w:lineRule="exact"/>
        <w:ind w:firstLine="480" w:firstLineChars="200"/>
        <w:jc w:val="left"/>
        <w:rPr>
          <w:rFonts w:hint="eastAsia" w:ascii="宋体" w:hAnsi="宋体"/>
          <w:color w:val="000000"/>
          <w:sz w:val="24"/>
        </w:rPr>
      </w:pPr>
      <w:r>
        <w:rPr>
          <w:rFonts w:hint="eastAsia" w:ascii="宋体" w:hAnsi="宋体"/>
          <w:color w:val="000000"/>
          <w:sz w:val="24"/>
        </w:rPr>
        <w:t>4.廉洁承诺书；</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5.投标人无重大违法记录声明；</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6.其他招标文件及评标办法中要求提供的各种证明材料的扫描件。</w:t>
      </w:r>
    </w:p>
    <w:p>
      <w:pPr>
        <w:widowControl/>
        <w:spacing w:line="480" w:lineRule="exact"/>
        <w:ind w:firstLine="482" w:firstLineChars="200"/>
        <w:rPr>
          <w:rFonts w:ascii="宋体" w:hAnsi="宋体"/>
          <w:color w:val="000000"/>
          <w:kern w:val="0"/>
          <w:sz w:val="24"/>
        </w:rPr>
      </w:pPr>
      <w:r>
        <w:rPr>
          <w:rFonts w:hint="eastAsia" w:ascii="宋体" w:hAnsi="宋体"/>
          <w:b/>
          <w:bCs/>
          <w:color w:val="000000"/>
          <w:sz w:val="24"/>
        </w:rPr>
        <w:t>以上投标文件中注明签字或盖章的页面，均必须签字和盖章。</w:t>
      </w:r>
    </w:p>
    <w:p>
      <w:pPr>
        <w:adjustRightInd w:val="0"/>
        <w:snapToGrid w:val="0"/>
        <w:spacing w:line="480" w:lineRule="exact"/>
        <w:ind w:firstLine="482" w:firstLineChars="200"/>
        <w:outlineLvl w:val="2"/>
        <w:rPr>
          <w:rFonts w:hint="eastAsia" w:ascii="宋体" w:hAnsi="宋体"/>
          <w:b/>
          <w:bCs/>
          <w:color w:val="000000"/>
          <w:sz w:val="24"/>
        </w:rPr>
      </w:pPr>
      <w:r>
        <w:rPr>
          <w:rFonts w:hint="eastAsia" w:ascii="宋体" w:hAnsi="宋体" w:cs="宋体"/>
          <w:b/>
          <w:bCs/>
          <w:sz w:val="24"/>
        </w:rPr>
        <w:t>（二）</w:t>
      </w:r>
      <w:r>
        <w:rPr>
          <w:rFonts w:hint="eastAsia" w:ascii="宋体" w:hAnsi="宋体"/>
          <w:b/>
          <w:bCs/>
          <w:color w:val="000000"/>
          <w:sz w:val="24"/>
        </w:rPr>
        <w:t>资审材料应包含以下内容：</w:t>
      </w:r>
    </w:p>
    <w:p>
      <w:pPr>
        <w:adjustRightInd w:val="0"/>
        <w:snapToGrid w:val="0"/>
        <w:spacing w:line="480" w:lineRule="exact"/>
        <w:ind w:firstLine="480" w:firstLineChars="200"/>
        <w:rPr>
          <w:rFonts w:hint="eastAsia" w:ascii="宋体" w:hAnsi="宋体" w:cs="Arial"/>
          <w:color w:val="000000"/>
          <w:sz w:val="24"/>
        </w:rPr>
      </w:pPr>
      <w:r>
        <w:rPr>
          <w:rFonts w:hint="eastAsia" w:ascii="宋体" w:hAnsi="宋体" w:cs="Arial"/>
          <w:color w:val="000000"/>
          <w:sz w:val="24"/>
        </w:rPr>
        <w:t>1.未处于被</w:t>
      </w:r>
      <w:r>
        <w:rPr>
          <w:rFonts w:hint="eastAsia" w:ascii="宋体" w:hAnsi="宋体" w:cs="Arial"/>
          <w:color w:val="000000"/>
          <w:sz w:val="24"/>
          <w:lang w:val="en-US" w:eastAsia="zh-CN"/>
        </w:rPr>
        <w:t>勒令停业</w:t>
      </w:r>
      <w:r>
        <w:rPr>
          <w:rFonts w:hint="eastAsia" w:ascii="宋体" w:hAnsi="宋体" w:cs="Arial"/>
          <w:color w:val="000000"/>
          <w:sz w:val="24"/>
        </w:rPr>
        <w:t>、投标资格被取消或者财产被接管，速</w:t>
      </w:r>
      <w:r>
        <w:rPr>
          <w:rFonts w:hint="eastAsia" w:ascii="宋体" w:hAnsi="宋体" w:cs="Arial"/>
          <w:color w:val="000000"/>
          <w:sz w:val="24"/>
          <w:lang w:eastAsia="zh-CN"/>
        </w:rPr>
        <w:t>结合</w:t>
      </w:r>
      <w:r>
        <w:rPr>
          <w:rFonts w:hint="eastAsia" w:ascii="宋体" w:hAnsi="宋体" w:cs="Arial"/>
          <w:color w:val="000000"/>
          <w:sz w:val="24"/>
        </w:rPr>
        <w:t>破产状态</w:t>
      </w:r>
    </w:p>
    <w:p>
      <w:pPr>
        <w:adjustRightInd w:val="0"/>
        <w:snapToGrid w:val="0"/>
        <w:spacing w:line="480" w:lineRule="exact"/>
        <w:ind w:firstLine="480" w:firstLineChars="200"/>
        <w:jc w:val="left"/>
        <w:rPr>
          <w:rFonts w:hint="eastAsia" w:ascii="宋体" w:hAnsi="宋体"/>
          <w:color w:val="000000"/>
          <w:sz w:val="24"/>
        </w:rPr>
      </w:pPr>
      <w:r>
        <w:rPr>
          <w:rFonts w:hint="eastAsia" w:ascii="宋体" w:hAnsi="宋体"/>
          <w:color w:val="000000"/>
          <w:sz w:val="24"/>
        </w:rPr>
        <w:t>2.企业没有因骗取中标或者严重违约以及发生重大工程质量、安全生产事故等违法违规问题，被有关部门暂停投标资格并在暂停期内的</w:t>
      </w:r>
    </w:p>
    <w:p>
      <w:pPr>
        <w:adjustRightInd w:val="0"/>
        <w:snapToGrid w:val="0"/>
        <w:spacing w:line="480" w:lineRule="exact"/>
        <w:ind w:firstLine="480" w:firstLineChars="200"/>
        <w:jc w:val="left"/>
        <w:outlineLvl w:val="3"/>
        <w:rPr>
          <w:rFonts w:hint="eastAsia" w:ascii="宋体" w:hAnsi="宋体"/>
          <w:color w:val="000000"/>
          <w:sz w:val="24"/>
        </w:rPr>
      </w:pPr>
      <w:r>
        <w:rPr>
          <w:rFonts w:hint="eastAsia" w:ascii="宋体" w:hAnsi="宋体"/>
          <w:color w:val="000000"/>
          <w:sz w:val="24"/>
        </w:rPr>
        <w:t>3.投标人的前三年内在经营活动中没有重大违法记录声明</w:t>
      </w:r>
    </w:p>
    <w:p>
      <w:pPr>
        <w:adjustRightInd w:val="0"/>
        <w:snapToGrid w:val="0"/>
        <w:spacing w:line="480" w:lineRule="exact"/>
        <w:ind w:firstLine="480" w:firstLineChars="200"/>
        <w:jc w:val="left"/>
        <w:rPr>
          <w:rFonts w:hint="eastAsia" w:ascii="宋体" w:hAnsi="宋体"/>
          <w:color w:val="000000"/>
          <w:sz w:val="24"/>
        </w:rPr>
      </w:pPr>
      <w:r>
        <w:rPr>
          <w:rFonts w:hint="eastAsia" w:ascii="宋体" w:hAnsi="宋体"/>
          <w:color w:val="000000"/>
          <w:sz w:val="24"/>
        </w:rPr>
        <w:t>4.参与投标企业必须是具有独立法人资格的</w:t>
      </w:r>
      <w:r>
        <w:rPr>
          <w:rFonts w:hint="eastAsia" w:ascii="宋体" w:hAnsi="宋体"/>
          <w:color w:val="000000"/>
          <w:sz w:val="24"/>
          <w:lang w:val="en-US" w:eastAsia="zh-CN"/>
        </w:rPr>
        <w:t>供应商</w:t>
      </w:r>
      <w:r>
        <w:rPr>
          <w:rFonts w:hint="eastAsia" w:ascii="宋体" w:hAnsi="宋体"/>
          <w:color w:val="000000"/>
          <w:sz w:val="24"/>
        </w:rPr>
        <w:t>，工商营业执照、税务手续完备，能开具增值税专用发票</w:t>
      </w:r>
    </w:p>
    <w:p>
      <w:pPr>
        <w:adjustRightInd w:val="0"/>
        <w:snapToGrid w:val="0"/>
        <w:spacing w:line="480" w:lineRule="exact"/>
        <w:ind w:firstLine="480" w:firstLineChars="200"/>
        <w:jc w:val="left"/>
        <w:rPr>
          <w:rFonts w:hint="eastAsia" w:ascii="宋体" w:hAnsi="宋体"/>
          <w:b/>
          <w:color w:val="000000"/>
          <w:sz w:val="24"/>
        </w:rPr>
      </w:pPr>
      <w:r>
        <w:rPr>
          <w:rFonts w:hint="eastAsia" w:ascii="宋体" w:hAnsi="宋体"/>
          <w:color w:val="000000"/>
          <w:sz w:val="24"/>
        </w:rPr>
        <w:t>5.投资参股关系的关联企业，或具有直接管理或被管理关系的母子公司，或同一母公司的子公司，或法定代表人为同一人的两个及两个以上法人不得同时参与投标</w:t>
      </w:r>
    </w:p>
    <w:p>
      <w:pPr>
        <w:tabs>
          <w:tab w:val="left" w:pos="1440"/>
        </w:tabs>
        <w:spacing w:line="480" w:lineRule="exact"/>
        <w:ind w:firstLine="463" w:firstLineChars="192"/>
        <w:outlineLvl w:val="2"/>
        <w:rPr>
          <w:rFonts w:ascii="宋体" w:hAnsi="宋体"/>
          <w:color w:val="000000"/>
          <w:sz w:val="24"/>
        </w:rPr>
      </w:pPr>
      <w:r>
        <w:rPr>
          <w:rFonts w:hint="eastAsia" w:ascii="宋体" w:hAnsi="宋体"/>
          <w:b/>
          <w:color w:val="000000"/>
          <w:sz w:val="24"/>
        </w:rPr>
        <w:t>（三）投标文件格式</w:t>
      </w:r>
    </w:p>
    <w:p>
      <w:pPr>
        <w:spacing w:line="480" w:lineRule="exact"/>
        <w:ind w:firstLine="482" w:firstLineChars="201"/>
        <w:rPr>
          <w:rFonts w:ascii="宋体" w:hAnsi="宋体"/>
          <w:color w:val="000000"/>
          <w:sz w:val="24"/>
        </w:rPr>
      </w:pPr>
      <w:r>
        <w:rPr>
          <w:rFonts w:hint="eastAsia" w:ascii="宋体" w:hAnsi="宋体"/>
          <w:color w:val="000000"/>
          <w:sz w:val="24"/>
        </w:rPr>
        <w:t>投标人必须按照招标文件中提供的投标文件格式填写，投标方可以按自身需要进行扩充和说明，所表达的内容要实质性反映投标价格和货物情况。</w:t>
      </w:r>
    </w:p>
    <w:p>
      <w:pPr>
        <w:spacing w:line="480" w:lineRule="exact"/>
        <w:ind w:firstLine="482" w:firstLineChars="200"/>
        <w:outlineLvl w:val="2"/>
        <w:rPr>
          <w:rFonts w:hint="eastAsia" w:ascii="宋体" w:hAnsi="宋体" w:cs="宋体"/>
          <w:sz w:val="24"/>
        </w:rPr>
      </w:pPr>
      <w:r>
        <w:rPr>
          <w:rFonts w:hint="eastAsia" w:ascii="宋体" w:hAnsi="宋体" w:cs="宋体"/>
          <w:b/>
          <w:bCs/>
          <w:sz w:val="24"/>
        </w:rPr>
        <w:t>（四）投标文件的递交（本条特别重要，请仔细阅读）</w:t>
      </w:r>
    </w:p>
    <w:p>
      <w:pPr>
        <w:spacing w:line="480" w:lineRule="exact"/>
        <w:ind w:firstLine="480" w:firstLineChars="200"/>
        <w:outlineLvl w:val="3"/>
        <w:rPr>
          <w:rFonts w:hint="eastAsia" w:ascii="宋体" w:hAnsi="宋体" w:cs="宋体"/>
          <w:sz w:val="24"/>
          <w:lang w:val="zh-CN"/>
        </w:rPr>
      </w:pPr>
      <w:r>
        <w:rPr>
          <w:rFonts w:hint="eastAsia" w:ascii="宋体" w:hAnsi="宋体" w:cs="宋体"/>
          <w:sz w:val="24"/>
        </w:rPr>
        <w:t>1.投标人</w:t>
      </w:r>
      <w:r>
        <w:rPr>
          <w:rFonts w:hint="eastAsia" w:ascii="宋体" w:hAnsi="宋体" w:cs="宋体"/>
          <w:sz w:val="24"/>
          <w:lang w:val="zh-CN"/>
        </w:rPr>
        <w:t>应当将投标文件密封。</w:t>
      </w:r>
    </w:p>
    <w:p>
      <w:pPr>
        <w:spacing w:line="480" w:lineRule="exact"/>
        <w:ind w:firstLine="480" w:firstLineChars="200"/>
        <w:rPr>
          <w:rFonts w:hint="eastAsia" w:ascii="宋体" w:hAnsi="宋体" w:cs="宋体"/>
          <w:sz w:val="24"/>
        </w:rPr>
      </w:pPr>
      <w:r>
        <w:rPr>
          <w:rFonts w:hint="eastAsia" w:ascii="宋体" w:hAnsi="宋体" w:cs="宋体"/>
          <w:sz w:val="24"/>
        </w:rPr>
        <w:t>2.投标人</w:t>
      </w:r>
      <w:r>
        <w:rPr>
          <w:rFonts w:hint="eastAsia" w:ascii="宋体" w:hAnsi="宋体" w:cs="宋体"/>
          <w:sz w:val="24"/>
          <w:lang w:val="zh-CN"/>
        </w:rPr>
        <w:t>应当在招标文件要求提交投标文件的截止时间前，将密封的投标文件送达投标地点。</w:t>
      </w:r>
    </w:p>
    <w:p>
      <w:pPr>
        <w:spacing w:line="480" w:lineRule="exact"/>
        <w:ind w:firstLine="480" w:firstLineChars="200"/>
        <w:outlineLvl w:val="3"/>
        <w:rPr>
          <w:rFonts w:hint="eastAsia" w:ascii="宋体" w:hAnsi="宋体" w:cs="宋体"/>
          <w:sz w:val="24"/>
        </w:rPr>
      </w:pPr>
      <w:r>
        <w:rPr>
          <w:rFonts w:hint="eastAsia" w:ascii="宋体" w:hAnsi="宋体" w:cs="宋体"/>
          <w:sz w:val="24"/>
        </w:rPr>
        <w:t>3.投标文件有下列情形之一的，将被拒绝接收：</w:t>
      </w:r>
    </w:p>
    <w:p>
      <w:pPr>
        <w:spacing w:line="480" w:lineRule="exact"/>
        <w:ind w:firstLine="480" w:firstLineChars="200"/>
        <w:rPr>
          <w:rFonts w:hint="eastAsia" w:ascii="宋体" w:hAnsi="宋体" w:cs="宋体"/>
          <w:sz w:val="24"/>
          <w:lang w:val="zh-CN"/>
        </w:rPr>
      </w:pPr>
      <w:r>
        <w:rPr>
          <w:rFonts w:hint="eastAsia" w:ascii="宋体" w:hAnsi="宋体" w:cs="宋体"/>
          <w:sz w:val="24"/>
          <w:lang w:val="zh-CN"/>
        </w:rPr>
        <w:t>在招标文件要求提交投标文件的截止时间之后送达的。</w:t>
      </w:r>
    </w:p>
    <w:p>
      <w:pPr>
        <w:spacing w:line="480" w:lineRule="exact"/>
        <w:ind w:firstLine="480" w:firstLineChars="200"/>
        <w:rPr>
          <w:rFonts w:hint="eastAsia" w:ascii="宋体" w:hAnsi="宋体" w:cs="宋体"/>
          <w:sz w:val="24"/>
          <w:lang w:val="zh-CN"/>
        </w:rPr>
      </w:pPr>
      <w:r>
        <w:rPr>
          <w:rFonts w:hint="eastAsia" w:ascii="宋体" w:hAnsi="宋体" w:cs="宋体"/>
          <w:sz w:val="24"/>
        </w:rPr>
        <w:t>4.投标人</w:t>
      </w:r>
      <w:r>
        <w:rPr>
          <w:rFonts w:hint="eastAsia" w:ascii="宋体" w:hAnsi="宋体" w:cs="宋体"/>
          <w:sz w:val="24"/>
          <w:lang w:val="zh-CN"/>
        </w:rPr>
        <w:t>在投标截止时间前，可以对所递交的投标文件进行补充、修改或撤回，并书面通知。补充、修改的内容应当按照招标文件要求签署、盖章，并作为投标文件的组成部分。</w:t>
      </w:r>
    </w:p>
    <w:p>
      <w:pPr>
        <w:spacing w:line="48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zh-CN"/>
        </w:rPr>
        <w:t>投标截止时间之后，投标文件不得撤回；如果撤回的，一年内不得参加</w:t>
      </w:r>
      <w:r>
        <w:rPr>
          <w:rFonts w:hint="eastAsia" w:ascii="宋体" w:hAnsi="宋体" w:cs="宋体"/>
          <w:sz w:val="24"/>
        </w:rPr>
        <w:t>江苏煤炭地质物测队</w:t>
      </w:r>
      <w:r>
        <w:rPr>
          <w:rFonts w:hint="eastAsia" w:ascii="宋体" w:hAnsi="宋体" w:cs="宋体"/>
          <w:sz w:val="24"/>
          <w:lang w:val="zh-CN"/>
        </w:rPr>
        <w:t>的采购活动。</w:t>
      </w:r>
    </w:p>
    <w:p>
      <w:pPr>
        <w:adjustRightInd w:val="0"/>
        <w:snapToGrid w:val="0"/>
        <w:spacing w:line="480" w:lineRule="exact"/>
        <w:ind w:firstLine="482" w:firstLineChars="200"/>
        <w:rPr>
          <w:rFonts w:hint="eastAsia" w:ascii="宋体" w:hAnsi="宋体"/>
          <w:bCs/>
          <w:sz w:val="24"/>
        </w:rPr>
      </w:pPr>
      <w:r>
        <w:rPr>
          <w:rFonts w:hint="eastAsia" w:ascii="宋体" w:hAnsi="宋体"/>
          <w:b/>
          <w:sz w:val="24"/>
        </w:rPr>
        <w:t>注：</w:t>
      </w:r>
      <w:r>
        <w:rPr>
          <w:rFonts w:cs="Calibri"/>
          <w:bCs/>
          <w:sz w:val="24"/>
        </w:rPr>
        <w:t>①</w:t>
      </w:r>
      <w:r>
        <w:rPr>
          <w:rFonts w:hint="eastAsia" w:ascii="宋体" w:hAnsi="宋体"/>
          <w:bCs/>
          <w:sz w:val="24"/>
        </w:rPr>
        <w:t>本采购文件所表述（指定）的公章是指法定名称章，不包括合同专用章、业务专用章、投标专用章等印章；</w:t>
      </w:r>
    </w:p>
    <w:p>
      <w:pPr>
        <w:adjustRightInd w:val="0"/>
        <w:snapToGrid w:val="0"/>
        <w:spacing w:line="480" w:lineRule="exact"/>
        <w:ind w:firstLine="960" w:firstLineChars="400"/>
        <w:rPr>
          <w:rFonts w:hint="eastAsia" w:ascii="宋体" w:hAnsi="宋体"/>
          <w:bCs/>
          <w:sz w:val="24"/>
        </w:rPr>
      </w:pPr>
      <w:r>
        <w:rPr>
          <w:rFonts w:cs="Calibri"/>
          <w:bCs/>
          <w:sz w:val="24"/>
        </w:rPr>
        <w:t>②</w:t>
      </w:r>
      <w:r>
        <w:rPr>
          <w:rFonts w:hint="eastAsia" w:ascii="宋体" w:hAnsi="宋体"/>
          <w:bCs/>
          <w:sz w:val="24"/>
        </w:rPr>
        <w:t>若</w:t>
      </w:r>
      <w:r>
        <w:rPr>
          <w:rFonts w:hint="eastAsia" w:ascii="宋体" w:hAnsi="宋体"/>
          <w:bCs/>
          <w:color w:val="000000"/>
          <w:sz w:val="24"/>
        </w:rPr>
        <w:t>投标人</w:t>
      </w:r>
      <w:r>
        <w:rPr>
          <w:rFonts w:hint="eastAsia" w:ascii="宋体" w:hAnsi="宋体"/>
          <w:bCs/>
          <w:sz w:val="24"/>
        </w:rPr>
        <w:t>不具备独立法人资格的，本采购文件中的“法定代表人”可为</w:t>
      </w:r>
      <w:r>
        <w:rPr>
          <w:rFonts w:hint="eastAsia" w:ascii="宋体" w:hAnsi="宋体"/>
          <w:bCs/>
          <w:color w:val="000000"/>
          <w:sz w:val="24"/>
        </w:rPr>
        <w:t>投标人</w:t>
      </w:r>
      <w:r>
        <w:rPr>
          <w:rFonts w:hint="eastAsia" w:ascii="宋体" w:hAnsi="宋体"/>
          <w:bCs/>
          <w:sz w:val="24"/>
        </w:rPr>
        <w:t>营业执照上所注明的“负责人”。</w:t>
      </w:r>
    </w:p>
    <w:p>
      <w:pPr>
        <w:pStyle w:val="8"/>
        <w:bidi w:val="0"/>
        <w:rPr>
          <w:rFonts w:hint="eastAsia"/>
        </w:rPr>
      </w:pPr>
      <w:bookmarkStart w:id="57" w:name="_Toc18163"/>
      <w:bookmarkStart w:id="58" w:name="_Toc12497"/>
      <w:bookmarkStart w:id="59" w:name="_Toc27239"/>
      <w:bookmarkStart w:id="60" w:name="_Toc8606"/>
      <w:bookmarkStart w:id="61" w:name="_Toc6178"/>
      <w:r>
        <w:rPr>
          <w:rFonts w:hint="eastAsia"/>
        </w:rPr>
        <w:t>四、开标</w:t>
      </w:r>
      <w:bookmarkEnd w:id="57"/>
      <w:bookmarkEnd w:id="58"/>
      <w:bookmarkEnd w:id="59"/>
      <w:bookmarkEnd w:id="60"/>
      <w:bookmarkEnd w:id="61"/>
    </w:p>
    <w:p>
      <w:pPr>
        <w:spacing w:line="480" w:lineRule="exact"/>
        <w:ind w:firstLine="480" w:firstLineChars="200"/>
        <w:rPr>
          <w:rFonts w:hint="eastAsia" w:ascii="宋体" w:hAnsi="宋体" w:cs="宋体"/>
          <w:sz w:val="24"/>
        </w:rPr>
      </w:pPr>
      <w:r>
        <w:rPr>
          <w:rFonts w:hint="eastAsia" w:ascii="宋体" w:hAnsi="宋体" w:cs="宋体"/>
          <w:sz w:val="24"/>
        </w:rPr>
        <w:t>1.开标时间：202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lang w:eastAsia="zh-CN"/>
        </w:rPr>
        <w:t>时</w:t>
      </w:r>
      <w:r>
        <w:rPr>
          <w:rFonts w:hint="eastAsia" w:ascii="宋体" w:hAnsi="宋体" w:cs="宋体"/>
          <w:sz w:val="24"/>
        </w:rPr>
        <w:t>00分。</w:t>
      </w:r>
    </w:p>
    <w:p>
      <w:pPr>
        <w:spacing w:line="480" w:lineRule="exact"/>
        <w:ind w:firstLine="480" w:firstLineChars="200"/>
        <w:rPr>
          <w:rFonts w:ascii="宋体" w:hAnsi="宋体" w:cs="宋体"/>
          <w:sz w:val="24"/>
        </w:rPr>
      </w:pPr>
      <w:r>
        <w:rPr>
          <w:rFonts w:hint="eastAsia" w:ascii="宋体" w:hAnsi="宋体" w:cs="宋体"/>
          <w:sz w:val="24"/>
        </w:rPr>
        <w:t>2.开标地点：南京市栖霞区尧新大道</w:t>
      </w:r>
      <w:r>
        <w:rPr>
          <w:rFonts w:hint="eastAsia" w:cs="宋体"/>
          <w:sz w:val="24"/>
          <w:lang w:val="en-US" w:eastAsia="zh-CN"/>
        </w:rPr>
        <w:t>3</w:t>
      </w:r>
      <w:r>
        <w:rPr>
          <w:rFonts w:hint="eastAsia" w:ascii="宋体" w:hAnsi="宋体" w:cs="宋体"/>
          <w:sz w:val="24"/>
        </w:rPr>
        <w:t>号</w:t>
      </w:r>
      <w:r>
        <w:rPr>
          <w:rFonts w:hint="eastAsia" w:ascii="宋体" w:hAnsi="宋体" w:cs="宋体"/>
          <w:sz w:val="24"/>
          <w:lang w:val="en-US" w:eastAsia="zh-CN"/>
        </w:rPr>
        <w:t>四楼小</w:t>
      </w:r>
      <w:r>
        <w:rPr>
          <w:rFonts w:hint="eastAsia" w:ascii="宋体" w:hAnsi="宋体" w:cs="宋体"/>
          <w:sz w:val="24"/>
        </w:rPr>
        <w:t>会议室</w:t>
      </w:r>
    </w:p>
    <w:p>
      <w:pPr>
        <w:spacing w:line="48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zh-CN"/>
        </w:rPr>
        <w:t>开标时检查投标文件的密封情况，经确认无误后，由</w:t>
      </w:r>
      <w:r>
        <w:rPr>
          <w:rFonts w:hint="eastAsia" w:ascii="宋体" w:hAnsi="宋体" w:cs="宋体"/>
          <w:sz w:val="24"/>
        </w:rPr>
        <w:t>招标</w:t>
      </w:r>
      <w:r>
        <w:rPr>
          <w:rFonts w:hint="eastAsia" w:ascii="宋体" w:hAnsi="宋体" w:cs="宋体"/>
          <w:sz w:val="24"/>
          <w:lang w:val="zh-CN"/>
        </w:rPr>
        <w:t>工作人员当众拆封，宣读供应商名称、投标价格、价格折扣、招标文件允许提供的备选投标方案和投标文件规定的其他主要内容。</w:t>
      </w:r>
    </w:p>
    <w:p>
      <w:pPr>
        <w:spacing w:line="480" w:lineRule="exact"/>
        <w:ind w:firstLine="480" w:firstLineChars="200"/>
        <w:outlineLvl w:val="2"/>
        <w:rPr>
          <w:rFonts w:hint="eastAsia" w:ascii="宋体" w:hAnsi="宋体" w:cs="宋体"/>
          <w:sz w:val="24"/>
        </w:rPr>
      </w:pPr>
      <w:r>
        <w:rPr>
          <w:rFonts w:hint="eastAsia" w:ascii="宋体" w:hAnsi="宋体" w:cs="宋体"/>
          <w:sz w:val="24"/>
        </w:rPr>
        <w:t>4.未宣读的投标价格、价格折扣等实质内容，评标时不予承认。</w:t>
      </w:r>
    </w:p>
    <w:p>
      <w:pPr>
        <w:spacing w:line="480" w:lineRule="exact"/>
        <w:ind w:firstLine="480" w:firstLineChars="200"/>
        <w:rPr>
          <w:rFonts w:hint="eastAsia" w:ascii="宋体" w:hAnsi="宋体" w:cs="宋体"/>
          <w:sz w:val="24"/>
        </w:rPr>
      </w:pPr>
      <w:r>
        <w:rPr>
          <w:rFonts w:hint="eastAsia" w:ascii="宋体" w:hAnsi="宋体" w:cs="宋体"/>
          <w:sz w:val="24"/>
        </w:rPr>
        <w:t>5.除了按照本须知的规定原封退回迟到的投标文件之外，开标时将不得拒绝任何投标。</w:t>
      </w:r>
    </w:p>
    <w:p>
      <w:pPr>
        <w:spacing w:line="480" w:lineRule="exact"/>
        <w:ind w:firstLine="480" w:firstLineChars="200"/>
        <w:outlineLvl w:val="2"/>
        <w:rPr>
          <w:rFonts w:hint="eastAsia" w:ascii="宋体" w:hAnsi="宋体" w:cs="宋体"/>
          <w:sz w:val="24"/>
        </w:rPr>
      </w:pPr>
      <w:r>
        <w:rPr>
          <w:rFonts w:hint="eastAsia" w:ascii="宋体" w:hAnsi="宋体" w:cs="宋体"/>
          <w:sz w:val="24"/>
        </w:rPr>
        <w:t>6.采购人将对唱标内容做开标记录。</w:t>
      </w:r>
    </w:p>
    <w:p>
      <w:pPr>
        <w:spacing w:line="480" w:lineRule="exact"/>
        <w:ind w:firstLine="480" w:firstLineChars="200"/>
        <w:rPr>
          <w:rFonts w:hint="eastAsia" w:ascii="宋体" w:hAnsi="宋体" w:cs="宋体"/>
          <w:sz w:val="24"/>
        </w:rPr>
      </w:pPr>
      <w:r>
        <w:rPr>
          <w:rFonts w:hint="eastAsia" w:ascii="宋体" w:hAnsi="宋体" w:cs="宋体"/>
          <w:sz w:val="24"/>
        </w:rPr>
        <w:t>7.投标人在报价时不允许采用选择性报价，否则将被视为无效投标。</w:t>
      </w:r>
    </w:p>
    <w:p>
      <w:pPr>
        <w:spacing w:line="480" w:lineRule="exact"/>
        <w:ind w:firstLine="480" w:firstLineChars="200"/>
        <w:rPr>
          <w:rFonts w:hint="eastAsia" w:ascii="宋体" w:hAnsi="宋体" w:cs="宋体"/>
          <w:sz w:val="24"/>
        </w:rPr>
      </w:pPr>
      <w:r>
        <w:rPr>
          <w:rFonts w:hint="eastAsia" w:ascii="宋体" w:hAnsi="宋体" w:cs="宋体"/>
          <w:sz w:val="24"/>
        </w:rPr>
        <w:t>8.投标人代表对开标过程和开标记录有疑义，以及认为采购人工作人员有需要回避的情形的，应当场提出询问或者回避申请。采购人对投标人代表提出的询问或者回避申请应当及时处理。</w:t>
      </w:r>
    </w:p>
    <w:p>
      <w:pPr>
        <w:tabs>
          <w:tab w:val="left" w:pos="437"/>
        </w:tabs>
        <w:spacing w:line="480" w:lineRule="exact"/>
        <w:ind w:firstLine="480" w:firstLineChars="200"/>
        <w:outlineLvl w:val="2"/>
        <w:rPr>
          <w:rFonts w:hint="eastAsia" w:ascii="宋体" w:hAnsi="宋体" w:cs="宋体"/>
          <w:sz w:val="24"/>
        </w:rPr>
      </w:pPr>
      <w:r>
        <w:rPr>
          <w:rFonts w:hint="eastAsia" w:ascii="宋体" w:hAnsi="宋体" w:cs="宋体"/>
          <w:sz w:val="24"/>
        </w:rPr>
        <w:t>9.投标人未参加开标的，视同认可开标结果。</w:t>
      </w:r>
    </w:p>
    <w:p>
      <w:pPr>
        <w:pStyle w:val="8"/>
        <w:bidi w:val="0"/>
        <w:rPr>
          <w:rFonts w:hint="eastAsia"/>
        </w:rPr>
      </w:pPr>
      <w:bookmarkStart w:id="62" w:name="_Toc4815"/>
      <w:bookmarkStart w:id="63" w:name="_Toc27164"/>
      <w:bookmarkStart w:id="64" w:name="_Toc18216"/>
      <w:bookmarkStart w:id="65" w:name="_Toc657"/>
      <w:bookmarkStart w:id="66" w:name="_Toc7791"/>
      <w:r>
        <w:rPr>
          <w:rFonts w:hint="eastAsia"/>
        </w:rPr>
        <w:t>五、评标</w:t>
      </w:r>
      <w:bookmarkEnd w:id="62"/>
      <w:bookmarkEnd w:id="63"/>
      <w:bookmarkEnd w:id="64"/>
      <w:bookmarkEnd w:id="65"/>
      <w:bookmarkEnd w:id="66"/>
    </w:p>
    <w:p>
      <w:pPr>
        <w:spacing w:line="480" w:lineRule="exact"/>
        <w:ind w:firstLine="482" w:firstLineChars="200"/>
        <w:outlineLvl w:val="2"/>
        <w:rPr>
          <w:rFonts w:hint="eastAsia" w:hAnsi="宋体"/>
          <w:b/>
          <w:color w:val="000000"/>
          <w:sz w:val="24"/>
        </w:rPr>
      </w:pPr>
      <w:r>
        <w:rPr>
          <w:rFonts w:hint="eastAsia" w:hAnsi="宋体"/>
          <w:b/>
          <w:color w:val="000000"/>
          <w:sz w:val="24"/>
        </w:rPr>
        <w:t>（一）组建评标小组</w:t>
      </w:r>
    </w:p>
    <w:p>
      <w:pPr>
        <w:widowControl/>
        <w:spacing w:line="480" w:lineRule="exact"/>
        <w:ind w:firstLine="480" w:firstLineChars="200"/>
        <w:jc w:val="left"/>
        <w:rPr>
          <w:rFonts w:hint="eastAsia" w:hAnsi="宋体"/>
          <w:color w:val="000000"/>
          <w:sz w:val="24"/>
        </w:rPr>
      </w:pPr>
      <w:r>
        <w:rPr>
          <w:rFonts w:hint="eastAsia" w:hAnsi="宋体"/>
          <w:color w:val="000000"/>
          <w:sz w:val="24"/>
        </w:rPr>
        <w:t>本项目评标小组</w:t>
      </w:r>
      <w:r>
        <w:rPr>
          <w:rFonts w:hint="eastAsia" w:hAnsi="宋体"/>
          <w:color w:val="000000"/>
          <w:sz w:val="24"/>
          <w:lang w:val="en-US" w:eastAsia="zh-CN"/>
        </w:rPr>
        <w:t>不少于3位（单数）</w:t>
      </w:r>
      <w:r>
        <w:rPr>
          <w:rFonts w:hint="eastAsia" w:ascii="宋体" w:hAnsi="宋体" w:cs="宋体"/>
          <w:color w:val="000000"/>
          <w:kern w:val="0"/>
          <w:sz w:val="24"/>
          <w:szCs w:val="24"/>
          <w:lang w:bidi="ar"/>
        </w:rPr>
        <w:t>评审专家</w:t>
      </w:r>
      <w:r>
        <w:rPr>
          <w:rFonts w:hint="eastAsia" w:hAnsi="宋体"/>
          <w:color w:val="000000"/>
          <w:sz w:val="24"/>
        </w:rPr>
        <w:t>组成。</w:t>
      </w:r>
    </w:p>
    <w:p>
      <w:pPr>
        <w:spacing w:line="480" w:lineRule="exact"/>
        <w:ind w:firstLine="482" w:firstLineChars="200"/>
        <w:outlineLvl w:val="2"/>
        <w:rPr>
          <w:rFonts w:hint="eastAsia" w:hAnsi="宋体"/>
          <w:b/>
          <w:color w:val="000000"/>
          <w:sz w:val="24"/>
        </w:rPr>
      </w:pPr>
      <w:r>
        <w:rPr>
          <w:rFonts w:hint="eastAsia" w:hAnsi="宋体"/>
          <w:b/>
          <w:color w:val="000000"/>
          <w:sz w:val="24"/>
        </w:rPr>
        <w:t>（二）评标方法</w:t>
      </w:r>
    </w:p>
    <w:p>
      <w:pPr>
        <w:spacing w:line="480" w:lineRule="exact"/>
        <w:ind w:firstLine="480" w:firstLineChars="200"/>
        <w:rPr>
          <w:rFonts w:hint="eastAsia" w:ascii="宋体" w:hAnsi="宋体" w:cs="宋体"/>
          <w:sz w:val="24"/>
          <w:szCs w:val="20"/>
        </w:rPr>
      </w:pPr>
      <w:r>
        <w:rPr>
          <w:rFonts w:hint="eastAsia" w:ascii="宋体" w:hAnsi="宋体" w:cs="宋体"/>
          <w:sz w:val="24"/>
          <w:szCs w:val="20"/>
        </w:rPr>
        <w:t>1.评标小组将对确定为实质性响应</w:t>
      </w:r>
      <w:r>
        <w:rPr>
          <w:rFonts w:hint="eastAsia" w:ascii="宋体" w:hAnsi="宋体" w:cs="宋体"/>
          <w:sz w:val="24"/>
          <w:szCs w:val="20"/>
          <w:lang w:val="en-US" w:eastAsia="zh-CN"/>
        </w:rPr>
        <w:t>比选采购</w:t>
      </w:r>
      <w:r>
        <w:rPr>
          <w:rFonts w:hint="eastAsia" w:ascii="宋体" w:hAnsi="宋体" w:cs="宋体"/>
          <w:sz w:val="24"/>
          <w:szCs w:val="20"/>
        </w:rPr>
        <w:t>文件要求的投标文件进行评价和比较，评标采用最低价中标法。</w:t>
      </w:r>
      <w:r>
        <w:rPr>
          <w:rFonts w:hint="eastAsia" w:ascii="宋体" w:hAnsi="宋体"/>
          <w:color w:val="000000"/>
          <w:sz w:val="24"/>
        </w:rPr>
        <w:t>如有疑问</w:t>
      </w:r>
      <w:r>
        <w:rPr>
          <w:rFonts w:hint="eastAsia" w:ascii="宋体" w:hAnsi="宋体"/>
          <w:color w:val="000000"/>
          <w:sz w:val="24"/>
          <w:lang w:eastAsia="zh-CN"/>
        </w:rPr>
        <w:t>，</w:t>
      </w:r>
      <w:r>
        <w:rPr>
          <w:rFonts w:hint="eastAsia" w:ascii="宋体" w:hAnsi="宋体"/>
          <w:color w:val="000000"/>
          <w:sz w:val="24"/>
        </w:rPr>
        <w:t>将对投标人进行询标</w:t>
      </w:r>
      <w:r>
        <w:rPr>
          <w:rFonts w:hint="eastAsia" w:ascii="宋体" w:hAnsi="宋体"/>
          <w:color w:val="000000"/>
          <w:sz w:val="24"/>
          <w:lang w:eastAsia="zh-CN"/>
        </w:rPr>
        <w:t>，</w:t>
      </w:r>
      <w:r>
        <w:rPr>
          <w:rFonts w:hint="eastAsia" w:ascii="宋体" w:hAnsi="宋体"/>
          <w:color w:val="000000"/>
          <w:sz w:val="24"/>
        </w:rPr>
        <w:t>投标人要向评标小组澄清有关问题</w:t>
      </w:r>
      <w:r>
        <w:rPr>
          <w:rFonts w:hint="eastAsia" w:ascii="宋体" w:hAnsi="宋体"/>
          <w:color w:val="000000"/>
          <w:sz w:val="24"/>
          <w:lang w:eastAsia="zh-CN"/>
        </w:rPr>
        <w:t>，</w:t>
      </w:r>
      <w:r>
        <w:rPr>
          <w:rFonts w:hint="eastAsia" w:ascii="宋体" w:hAnsi="宋体"/>
          <w:color w:val="000000"/>
          <w:sz w:val="24"/>
        </w:rPr>
        <w:t>并最终以书面形式进行答复。</w:t>
      </w:r>
    </w:p>
    <w:p>
      <w:pPr>
        <w:spacing w:line="480" w:lineRule="exact"/>
        <w:ind w:firstLine="480" w:firstLineChars="200"/>
        <w:rPr>
          <w:rFonts w:hint="eastAsia" w:ascii="宋体" w:hAnsi="宋体" w:cs="宋体"/>
          <w:sz w:val="24"/>
          <w:szCs w:val="20"/>
        </w:rPr>
      </w:pPr>
      <w:r>
        <w:rPr>
          <w:rFonts w:hint="eastAsia" w:ascii="宋体" w:hAnsi="宋体"/>
          <w:color w:val="000000"/>
          <w:sz w:val="24"/>
        </w:rPr>
        <w:t>2.投标人代表未按时或者拒绝澄清或者澄清的内容改变了投标文件的实质性内容的，评标小组有权对该投标文件作出不利于投标人的评判。</w:t>
      </w:r>
    </w:p>
    <w:p>
      <w:pPr>
        <w:spacing w:line="480" w:lineRule="exact"/>
        <w:ind w:firstLine="480" w:firstLineChars="200"/>
        <w:rPr>
          <w:rFonts w:hint="eastAsia" w:ascii="宋体" w:hAnsi="宋体"/>
          <w:color w:val="000000"/>
          <w:sz w:val="24"/>
        </w:rPr>
      </w:pPr>
      <w:r>
        <w:rPr>
          <w:rFonts w:hint="eastAsia" w:ascii="宋体" w:hAnsi="宋体" w:cs="宋体"/>
          <w:sz w:val="24"/>
          <w:szCs w:val="20"/>
        </w:rPr>
        <w:t>3.采购人按照评标</w:t>
      </w:r>
      <w:r>
        <w:rPr>
          <w:rFonts w:hint="eastAsia" w:ascii="宋体" w:hAnsi="宋体"/>
          <w:color w:val="000000"/>
          <w:sz w:val="24"/>
        </w:rPr>
        <w:t>小组</w:t>
      </w:r>
      <w:r>
        <w:rPr>
          <w:rFonts w:hint="eastAsia" w:ascii="宋体" w:hAnsi="宋体" w:cs="宋体"/>
          <w:sz w:val="24"/>
          <w:szCs w:val="20"/>
        </w:rPr>
        <w:t>的推荐确定第一中标候选人为中标人，若确定中标的中标候选人放弃中标或者因不可抗力提出不能履行合同的，采购人可以依序确定其他中标候选人为中标人，签订合同或者组织重新招标。</w:t>
      </w:r>
    </w:p>
    <w:p>
      <w:pPr>
        <w:spacing w:line="480" w:lineRule="exact"/>
        <w:ind w:firstLine="482" w:firstLineChars="200"/>
        <w:outlineLvl w:val="2"/>
        <w:rPr>
          <w:rFonts w:hint="eastAsia" w:hAnsi="宋体"/>
          <w:b/>
          <w:color w:val="000000"/>
          <w:sz w:val="24"/>
        </w:rPr>
      </w:pPr>
      <w:r>
        <w:rPr>
          <w:rFonts w:hint="eastAsia" w:hAnsi="宋体"/>
          <w:b/>
          <w:color w:val="000000"/>
          <w:sz w:val="24"/>
        </w:rPr>
        <w:t>（三）澄清问题的形式</w:t>
      </w:r>
    </w:p>
    <w:p>
      <w:pPr>
        <w:spacing w:line="480" w:lineRule="exact"/>
        <w:ind w:firstLine="480" w:firstLineChars="200"/>
        <w:rPr>
          <w:rFonts w:hint="eastAsia" w:hAnsi="宋体"/>
          <w:color w:val="000000"/>
          <w:sz w:val="24"/>
        </w:rPr>
      </w:pPr>
      <w:r>
        <w:rPr>
          <w:rFonts w:hint="eastAsia" w:ascii="宋体" w:hAnsi="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480" w:lineRule="exact"/>
        <w:ind w:firstLine="482" w:firstLineChars="200"/>
        <w:outlineLvl w:val="2"/>
        <w:rPr>
          <w:rFonts w:hint="eastAsia" w:hAnsi="宋体"/>
          <w:color w:val="000000"/>
          <w:sz w:val="24"/>
        </w:rPr>
      </w:pPr>
      <w:r>
        <w:rPr>
          <w:rFonts w:hint="eastAsia" w:hAnsi="宋体"/>
          <w:b/>
          <w:color w:val="000000"/>
          <w:sz w:val="24"/>
        </w:rPr>
        <w:t>（四）错误修正</w:t>
      </w:r>
    </w:p>
    <w:p>
      <w:pPr>
        <w:spacing w:line="480" w:lineRule="exact"/>
        <w:ind w:firstLine="480" w:firstLineChars="200"/>
        <w:rPr>
          <w:rFonts w:hint="eastAsia" w:hAnsi="宋体"/>
          <w:color w:val="000000"/>
          <w:sz w:val="24"/>
        </w:rPr>
      </w:pPr>
      <w:r>
        <w:rPr>
          <w:rFonts w:hint="eastAsia" w:hAnsi="宋体"/>
          <w:color w:val="000000"/>
          <w:sz w:val="24"/>
        </w:rPr>
        <w:t>投标文件如果出现计算或表达上的错误，修正错误的原则如下：</w:t>
      </w:r>
    </w:p>
    <w:p>
      <w:pPr>
        <w:spacing w:line="480" w:lineRule="exact"/>
        <w:ind w:firstLine="480" w:firstLineChars="200"/>
        <w:outlineLvl w:val="3"/>
        <w:rPr>
          <w:rFonts w:hint="eastAsia" w:ascii="宋体" w:hAnsi="宋体"/>
          <w:color w:val="000000"/>
          <w:sz w:val="24"/>
        </w:rPr>
      </w:pPr>
      <w:r>
        <w:rPr>
          <w:rFonts w:hint="eastAsia" w:ascii="宋体" w:hAnsi="宋体"/>
          <w:color w:val="000000"/>
          <w:sz w:val="24"/>
        </w:rPr>
        <w:t>1.投标文件的大写金额和小写金额不一致的，以大写金额为准；</w:t>
      </w:r>
    </w:p>
    <w:p>
      <w:pPr>
        <w:spacing w:line="480" w:lineRule="exact"/>
        <w:ind w:firstLine="480" w:firstLineChars="200"/>
        <w:rPr>
          <w:rFonts w:hint="eastAsia" w:ascii="宋体" w:hAnsi="宋体"/>
          <w:color w:val="000000"/>
          <w:sz w:val="24"/>
        </w:rPr>
      </w:pPr>
      <w:r>
        <w:rPr>
          <w:rFonts w:hint="eastAsia" w:ascii="宋体" w:hAnsi="宋体"/>
          <w:color w:val="000000"/>
          <w:sz w:val="24"/>
        </w:rPr>
        <w:t>2.当单价与数量的乘积与合价不一致时，以单价为准，除非评标委员会认为单价有明显的小数点错误，此时应以标出的合价为准，并修改单价；</w:t>
      </w:r>
    </w:p>
    <w:p>
      <w:pPr>
        <w:spacing w:line="480" w:lineRule="exact"/>
        <w:ind w:firstLine="480" w:firstLineChars="200"/>
        <w:outlineLvl w:val="3"/>
        <w:rPr>
          <w:rFonts w:hint="eastAsia" w:ascii="宋体" w:hAnsi="宋体"/>
          <w:color w:val="000000"/>
          <w:sz w:val="24"/>
        </w:rPr>
      </w:pPr>
      <w:r>
        <w:rPr>
          <w:rFonts w:hint="eastAsia" w:ascii="宋体" w:hAnsi="宋体"/>
          <w:color w:val="000000"/>
          <w:sz w:val="24"/>
        </w:rPr>
        <w:t>3.对不同文字文本投标文件的解释发生异议的，以中文文本为准。</w:t>
      </w:r>
    </w:p>
    <w:p>
      <w:pPr>
        <w:spacing w:line="480" w:lineRule="exact"/>
        <w:ind w:firstLine="482" w:firstLineChars="200"/>
        <w:rPr>
          <w:rFonts w:hint="eastAsia" w:hAnsi="宋体"/>
          <w:b/>
          <w:bCs/>
          <w:color w:val="000000"/>
          <w:sz w:val="24"/>
        </w:rPr>
      </w:pPr>
      <w:r>
        <w:rPr>
          <w:rFonts w:hint="eastAsia" w:hAnsi="宋体"/>
          <w:b/>
          <w:bCs/>
          <w:color w:val="00000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7"/>
        <w:snapToGrid w:val="0"/>
        <w:spacing w:line="480" w:lineRule="exact"/>
        <w:ind w:firstLine="482" w:firstLineChars="200"/>
        <w:outlineLvl w:val="2"/>
        <w:rPr>
          <w:rFonts w:hint="eastAsia" w:hAnsi="宋体"/>
          <w:b/>
          <w:color w:val="000000"/>
          <w:kern w:val="2"/>
          <w:szCs w:val="24"/>
          <w:lang w:val="en-US" w:eastAsia="zh-CN"/>
        </w:rPr>
      </w:pPr>
      <w:r>
        <w:rPr>
          <w:rFonts w:hint="eastAsia" w:hAnsi="宋体"/>
          <w:b/>
          <w:color w:val="000000"/>
          <w:kern w:val="2"/>
          <w:szCs w:val="24"/>
          <w:lang w:val="en-US" w:eastAsia="zh-CN"/>
        </w:rPr>
        <w:t>（五）有下列情况之一者，投标文件视为无效：</w:t>
      </w:r>
    </w:p>
    <w:p>
      <w:pPr>
        <w:spacing w:line="480" w:lineRule="exact"/>
        <w:ind w:firstLine="480" w:firstLineChars="200"/>
        <w:rPr>
          <w:rFonts w:ascii="宋体" w:hAnsi="宋体" w:cs="宋体"/>
          <w:sz w:val="24"/>
        </w:rPr>
      </w:pPr>
      <w:r>
        <w:rPr>
          <w:rFonts w:hint="eastAsia" w:ascii="宋体" w:hAnsi="宋体" w:cs="宋体"/>
          <w:sz w:val="24"/>
        </w:rPr>
        <w:t>1.投标文件未按招标文件要求密封、送达的；</w:t>
      </w:r>
    </w:p>
    <w:p>
      <w:pPr>
        <w:spacing w:line="480" w:lineRule="exact"/>
        <w:ind w:firstLine="480" w:firstLineChars="200"/>
        <w:rPr>
          <w:rFonts w:ascii="宋体" w:hAnsi="宋体" w:cs="宋体"/>
          <w:sz w:val="24"/>
        </w:rPr>
      </w:pPr>
      <w:r>
        <w:rPr>
          <w:rFonts w:hint="eastAsia" w:ascii="宋体" w:hAnsi="宋体" w:cs="宋体"/>
          <w:sz w:val="24"/>
        </w:rPr>
        <w:t>2.投标文件未按规定的要求编制，字迹模糊，辨认不清的；</w:t>
      </w:r>
    </w:p>
    <w:p>
      <w:pPr>
        <w:spacing w:line="480" w:lineRule="exact"/>
        <w:ind w:firstLine="480" w:firstLineChars="200"/>
        <w:rPr>
          <w:rFonts w:ascii="宋体" w:hAnsi="宋体" w:cs="宋体"/>
          <w:sz w:val="24"/>
        </w:rPr>
      </w:pPr>
      <w:r>
        <w:rPr>
          <w:rFonts w:hint="eastAsia" w:ascii="宋体" w:hAnsi="宋体" w:cs="宋体"/>
          <w:sz w:val="24"/>
        </w:rPr>
        <w:t>3.法定代表人或授权委托人未签字或未加盖单位公章的；</w:t>
      </w:r>
    </w:p>
    <w:p>
      <w:pPr>
        <w:spacing w:line="480" w:lineRule="exact"/>
        <w:ind w:firstLine="480" w:firstLineChars="200"/>
        <w:rPr>
          <w:rFonts w:ascii="宋体" w:hAnsi="宋体" w:cs="宋体"/>
          <w:sz w:val="24"/>
        </w:rPr>
      </w:pPr>
      <w:r>
        <w:rPr>
          <w:rFonts w:hint="eastAsia" w:ascii="宋体" w:hAnsi="宋体" w:cs="宋体"/>
          <w:sz w:val="24"/>
        </w:rPr>
        <w:t>4.投标人递交两份或两份以上内容不同的投标文件，未声明哪一份有效的；</w:t>
      </w:r>
    </w:p>
    <w:p>
      <w:pPr>
        <w:spacing w:line="48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szCs w:val="21"/>
        </w:rPr>
        <w:t>投标人的投标资格不满足国家有关规定和招标文件要求的</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spacing w:val="-4"/>
          <w:sz w:val="24"/>
        </w:rPr>
        <w:t>没有按招标文件的要求提交投标保证金的</w:t>
      </w:r>
      <w:r>
        <w:rPr>
          <w:rFonts w:hint="eastAsia" w:ascii="宋体" w:hAnsi="宋体" w:cs="宋体"/>
          <w:sz w:val="24"/>
          <w:szCs w:val="21"/>
        </w:rPr>
        <w:t>；</w:t>
      </w:r>
    </w:p>
    <w:p>
      <w:pPr>
        <w:spacing w:line="480" w:lineRule="exact"/>
        <w:ind w:firstLine="480" w:firstLineChars="200"/>
        <w:rPr>
          <w:rFonts w:ascii="宋体" w:hAnsi="宋体" w:cs="宋体"/>
          <w:sz w:val="24"/>
          <w:szCs w:val="21"/>
        </w:rPr>
      </w:pPr>
      <w:r>
        <w:rPr>
          <w:rFonts w:hint="eastAsia" w:ascii="宋体" w:hAnsi="宋体" w:cs="宋体"/>
          <w:sz w:val="24"/>
          <w:szCs w:val="18"/>
        </w:rPr>
        <w:t>7.投标报价超出上限控制价的</w:t>
      </w:r>
      <w:r>
        <w:rPr>
          <w:rFonts w:hint="eastAsia" w:ascii="宋体" w:hAnsi="宋体" w:cs="宋体"/>
          <w:spacing w:val="-4"/>
          <w:sz w:val="24"/>
        </w:rPr>
        <w:t>；</w:t>
      </w:r>
    </w:p>
    <w:p>
      <w:pPr>
        <w:spacing w:line="480" w:lineRule="exact"/>
        <w:ind w:firstLine="480" w:firstLineChars="200"/>
        <w:rPr>
          <w:rFonts w:ascii="宋体" w:hAnsi="宋体" w:cs="宋体"/>
          <w:spacing w:val="-4"/>
          <w:sz w:val="24"/>
        </w:rPr>
      </w:pPr>
      <w:r>
        <w:rPr>
          <w:rFonts w:hint="eastAsia" w:ascii="宋体" w:hAnsi="宋体" w:cs="宋体"/>
          <w:sz w:val="24"/>
          <w:szCs w:val="18"/>
        </w:rPr>
        <w:t>8.投标有效期及补播工期、质保期等不能满足招标文件要求的；</w:t>
      </w:r>
    </w:p>
    <w:p>
      <w:pPr>
        <w:spacing w:line="480" w:lineRule="exact"/>
        <w:ind w:firstLine="480" w:firstLineChars="200"/>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rPr>
        <w:t>投标文件含有招标人不能接受的附加条件的；</w:t>
      </w:r>
    </w:p>
    <w:p>
      <w:pPr>
        <w:spacing w:line="480" w:lineRule="exact"/>
        <w:ind w:firstLine="480" w:firstLineChars="200"/>
        <w:rPr>
          <w:rFonts w:ascii="宋体" w:hAnsi="宋体" w:cs="宋体"/>
          <w:spacing w:val="-4"/>
          <w:sz w:val="24"/>
        </w:rPr>
      </w:pPr>
      <w:r>
        <w:rPr>
          <w:rFonts w:hint="eastAsia" w:ascii="宋体" w:hAnsi="宋体" w:cs="宋体"/>
          <w:sz w:val="24"/>
          <w:szCs w:val="18"/>
        </w:rPr>
        <w:t>10.投标人未实质性响应或擅自改变招标文件要求的</w:t>
      </w:r>
      <w:r>
        <w:rPr>
          <w:rFonts w:hint="eastAsia" w:ascii="宋体" w:hAnsi="宋体" w:cs="宋体"/>
          <w:sz w:val="24"/>
          <w:szCs w:val="21"/>
        </w:rPr>
        <w:t>；</w:t>
      </w:r>
    </w:p>
    <w:p>
      <w:pPr>
        <w:pStyle w:val="16"/>
        <w:spacing w:line="480" w:lineRule="exact"/>
        <w:ind w:firstLine="480" w:firstLineChars="200"/>
        <w:rPr>
          <w:rFonts w:hAnsi="宋体" w:cs="宋体"/>
          <w:sz w:val="24"/>
        </w:rPr>
      </w:pPr>
      <w:r>
        <w:rPr>
          <w:rFonts w:hint="eastAsia" w:hAnsi="宋体" w:cs="宋体"/>
          <w:sz w:val="24"/>
          <w:szCs w:val="18"/>
          <w:lang w:val="en-US" w:eastAsia="zh-CN"/>
        </w:rPr>
        <w:t>11.</w:t>
      </w:r>
      <w:r>
        <w:rPr>
          <w:rFonts w:hint="eastAsia" w:hAnsi="宋体" w:cs="宋体"/>
          <w:sz w:val="24"/>
        </w:rPr>
        <w:t>国家和自治区另有规定属无效投标文件的。</w:t>
      </w:r>
    </w:p>
    <w:p>
      <w:pPr>
        <w:pStyle w:val="16"/>
        <w:spacing w:line="480" w:lineRule="exact"/>
        <w:ind w:firstLine="482" w:firstLineChars="200"/>
        <w:outlineLvl w:val="2"/>
        <w:rPr>
          <w:rFonts w:hint="eastAsia" w:ascii="Times New Roman" w:hAnsi="宋体"/>
          <w:b/>
          <w:color w:val="000000"/>
          <w:kern w:val="2"/>
          <w:sz w:val="24"/>
          <w:szCs w:val="24"/>
          <w:lang w:val="en-US" w:eastAsia="zh-CN"/>
        </w:rPr>
      </w:pPr>
      <w:r>
        <w:rPr>
          <w:rFonts w:hint="eastAsia" w:ascii="Times New Roman" w:hAnsi="宋体"/>
          <w:b/>
          <w:color w:val="000000"/>
          <w:kern w:val="2"/>
          <w:sz w:val="24"/>
          <w:szCs w:val="24"/>
          <w:lang w:val="en-US" w:eastAsia="zh-CN"/>
        </w:rPr>
        <w:t>（六）有下列情形之一的，视为投标人串通投标，其投标无效：</w:t>
      </w:r>
    </w:p>
    <w:p>
      <w:pPr>
        <w:pStyle w:val="16"/>
        <w:spacing w:line="48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不同投标人的投标文件由同一单位或者个人编制；</w:t>
      </w:r>
    </w:p>
    <w:p>
      <w:pPr>
        <w:pStyle w:val="16"/>
        <w:spacing w:line="480" w:lineRule="exact"/>
        <w:ind w:firstLine="480" w:firstLineChars="200"/>
        <w:rPr>
          <w:rFonts w:hAnsi="宋体" w:cs="宋体"/>
          <w:sz w:val="24"/>
        </w:rPr>
      </w:pPr>
      <w:r>
        <w:rPr>
          <w:rFonts w:hint="eastAsia" w:hAnsi="宋体" w:cs="宋体"/>
          <w:sz w:val="24"/>
          <w:lang w:val="en-US" w:eastAsia="zh-CN"/>
        </w:rPr>
        <w:t>2.</w:t>
      </w:r>
      <w:r>
        <w:rPr>
          <w:rFonts w:hint="eastAsia" w:hAnsi="宋体" w:cs="宋体"/>
          <w:sz w:val="24"/>
        </w:rPr>
        <w:t>不同投标人委托同一单位或者个人办理投标事宜；</w:t>
      </w:r>
    </w:p>
    <w:p>
      <w:pPr>
        <w:pStyle w:val="16"/>
        <w:spacing w:line="480" w:lineRule="exact"/>
        <w:ind w:firstLine="480" w:firstLineChars="200"/>
        <w:rPr>
          <w:rFonts w:hAnsi="宋体" w:cs="宋体"/>
          <w:sz w:val="24"/>
        </w:rPr>
      </w:pPr>
      <w:r>
        <w:rPr>
          <w:rFonts w:hint="eastAsia" w:hAnsi="宋体" w:cs="宋体"/>
          <w:sz w:val="24"/>
          <w:lang w:val="en-US" w:eastAsia="zh-CN"/>
        </w:rPr>
        <w:t>3.</w:t>
      </w:r>
      <w:r>
        <w:rPr>
          <w:rFonts w:hint="eastAsia" w:hAnsi="宋体" w:cs="宋体"/>
          <w:sz w:val="24"/>
        </w:rPr>
        <w:t>不同投标人的投标文件载明的项目管理成员或者联系人员为同一人；</w:t>
      </w:r>
    </w:p>
    <w:p>
      <w:pPr>
        <w:pStyle w:val="16"/>
        <w:spacing w:line="480" w:lineRule="exact"/>
        <w:ind w:firstLine="480" w:firstLineChars="200"/>
        <w:rPr>
          <w:rFonts w:hAnsi="宋体" w:cs="宋体"/>
          <w:sz w:val="24"/>
        </w:rPr>
      </w:pPr>
      <w:r>
        <w:rPr>
          <w:rFonts w:hint="eastAsia" w:hAnsi="宋体" w:cs="宋体"/>
          <w:sz w:val="24"/>
          <w:lang w:val="en-US" w:eastAsia="zh-CN"/>
        </w:rPr>
        <w:t>4.</w:t>
      </w:r>
      <w:r>
        <w:rPr>
          <w:rFonts w:hint="eastAsia" w:hAnsi="宋体" w:cs="宋体"/>
          <w:sz w:val="24"/>
        </w:rPr>
        <w:t>不同投标人的投标文件异常一致或者投标报价呈规律性差异；</w:t>
      </w:r>
    </w:p>
    <w:p>
      <w:pPr>
        <w:pStyle w:val="16"/>
        <w:spacing w:line="480" w:lineRule="exact"/>
        <w:ind w:firstLine="480" w:firstLineChars="200"/>
        <w:rPr>
          <w:rFonts w:hAnsi="宋体" w:cs="宋体"/>
          <w:sz w:val="24"/>
        </w:rPr>
      </w:pPr>
      <w:r>
        <w:rPr>
          <w:rFonts w:hint="eastAsia" w:hAnsi="宋体" w:cs="宋体"/>
          <w:sz w:val="24"/>
          <w:lang w:val="en-US" w:eastAsia="zh-CN"/>
        </w:rPr>
        <w:t>5.</w:t>
      </w:r>
      <w:r>
        <w:rPr>
          <w:rFonts w:hint="eastAsia" w:hAnsi="宋体" w:cs="宋体"/>
          <w:sz w:val="24"/>
        </w:rPr>
        <w:t>不同投标人的投标文件相互混装；</w:t>
      </w:r>
    </w:p>
    <w:p>
      <w:pPr>
        <w:spacing w:line="480" w:lineRule="exact"/>
        <w:ind w:firstLine="482" w:firstLineChars="200"/>
        <w:outlineLvl w:val="2"/>
        <w:rPr>
          <w:b/>
          <w:sz w:val="24"/>
          <w:szCs w:val="24"/>
        </w:rPr>
      </w:pPr>
      <w:r>
        <w:rPr>
          <w:rFonts w:hint="eastAsia" w:ascii="宋体" w:hAnsi="宋体" w:cs="宋体"/>
          <w:b/>
          <w:sz w:val="24"/>
          <w:szCs w:val="24"/>
        </w:rPr>
        <w:t>（七）</w:t>
      </w:r>
      <w:r>
        <w:rPr>
          <w:rFonts w:hAnsi="宋体"/>
          <w:b/>
          <w:sz w:val="24"/>
          <w:szCs w:val="24"/>
        </w:rPr>
        <w:t>评标过程的保密性</w:t>
      </w:r>
    </w:p>
    <w:p>
      <w:pPr>
        <w:spacing w:line="480" w:lineRule="exact"/>
        <w:ind w:firstLine="480" w:firstLineChars="200"/>
        <w:rPr>
          <w:sz w:val="24"/>
          <w:szCs w:val="24"/>
        </w:rPr>
      </w:pPr>
      <w:r>
        <w:rPr>
          <w:rFonts w:hint="eastAsia" w:ascii="宋体" w:hAnsi="宋体" w:cs="宋体"/>
          <w:sz w:val="24"/>
          <w:szCs w:val="24"/>
        </w:rPr>
        <w:t>1.</w:t>
      </w:r>
      <w:r>
        <w:rPr>
          <w:rFonts w:hAnsi="宋体"/>
          <w:sz w:val="24"/>
          <w:szCs w:val="24"/>
        </w:rPr>
        <w:t>开标后，直至向中标的投标人授予合同时止，凡是与审查、澄清、比较和评价投标有关的资料以及授标建议等，均不得向投标人及与评标无关的其他人员透露。</w:t>
      </w:r>
    </w:p>
    <w:p>
      <w:pPr>
        <w:spacing w:line="480" w:lineRule="exact"/>
        <w:ind w:firstLine="480" w:firstLineChars="200"/>
        <w:rPr>
          <w:sz w:val="24"/>
          <w:szCs w:val="24"/>
        </w:rPr>
      </w:pPr>
      <w:r>
        <w:rPr>
          <w:rFonts w:hint="eastAsia" w:ascii="宋体" w:hAnsi="宋体" w:cs="宋体"/>
          <w:sz w:val="24"/>
          <w:szCs w:val="24"/>
        </w:rPr>
        <w:t>2.</w:t>
      </w:r>
      <w:r>
        <w:rPr>
          <w:rFonts w:hAnsi="宋体"/>
          <w:sz w:val="24"/>
          <w:szCs w:val="24"/>
        </w:rPr>
        <w:t>在评标过程中，如果投标人试图向招标代理机构和参与评标的人员施加任何影响，都将会导致其投标被拒绝。</w:t>
      </w:r>
    </w:p>
    <w:p>
      <w:pPr>
        <w:pStyle w:val="16"/>
        <w:spacing w:line="480" w:lineRule="exact"/>
        <w:ind w:firstLine="480" w:firstLineChars="200"/>
        <w:outlineLvl w:val="3"/>
        <w:rPr>
          <w:rFonts w:hint="eastAsia" w:hAnsi="宋体" w:cs="宋体"/>
          <w:sz w:val="24"/>
        </w:rPr>
      </w:pPr>
      <w:r>
        <w:rPr>
          <w:rFonts w:hint="eastAsia"/>
          <w:sz w:val="24"/>
          <w:szCs w:val="24"/>
          <w:lang w:val="en-US" w:eastAsia="zh-CN"/>
        </w:rPr>
        <w:t>3.</w:t>
      </w:r>
      <w:r>
        <w:rPr>
          <w:rFonts w:hAnsi="宋体"/>
          <w:sz w:val="24"/>
          <w:szCs w:val="24"/>
        </w:rPr>
        <w:t>评标结束后，不退还投标文件。</w:t>
      </w:r>
    </w:p>
    <w:p>
      <w:pPr>
        <w:pStyle w:val="8"/>
        <w:bidi w:val="0"/>
        <w:rPr>
          <w:rFonts w:hint="eastAsia"/>
          <w:lang w:val="en-US" w:eastAsia="zh-CN"/>
        </w:rPr>
      </w:pPr>
      <w:bookmarkStart w:id="67" w:name="_Toc1849"/>
      <w:bookmarkStart w:id="68" w:name="_Toc25"/>
      <w:bookmarkStart w:id="69" w:name="_Toc12607"/>
      <w:bookmarkStart w:id="70" w:name="_Toc14700"/>
      <w:bookmarkStart w:id="71" w:name="_Toc31673"/>
      <w:r>
        <w:rPr>
          <w:rFonts w:hint="eastAsia"/>
          <w:lang w:val="en-US" w:eastAsia="zh-CN"/>
        </w:rPr>
        <w:t>六、定标</w:t>
      </w:r>
      <w:bookmarkEnd w:id="67"/>
      <w:bookmarkEnd w:id="68"/>
      <w:bookmarkEnd w:id="69"/>
      <w:bookmarkEnd w:id="70"/>
      <w:bookmarkEnd w:id="71"/>
    </w:p>
    <w:p>
      <w:pPr>
        <w:pStyle w:val="16"/>
        <w:spacing w:line="480" w:lineRule="exact"/>
        <w:ind w:firstLine="480" w:firstLineChars="200"/>
        <w:rPr>
          <w:rFonts w:hint="eastAsia" w:hAnsi="宋体" w:cs="宋体"/>
          <w:sz w:val="24"/>
          <w:lang w:val="en-US" w:eastAsia="zh-CN"/>
        </w:rPr>
      </w:pPr>
      <w:r>
        <w:rPr>
          <w:rFonts w:hint="eastAsia" w:hAnsi="宋体" w:cs="宋体"/>
          <w:sz w:val="24"/>
        </w:rPr>
        <w:t>投标人对评标结果无异议的，采购人应在收到评标报告后3个工作日内对评标结果进行确认。如有投标人对评标结果提出质疑的，采购人可在质疑处理完毕后确定中标人</w:t>
      </w:r>
      <w:r>
        <w:rPr>
          <w:rFonts w:hint="eastAsia" w:hAnsi="宋体" w:cs="宋体"/>
          <w:sz w:val="24"/>
          <w:lang w:eastAsia="zh-CN"/>
        </w:rPr>
        <w:t>，</w:t>
      </w:r>
      <w:r>
        <w:rPr>
          <w:rFonts w:hint="eastAsia" w:hAnsi="宋体" w:cs="宋体"/>
          <w:sz w:val="24"/>
        </w:rPr>
        <w:t>同时在发布招标公告的网站上对评标结果进行公示。</w:t>
      </w:r>
      <w:r>
        <w:rPr>
          <w:rFonts w:hint="eastAsia" w:hAnsi="宋体" w:cs="宋体"/>
          <w:sz w:val="24"/>
          <w:lang w:val="en-US" w:eastAsia="zh-CN"/>
        </w:rPr>
        <w:t>公示期满后，</w:t>
      </w:r>
      <w:r>
        <w:rPr>
          <w:rFonts w:hint="eastAsia" w:hAnsi="宋体" w:cs="宋体"/>
          <w:sz w:val="24"/>
        </w:rPr>
        <w:t>采购人以书面形式</w:t>
      </w:r>
      <w:r>
        <w:rPr>
          <w:rFonts w:hint="eastAsia" w:hAnsi="宋体" w:cs="宋体"/>
          <w:sz w:val="24"/>
          <w:lang w:val="en-US" w:eastAsia="zh-CN"/>
        </w:rPr>
        <w:t>向中标人</w:t>
      </w:r>
      <w:r>
        <w:rPr>
          <w:rFonts w:hint="eastAsia" w:hAnsi="宋体" w:cs="宋体"/>
          <w:sz w:val="24"/>
        </w:rPr>
        <w:t>发出《中标通知书》。</w:t>
      </w:r>
    </w:p>
    <w:p>
      <w:pPr>
        <w:pStyle w:val="8"/>
        <w:bidi w:val="0"/>
        <w:rPr>
          <w:rFonts w:hint="eastAsia"/>
          <w:lang w:val="en-US" w:eastAsia="zh-CN"/>
        </w:rPr>
      </w:pPr>
      <w:bookmarkStart w:id="72" w:name="_Toc31223"/>
      <w:bookmarkStart w:id="73" w:name="_Toc28226"/>
      <w:bookmarkStart w:id="74" w:name="_Toc14240"/>
      <w:bookmarkStart w:id="75" w:name="_Toc24024"/>
      <w:bookmarkStart w:id="76" w:name="_Toc19323"/>
      <w:r>
        <w:rPr>
          <w:rFonts w:hint="eastAsia"/>
          <w:lang w:val="en-US" w:eastAsia="zh-CN"/>
        </w:rPr>
        <w:t>七、合同签订</w:t>
      </w:r>
      <w:bookmarkEnd w:id="72"/>
      <w:bookmarkEnd w:id="73"/>
      <w:bookmarkEnd w:id="74"/>
      <w:bookmarkEnd w:id="75"/>
      <w:bookmarkEnd w:id="76"/>
    </w:p>
    <w:p>
      <w:pPr>
        <w:pStyle w:val="16"/>
        <w:spacing w:line="480" w:lineRule="exact"/>
        <w:ind w:firstLine="480" w:firstLineChars="200"/>
        <w:rPr>
          <w:rFonts w:hint="eastAsia" w:hAnsi="宋体" w:cs="宋体"/>
          <w:sz w:val="24"/>
        </w:rPr>
      </w:pPr>
      <w:r>
        <w:rPr>
          <w:rFonts w:hint="eastAsia" w:hAnsi="宋体" w:cs="宋体"/>
          <w:sz w:val="24"/>
          <w:lang w:val="en-US" w:eastAsia="zh-CN"/>
        </w:rPr>
        <w:t>（一）</w:t>
      </w:r>
      <w:r>
        <w:rPr>
          <w:rFonts w:hint="eastAsia" w:hAnsi="宋体" w:cs="宋体"/>
          <w:sz w:val="24"/>
        </w:rPr>
        <w:t>采购人与中标人应当在《中标通知书》发出之日起</w:t>
      </w:r>
      <w:r>
        <w:rPr>
          <w:rFonts w:hint="eastAsia" w:hAnsi="宋体" w:cs="宋体"/>
          <w:sz w:val="24"/>
          <w:lang w:val="en-US" w:eastAsia="zh-CN"/>
        </w:rPr>
        <w:t>30</w:t>
      </w:r>
      <w:r>
        <w:rPr>
          <w:rFonts w:hint="eastAsia" w:hAnsi="宋体" w:cs="宋体"/>
          <w:sz w:val="24"/>
        </w:rPr>
        <w:t>日内签订</w:t>
      </w:r>
      <w:r>
        <w:rPr>
          <w:rFonts w:hint="eastAsia" w:hAnsi="宋体" w:cs="宋体"/>
          <w:sz w:val="24"/>
          <w:lang w:val="en-US" w:eastAsia="zh-CN"/>
        </w:rPr>
        <w:t>合同</w:t>
      </w:r>
      <w:r>
        <w:rPr>
          <w:rFonts w:hint="eastAsia" w:hAnsi="宋体" w:cs="宋体"/>
          <w:sz w:val="24"/>
        </w:rPr>
        <w:t>。</w:t>
      </w:r>
    </w:p>
    <w:p>
      <w:pPr>
        <w:pStyle w:val="16"/>
        <w:spacing w:line="480" w:lineRule="exact"/>
        <w:ind w:firstLine="480" w:firstLineChars="200"/>
        <w:rPr>
          <w:rFonts w:hint="eastAsia" w:hAnsi="宋体" w:cs="宋体"/>
          <w:sz w:val="24"/>
        </w:rPr>
      </w:pPr>
      <w:r>
        <w:rPr>
          <w:rFonts w:hint="eastAsia" w:hAnsi="宋体" w:cs="宋体"/>
          <w:sz w:val="24"/>
          <w:lang w:val="en-US" w:eastAsia="zh-CN"/>
        </w:rPr>
        <w:t>（二）</w:t>
      </w:r>
      <w:r>
        <w:rPr>
          <w:rFonts w:hint="eastAsia" w:hAnsi="宋体" w:cs="宋体"/>
          <w:sz w:val="24"/>
        </w:rPr>
        <w:t>中标人拖延、拒签</w:t>
      </w:r>
      <w:r>
        <w:rPr>
          <w:rFonts w:hint="eastAsia" w:hAnsi="宋体" w:cs="宋体"/>
          <w:sz w:val="24"/>
          <w:lang w:val="en-US" w:eastAsia="zh-CN"/>
        </w:rPr>
        <w:t>合同</w:t>
      </w:r>
      <w:r>
        <w:rPr>
          <w:rFonts w:hint="eastAsia" w:hAnsi="宋体" w:cs="宋体"/>
          <w:sz w:val="24"/>
        </w:rPr>
        <w:t>的</w:t>
      </w:r>
      <w:r>
        <w:rPr>
          <w:rFonts w:hint="eastAsia" w:hAnsi="宋体" w:cs="宋体"/>
          <w:sz w:val="24"/>
          <w:lang w:eastAsia="zh-CN"/>
        </w:rPr>
        <w:t>，</w:t>
      </w:r>
      <w:r>
        <w:rPr>
          <w:rFonts w:hint="eastAsia" w:hAnsi="宋体" w:cs="宋体"/>
          <w:sz w:val="24"/>
        </w:rPr>
        <w:t>将被取消中标资格</w:t>
      </w:r>
      <w:r>
        <w:rPr>
          <w:rFonts w:hint="eastAsia" w:hAnsi="宋体" w:cs="宋体"/>
          <w:sz w:val="24"/>
          <w:lang w:eastAsia="zh-CN"/>
        </w:rPr>
        <w:t>，</w:t>
      </w:r>
      <w:r>
        <w:rPr>
          <w:rFonts w:hint="eastAsia" w:hAnsi="宋体" w:cs="宋体"/>
          <w:sz w:val="24"/>
          <w:lang w:val="en-US" w:eastAsia="zh-CN"/>
        </w:rPr>
        <w:t>并按照评分排名，由第二中标候选人承接中标资格</w:t>
      </w:r>
      <w:r>
        <w:rPr>
          <w:rFonts w:hint="eastAsia" w:hAnsi="宋体" w:cs="宋体"/>
          <w:sz w:val="24"/>
        </w:rPr>
        <w:t>。</w:t>
      </w:r>
    </w:p>
    <w:p>
      <w:pPr>
        <w:pStyle w:val="16"/>
        <w:spacing w:line="480" w:lineRule="exact"/>
        <w:ind w:firstLine="480" w:firstLineChars="200"/>
        <w:rPr>
          <w:rFonts w:hint="eastAsia" w:ascii="黑体" w:hAnsi="黑体" w:eastAsia="黑体" w:cs="黑体"/>
          <w:bCs/>
          <w:color w:val="000000"/>
          <w:kern w:val="2"/>
          <w:sz w:val="28"/>
          <w:szCs w:val="28"/>
          <w:lang w:val="en-US" w:eastAsia="zh-CN"/>
        </w:rPr>
      </w:pPr>
      <w:r>
        <w:rPr>
          <w:rFonts w:hint="eastAsia" w:hAnsi="宋体"/>
          <w:sz w:val="24"/>
          <w:szCs w:val="24"/>
          <w:lang w:eastAsia="zh-CN"/>
        </w:rPr>
        <w:t>（</w:t>
      </w:r>
      <w:r>
        <w:rPr>
          <w:rFonts w:hint="eastAsia" w:hAnsi="宋体"/>
          <w:sz w:val="24"/>
          <w:szCs w:val="24"/>
          <w:lang w:val="en-US" w:eastAsia="zh-CN"/>
        </w:rPr>
        <w:t>三</w:t>
      </w:r>
      <w:r>
        <w:rPr>
          <w:rFonts w:hint="eastAsia" w:hAnsi="宋体"/>
          <w:sz w:val="24"/>
          <w:szCs w:val="24"/>
          <w:lang w:eastAsia="zh-CN"/>
        </w:rPr>
        <w:t>）</w:t>
      </w:r>
      <w:r>
        <w:rPr>
          <w:rFonts w:hAnsi="宋体"/>
          <w:sz w:val="24"/>
          <w:szCs w:val="24"/>
        </w:rPr>
        <w:t>招标文件、中标人的投标文件和澄清内容、中标通知书等均为签订</w:t>
      </w:r>
      <w:r>
        <w:rPr>
          <w:rFonts w:hint="eastAsia" w:hAnsi="宋体"/>
          <w:sz w:val="24"/>
          <w:szCs w:val="24"/>
          <w:lang w:val="en-US" w:eastAsia="zh-CN"/>
        </w:rPr>
        <w:t>合同</w:t>
      </w:r>
      <w:r>
        <w:rPr>
          <w:rFonts w:hAnsi="宋体"/>
          <w:sz w:val="24"/>
          <w:szCs w:val="24"/>
        </w:rPr>
        <w:t>的依据</w:t>
      </w:r>
      <w:r>
        <w:rPr>
          <w:rFonts w:hint="eastAsia" w:hAnsi="宋体"/>
          <w:sz w:val="24"/>
          <w:szCs w:val="24"/>
        </w:rPr>
        <w:t>。</w:t>
      </w:r>
    </w:p>
    <w:p>
      <w:pPr>
        <w:pStyle w:val="16"/>
        <w:spacing w:line="480" w:lineRule="exact"/>
        <w:ind w:firstLine="480" w:firstLineChars="200"/>
        <w:rPr>
          <w:rFonts w:hint="eastAsia" w:ascii="黑体" w:hAnsi="黑体" w:eastAsia="黑体" w:cs="黑体"/>
          <w:bCs/>
          <w:color w:val="000000"/>
          <w:kern w:val="2"/>
          <w:sz w:val="28"/>
          <w:szCs w:val="28"/>
          <w:lang w:val="en-US" w:eastAsia="zh-CN"/>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hAnsi="宋体"/>
          <w:sz w:val="24"/>
          <w:szCs w:val="24"/>
          <w:lang w:val="en-US" w:eastAsia="zh-CN"/>
        </w:rPr>
        <w:t>合同</w:t>
      </w:r>
      <w:r>
        <w:rPr>
          <w:rFonts w:hAnsi="宋体"/>
          <w:sz w:val="24"/>
          <w:szCs w:val="24"/>
        </w:rPr>
        <w:t>一式</w:t>
      </w:r>
      <w:r>
        <w:rPr>
          <w:rFonts w:hint="eastAsia" w:hAnsi="宋体"/>
          <w:sz w:val="24"/>
          <w:szCs w:val="24"/>
          <w:lang w:eastAsia="zh-CN"/>
        </w:rPr>
        <w:t>陆</w:t>
      </w:r>
      <w:r>
        <w:rPr>
          <w:rFonts w:hAnsi="宋体"/>
          <w:sz w:val="24"/>
          <w:szCs w:val="24"/>
        </w:rPr>
        <w:t>份，中标人、采购人各执</w:t>
      </w:r>
      <w:r>
        <w:rPr>
          <w:rFonts w:hint="eastAsia" w:hAnsi="宋体"/>
          <w:sz w:val="24"/>
          <w:szCs w:val="24"/>
          <w:lang w:eastAsia="zh-CN"/>
        </w:rPr>
        <w:t>叁</w:t>
      </w:r>
      <w:r>
        <w:rPr>
          <w:rFonts w:hAnsi="宋体"/>
          <w:sz w:val="24"/>
          <w:szCs w:val="24"/>
        </w:rPr>
        <w:t>份，具有同等法律效力。</w:t>
      </w:r>
    </w:p>
    <w:p>
      <w:pPr>
        <w:pStyle w:val="16"/>
        <w:spacing w:line="480" w:lineRule="exact"/>
        <w:ind w:firstLine="480" w:firstLineChars="200"/>
        <w:rPr>
          <w:rFonts w:hint="eastAsia" w:ascii="黑体" w:hAnsi="黑体" w:eastAsia="黑体" w:cs="黑体"/>
          <w:bCs/>
          <w:color w:val="000000"/>
          <w:kern w:val="2"/>
          <w:sz w:val="28"/>
          <w:szCs w:val="28"/>
          <w:lang w:val="en-US" w:eastAsia="zh-CN"/>
        </w:rPr>
      </w:pPr>
      <w:r>
        <w:rPr>
          <w:rFonts w:hint="eastAsia"/>
          <w:sz w:val="24"/>
          <w:szCs w:val="24"/>
          <w:lang w:eastAsia="zh-CN"/>
        </w:rPr>
        <w:t>（</w:t>
      </w:r>
      <w:r>
        <w:rPr>
          <w:rFonts w:hint="eastAsia"/>
          <w:sz w:val="24"/>
          <w:szCs w:val="24"/>
          <w:lang w:val="en-US" w:eastAsia="zh-CN"/>
        </w:rPr>
        <w:t>五</w:t>
      </w:r>
      <w:r>
        <w:rPr>
          <w:rFonts w:hint="eastAsia"/>
          <w:sz w:val="24"/>
          <w:szCs w:val="24"/>
          <w:lang w:eastAsia="zh-CN"/>
        </w:rPr>
        <w:t>）</w:t>
      </w:r>
      <w:r>
        <w:rPr>
          <w:sz w:val="24"/>
          <w:szCs w:val="24"/>
        </w:rPr>
        <w:t>中标候选人放弃中标、因不可抗力不能履行合同</w:t>
      </w:r>
      <w:r>
        <w:rPr>
          <w:rFonts w:hint="eastAsia"/>
          <w:sz w:val="24"/>
          <w:szCs w:val="24"/>
          <w:lang w:eastAsia="zh-CN"/>
        </w:rPr>
        <w:t>，或者</w:t>
      </w:r>
      <w:r>
        <w:rPr>
          <w:sz w:val="24"/>
          <w:szCs w:val="24"/>
        </w:rPr>
        <w:t>被查实存在影响中标结果的违法行为等情形，不符合中标条件的，招标人可以按照评标委员会提出的中标候选人名单排序依次确定其他中标候选人为中标人，也可以重新组织招标。</w:t>
      </w:r>
    </w:p>
    <w:p>
      <w:pPr>
        <w:pStyle w:val="8"/>
        <w:bidi w:val="0"/>
        <w:rPr>
          <w:rFonts w:hint="eastAsia"/>
        </w:rPr>
      </w:pPr>
      <w:bookmarkStart w:id="77" w:name="_Toc5198"/>
      <w:bookmarkStart w:id="78" w:name="_Toc21267"/>
      <w:bookmarkStart w:id="79" w:name="_Toc23351"/>
      <w:bookmarkStart w:id="80" w:name="_Toc12875"/>
      <w:bookmarkStart w:id="81" w:name="_Toc15560"/>
      <w:r>
        <w:rPr>
          <w:rFonts w:hint="eastAsia"/>
          <w:lang w:val="en-US" w:eastAsia="zh-CN"/>
        </w:rPr>
        <w:t>八、违约责任</w:t>
      </w:r>
      <w:bookmarkEnd w:id="77"/>
      <w:bookmarkEnd w:id="78"/>
      <w:bookmarkEnd w:id="79"/>
      <w:bookmarkEnd w:id="80"/>
      <w:bookmarkEnd w:id="81"/>
    </w:p>
    <w:p>
      <w:pPr>
        <w:pStyle w:val="16"/>
        <w:spacing w:line="480" w:lineRule="exact"/>
        <w:ind w:firstLine="480" w:firstLineChars="200"/>
        <w:rPr>
          <w:rFonts w:hint="eastAsia" w:hAnsi="宋体" w:cs="宋体"/>
          <w:sz w:val="24"/>
        </w:rPr>
      </w:pPr>
      <w:r>
        <w:rPr>
          <w:rFonts w:hint="eastAsia" w:hAnsi="宋体" w:cs="宋体"/>
          <w:sz w:val="24"/>
        </w:rPr>
        <w:t>投标截止时间至招标文件规定的投标有效期的这段时间内，投标人不得撤销其投标。</w:t>
      </w:r>
    </w:p>
    <w:p>
      <w:pPr>
        <w:pStyle w:val="16"/>
        <w:spacing w:line="480" w:lineRule="exact"/>
        <w:ind w:firstLine="480" w:firstLineChars="200"/>
        <w:rPr>
          <w:rFonts w:hint="eastAsia" w:hAnsi="宋体" w:cs="宋体"/>
          <w:sz w:val="24"/>
        </w:rPr>
      </w:pPr>
      <w:r>
        <w:rPr>
          <w:rFonts w:hint="eastAsia" w:hAnsi="宋体" w:cs="宋体"/>
          <w:sz w:val="24"/>
        </w:rPr>
        <w:t>中标供应商无故放弃中标项目，拒绝与采购人签订合同的，报</w:t>
      </w:r>
      <w:r>
        <w:rPr>
          <w:rFonts w:hint="eastAsia" w:hAnsi="宋体" w:cs="宋体"/>
          <w:sz w:val="24"/>
          <w:lang w:val="en-US" w:eastAsia="zh-CN"/>
        </w:rPr>
        <w:t>中煤长江集团</w:t>
      </w:r>
      <w:r>
        <w:rPr>
          <w:rFonts w:hint="eastAsia" w:hAnsi="宋体" w:cs="宋体"/>
          <w:sz w:val="24"/>
        </w:rPr>
        <w:t>对其进行处理，如给采购人造成损失的，还应当赔偿经济损失。</w:t>
      </w:r>
    </w:p>
    <w:p>
      <w:pPr>
        <w:pStyle w:val="16"/>
        <w:spacing w:line="480" w:lineRule="exact"/>
        <w:ind w:firstLine="480" w:firstLineChars="200"/>
        <w:rPr>
          <w:rFonts w:hint="eastAsia" w:hAnsi="宋体" w:cs="宋体"/>
          <w:sz w:val="24"/>
        </w:rPr>
      </w:pPr>
      <w:r>
        <w:rPr>
          <w:rFonts w:hint="eastAsia" w:hAnsi="宋体" w:cs="宋体"/>
          <w:sz w:val="24"/>
        </w:rPr>
        <w:t>投标人存在串通投标、以他人名义投标、弄虚作假等违法违规行为，或者无正当理由放弃中标资格，造成项目招标失败的，不得参加该项目重新招标的投标。</w:t>
      </w:r>
    </w:p>
    <w:p>
      <w:pPr>
        <w:pStyle w:val="8"/>
        <w:bidi w:val="0"/>
        <w:rPr>
          <w:rFonts w:hint="eastAsia"/>
          <w:lang w:val="en-US" w:eastAsia="zh-CN"/>
        </w:rPr>
      </w:pPr>
      <w:bookmarkStart w:id="82" w:name="_Toc20361"/>
      <w:bookmarkStart w:id="83" w:name="_Toc26630"/>
      <w:bookmarkStart w:id="84" w:name="_Toc18670"/>
      <w:bookmarkStart w:id="85" w:name="_Toc30050"/>
      <w:bookmarkStart w:id="86" w:name="_Toc16600"/>
      <w:r>
        <w:rPr>
          <w:rFonts w:hint="eastAsia"/>
          <w:lang w:val="en-US" w:eastAsia="zh-CN"/>
        </w:rPr>
        <w:t>九、有关说明</w:t>
      </w:r>
      <w:bookmarkEnd w:id="82"/>
      <w:bookmarkEnd w:id="83"/>
      <w:bookmarkEnd w:id="84"/>
      <w:bookmarkEnd w:id="85"/>
      <w:bookmarkEnd w:id="86"/>
    </w:p>
    <w:p>
      <w:pPr>
        <w:pStyle w:val="16"/>
        <w:spacing w:line="480" w:lineRule="exact"/>
        <w:ind w:firstLine="480" w:firstLineChars="200"/>
        <w:outlineLvl w:val="2"/>
        <w:rPr>
          <w:rFonts w:hint="eastAsia" w:hAnsi="宋体" w:cs="宋体"/>
          <w:sz w:val="24"/>
        </w:rPr>
      </w:pPr>
      <w:r>
        <w:rPr>
          <w:rFonts w:hint="eastAsia" w:hAnsi="宋体" w:cs="宋体"/>
          <w:sz w:val="24"/>
          <w:lang w:eastAsia="zh-CN"/>
        </w:rPr>
        <w:t>（</w:t>
      </w:r>
      <w:r>
        <w:rPr>
          <w:rFonts w:hint="eastAsia" w:hAnsi="宋体" w:cs="宋体"/>
          <w:sz w:val="24"/>
          <w:lang w:val="en-US" w:eastAsia="zh-CN"/>
        </w:rPr>
        <w:t>一</w:t>
      </w:r>
      <w:r>
        <w:rPr>
          <w:rFonts w:hint="eastAsia" w:hAnsi="宋体" w:cs="宋体"/>
          <w:sz w:val="24"/>
          <w:lang w:eastAsia="zh-CN"/>
        </w:rPr>
        <w:t>）</w:t>
      </w:r>
      <w:r>
        <w:rPr>
          <w:rFonts w:hint="eastAsia" w:hAnsi="宋体" w:cs="宋体"/>
          <w:sz w:val="24"/>
        </w:rPr>
        <w:t>评标</w:t>
      </w:r>
      <w:r>
        <w:rPr>
          <w:rFonts w:hint="eastAsia" w:hAnsi="宋体"/>
          <w:color w:val="000000"/>
          <w:sz w:val="24"/>
          <w:lang w:val="en-US" w:eastAsia="zh-CN"/>
        </w:rPr>
        <w:t>小组</w:t>
      </w:r>
      <w:r>
        <w:rPr>
          <w:rFonts w:hint="eastAsia" w:hAnsi="宋体" w:cs="宋体"/>
          <w:sz w:val="24"/>
        </w:rPr>
        <w:t>有保留拒绝全部投标权利。投标文件不予退还。</w:t>
      </w:r>
    </w:p>
    <w:p>
      <w:pPr>
        <w:pStyle w:val="16"/>
        <w:spacing w:line="480" w:lineRule="exact"/>
        <w:ind w:firstLine="480" w:firstLineChars="200"/>
        <w:rPr>
          <w:rFonts w:hint="eastAsia" w:hAnsi="宋体" w:cs="宋体"/>
          <w:sz w:val="24"/>
        </w:rPr>
      </w:pPr>
      <w:r>
        <w:rPr>
          <w:rFonts w:hint="eastAsia" w:hAnsi="宋体" w:cs="宋体"/>
          <w:sz w:val="24"/>
          <w:lang w:eastAsia="zh-CN"/>
        </w:rPr>
        <w:t>（</w:t>
      </w:r>
      <w:r>
        <w:rPr>
          <w:rFonts w:hint="eastAsia" w:hAnsi="宋体" w:cs="宋体"/>
          <w:sz w:val="24"/>
          <w:lang w:val="en-US" w:eastAsia="zh-CN"/>
        </w:rPr>
        <w:t>二</w:t>
      </w:r>
      <w:r>
        <w:rPr>
          <w:rFonts w:hint="eastAsia" w:hAnsi="宋体" w:cs="宋体"/>
          <w:sz w:val="24"/>
          <w:lang w:eastAsia="zh-CN"/>
        </w:rPr>
        <w:t>）</w:t>
      </w:r>
      <w:r>
        <w:rPr>
          <w:rFonts w:hint="eastAsia" w:hAnsi="宋体" w:cs="宋体"/>
          <w:sz w:val="24"/>
        </w:rPr>
        <w:t>投标单位因不良行为被取消或限制在</w:t>
      </w:r>
      <w:r>
        <w:rPr>
          <w:rFonts w:hint="eastAsia" w:hAnsi="宋体" w:cs="宋体"/>
          <w:sz w:val="24"/>
          <w:lang w:val="en-US" w:eastAsia="zh-CN"/>
        </w:rPr>
        <w:t>中煤地系统</w:t>
      </w:r>
      <w:r>
        <w:rPr>
          <w:rFonts w:hint="eastAsia" w:hAnsi="宋体" w:cs="宋体"/>
          <w:sz w:val="24"/>
        </w:rPr>
        <w:t>投标资格，并在不良行为记录公告期限内的，将被取消投标资格或者中标资格</w:t>
      </w:r>
      <w:r>
        <w:rPr>
          <w:rFonts w:hint="eastAsia" w:hAnsi="宋体" w:cs="宋体"/>
          <w:sz w:val="24"/>
          <w:lang w:eastAsia="zh-CN"/>
        </w:rPr>
        <w:t>。</w:t>
      </w:r>
    </w:p>
    <w:p>
      <w:pPr>
        <w:pStyle w:val="16"/>
        <w:spacing w:line="480" w:lineRule="exact"/>
        <w:ind w:firstLine="480" w:firstLineChars="200"/>
        <w:rPr>
          <w:rFonts w:hint="eastAsia" w:hAnsi="宋体" w:cs="宋体"/>
          <w:sz w:val="24"/>
        </w:rPr>
      </w:pPr>
      <w:r>
        <w:rPr>
          <w:rFonts w:hint="eastAsia" w:hAnsi="宋体" w:cs="宋体"/>
          <w:sz w:val="24"/>
          <w:lang w:eastAsia="zh-CN"/>
        </w:rPr>
        <w:t>（</w:t>
      </w:r>
      <w:r>
        <w:rPr>
          <w:rFonts w:hint="eastAsia" w:hAnsi="宋体" w:cs="宋体"/>
          <w:sz w:val="24"/>
          <w:lang w:val="en-US" w:eastAsia="zh-CN"/>
        </w:rPr>
        <w:t>三</w:t>
      </w:r>
      <w:r>
        <w:rPr>
          <w:rFonts w:hint="eastAsia" w:hAnsi="宋体" w:cs="宋体"/>
          <w:sz w:val="24"/>
          <w:lang w:eastAsia="zh-CN"/>
        </w:rPr>
        <w:t>）</w:t>
      </w:r>
      <w:r>
        <w:rPr>
          <w:rFonts w:hint="eastAsia" w:hAnsi="宋体" w:cs="宋体"/>
          <w:sz w:val="24"/>
        </w:rPr>
        <w:t>若第一中标人在中标通知书发出后</w:t>
      </w:r>
      <w:r>
        <w:rPr>
          <w:rFonts w:hint="eastAsia" w:hAnsi="宋体" w:cs="宋体"/>
          <w:sz w:val="24"/>
          <w:lang w:val="en-US" w:eastAsia="zh-CN"/>
        </w:rPr>
        <w:t>15</w:t>
      </w:r>
      <w:r>
        <w:rPr>
          <w:rFonts w:hint="eastAsia" w:hAnsi="宋体" w:cs="宋体"/>
          <w:sz w:val="24"/>
        </w:rPr>
        <w:t>个工作日内不能按招标文件要求和采购人签订合同，将被取消中标资格，如给采购人造成损失的，还应当赔偿经济损失，并按规定重新确定中标人或重新招标。</w:t>
      </w:r>
    </w:p>
    <w:p>
      <w:pPr>
        <w:pStyle w:val="16"/>
        <w:spacing w:line="480" w:lineRule="exact"/>
        <w:ind w:firstLine="480" w:firstLineChars="200"/>
        <w:rPr>
          <w:rFonts w:hint="eastAsia" w:hAnsi="宋体" w:cs="宋体"/>
          <w:sz w:val="24"/>
        </w:rPr>
      </w:pPr>
      <w:r>
        <w:rPr>
          <w:rFonts w:hint="eastAsia" w:hAnsi="宋体" w:cs="宋体"/>
          <w:sz w:val="24"/>
          <w:lang w:eastAsia="zh-CN"/>
        </w:rPr>
        <w:t>（</w:t>
      </w:r>
      <w:r>
        <w:rPr>
          <w:rFonts w:hint="eastAsia" w:hAnsi="宋体" w:cs="宋体"/>
          <w:sz w:val="24"/>
          <w:lang w:val="en-US" w:eastAsia="zh-CN"/>
        </w:rPr>
        <w:t>四</w:t>
      </w:r>
      <w:r>
        <w:rPr>
          <w:rFonts w:hint="eastAsia" w:hAnsi="宋体" w:cs="宋体"/>
          <w:sz w:val="24"/>
          <w:lang w:eastAsia="zh-CN"/>
        </w:rPr>
        <w:t>）</w:t>
      </w:r>
      <w:r>
        <w:rPr>
          <w:rFonts w:hint="eastAsia" w:hAnsi="宋体" w:cs="宋体"/>
          <w:sz w:val="24"/>
        </w:rPr>
        <w:t>投标申请人获取招标文件后如放弃投标的，须在开标七日前以传真</w:t>
      </w:r>
      <w:r>
        <w:rPr>
          <w:rFonts w:hint="eastAsia" w:hAnsi="宋体" w:cs="宋体"/>
          <w:sz w:val="24"/>
          <w:lang w:eastAsia="zh-CN"/>
        </w:rPr>
        <w:t>或其他</w:t>
      </w:r>
      <w:r>
        <w:rPr>
          <w:rFonts w:hint="eastAsia" w:hAnsi="宋体" w:cs="宋体"/>
          <w:sz w:val="24"/>
        </w:rPr>
        <w:t>有效形式通知采购人。</w:t>
      </w:r>
    </w:p>
    <w:p>
      <w:pPr>
        <w:pStyle w:val="16"/>
        <w:spacing w:line="480" w:lineRule="exact"/>
        <w:ind w:firstLine="480" w:firstLineChars="200"/>
        <w:rPr>
          <w:rFonts w:hint="eastAsia" w:hAnsi="宋体" w:cs="宋体"/>
          <w:sz w:val="24"/>
        </w:rPr>
      </w:pPr>
      <w:r>
        <w:rPr>
          <w:rFonts w:hint="eastAsia" w:hAnsi="宋体" w:cs="宋体"/>
          <w:sz w:val="24"/>
          <w:lang w:eastAsia="zh-CN"/>
        </w:rPr>
        <w:t>（</w:t>
      </w:r>
      <w:r>
        <w:rPr>
          <w:rFonts w:hint="eastAsia" w:hAnsi="宋体" w:cs="宋体"/>
          <w:sz w:val="24"/>
          <w:lang w:val="en-US" w:eastAsia="zh-CN"/>
        </w:rPr>
        <w:t>五</w:t>
      </w:r>
      <w:r>
        <w:rPr>
          <w:rFonts w:hint="eastAsia" w:hAnsi="宋体" w:cs="宋体"/>
          <w:sz w:val="24"/>
          <w:lang w:eastAsia="zh-CN"/>
        </w:rPr>
        <w:t>）</w:t>
      </w:r>
      <w:r>
        <w:rPr>
          <w:rFonts w:hint="eastAsia" w:hAnsi="宋体" w:cs="宋体"/>
          <w:sz w:val="24"/>
        </w:rPr>
        <w:t>因本项目招标（采购）、投标及合同签订和履行等产生的争议，除依法可以向相关行政管理部门投诉处理外，均由招标（采购）所在地人民法院管辖处理。</w:t>
      </w:r>
    </w:p>
    <w:p>
      <w:pPr>
        <w:pStyle w:val="16"/>
        <w:spacing w:line="480" w:lineRule="exact"/>
        <w:ind w:firstLine="480" w:firstLineChars="200"/>
        <w:outlineLvl w:val="2"/>
        <w:rPr>
          <w:rFonts w:hint="eastAsia" w:hAnsi="宋体"/>
          <w:sz w:val="24"/>
        </w:rPr>
      </w:pPr>
      <w:r>
        <w:rPr>
          <w:rFonts w:hint="eastAsia" w:hAnsi="宋体" w:cs="宋体"/>
          <w:sz w:val="24"/>
          <w:lang w:eastAsia="zh-CN"/>
        </w:rPr>
        <w:t>（</w:t>
      </w:r>
      <w:r>
        <w:rPr>
          <w:rFonts w:hint="eastAsia" w:hAnsi="宋体" w:cs="宋体"/>
          <w:sz w:val="24"/>
          <w:lang w:val="en-US" w:eastAsia="zh-CN"/>
        </w:rPr>
        <w:t>六</w:t>
      </w:r>
      <w:r>
        <w:rPr>
          <w:rFonts w:hint="eastAsia" w:hAnsi="宋体" w:cs="宋体"/>
          <w:sz w:val="24"/>
          <w:lang w:eastAsia="zh-CN"/>
        </w:rPr>
        <w:t>）</w:t>
      </w:r>
      <w:r>
        <w:rPr>
          <w:rFonts w:hint="eastAsia" w:hAnsi="宋体" w:cs="宋体"/>
          <w:sz w:val="24"/>
        </w:rPr>
        <w:t>本招标采购文件的解释权归</w:t>
      </w:r>
      <w:r>
        <w:rPr>
          <w:rFonts w:hint="eastAsia" w:hAnsi="宋体" w:cs="宋体"/>
          <w:sz w:val="24"/>
          <w:lang w:val="en-US" w:eastAsia="zh-CN"/>
        </w:rPr>
        <w:t>招标</w:t>
      </w:r>
      <w:r>
        <w:rPr>
          <w:rFonts w:hint="eastAsia" w:hAnsi="宋体" w:cs="宋体"/>
          <w:sz w:val="24"/>
        </w:rPr>
        <w:t>人所有。</w:t>
      </w:r>
    </w:p>
    <w:p>
      <w:pPr>
        <w:adjustRightInd w:val="0"/>
        <w:snapToGrid w:val="0"/>
        <w:spacing w:line="480" w:lineRule="exact"/>
        <w:jc w:val="center"/>
        <w:outlineLvl w:val="0"/>
        <w:rPr>
          <w:rStyle w:val="26"/>
          <w:rFonts w:hint="eastAsia"/>
        </w:rPr>
      </w:pPr>
      <w:r>
        <w:rPr>
          <w:rFonts w:ascii="黑体" w:hAnsi="宋体" w:eastAsia="黑体"/>
          <w:bCs/>
          <w:sz w:val="32"/>
          <w:szCs w:val="32"/>
        </w:rPr>
        <w:br w:type="page"/>
      </w:r>
      <w:bookmarkStart w:id="87" w:name="_Toc4414"/>
      <w:bookmarkStart w:id="88" w:name="_Toc32688"/>
      <w:r>
        <w:rPr>
          <w:rStyle w:val="26"/>
          <w:rFonts w:hint="eastAsia"/>
        </w:rPr>
        <w:t xml:space="preserve">第四部分  </w:t>
      </w:r>
      <w:bookmarkStart w:id="89" w:name="_Toc17899"/>
      <w:bookmarkStart w:id="90" w:name="_Toc16165"/>
      <w:bookmarkStart w:id="91" w:name="_Toc15162"/>
      <w:r>
        <w:rPr>
          <w:rStyle w:val="26"/>
          <w:rFonts w:hint="eastAsia"/>
        </w:rPr>
        <w:t>项目概况</w:t>
      </w:r>
      <w:bookmarkEnd w:id="87"/>
      <w:bookmarkEnd w:id="88"/>
      <w:bookmarkEnd w:id="89"/>
      <w:bookmarkEnd w:id="90"/>
      <w:bookmarkEnd w:id="91"/>
    </w:p>
    <w:p>
      <w:pPr>
        <w:pStyle w:val="8"/>
        <w:bidi w:val="0"/>
      </w:pPr>
      <w:bookmarkStart w:id="92" w:name="_Toc31523"/>
      <w:bookmarkStart w:id="93" w:name="_Toc10561"/>
      <w:r>
        <w:rPr>
          <w:rFonts w:hint="eastAsia"/>
        </w:rPr>
        <w:t>一、采购内容</w:t>
      </w:r>
      <w:bookmarkEnd w:id="31"/>
      <w:bookmarkEnd w:id="32"/>
      <w:bookmarkEnd w:id="33"/>
      <w:bookmarkEnd w:id="92"/>
      <w:bookmarkEnd w:id="93"/>
    </w:p>
    <w:p>
      <w:pPr>
        <w:tabs>
          <w:tab w:val="left" w:pos="2880"/>
        </w:tabs>
        <w:spacing w:line="480" w:lineRule="exact"/>
        <w:ind w:firstLine="480" w:firstLineChars="200"/>
        <w:jc w:val="left"/>
        <w:rPr>
          <w:rFonts w:hint="eastAsia" w:hAnsi="宋体"/>
          <w:sz w:val="24"/>
          <w:szCs w:val="16"/>
        </w:rPr>
      </w:pPr>
      <w:bookmarkStart w:id="94" w:name="_Toc13020"/>
      <w:bookmarkStart w:id="95" w:name="_Toc23747"/>
      <w:r>
        <w:rPr>
          <w:rFonts w:hint="eastAsia" w:ascii="宋体" w:hAnsi="宋体" w:eastAsia="宋体" w:cs="宋体"/>
          <w:sz w:val="24"/>
          <w:szCs w:val="24"/>
        </w:rPr>
        <w:t>靖江市孤山煤矿废弃矿井及周边地下水污染调查评估项目</w:t>
      </w:r>
      <w:r>
        <w:rPr>
          <w:rFonts w:hint="eastAsia" w:ascii="宋体" w:hAnsi="宋体" w:eastAsia="宋体" w:cs="宋体"/>
          <w:sz w:val="24"/>
          <w:szCs w:val="24"/>
          <w:lang w:eastAsia="zh-CN"/>
        </w:rPr>
        <w:t>瞬变电磁勘探</w:t>
      </w:r>
      <w:r>
        <w:rPr>
          <w:rFonts w:hint="eastAsia" w:ascii="宋体" w:hAnsi="宋体" w:eastAsia="宋体" w:cs="宋体"/>
          <w:sz w:val="24"/>
          <w:szCs w:val="24"/>
        </w:rPr>
        <w:t>野外</w:t>
      </w:r>
      <w:r>
        <w:rPr>
          <w:rFonts w:hint="eastAsia" w:ascii="宋体" w:hAnsi="宋体" w:eastAsia="宋体" w:cs="宋体"/>
          <w:sz w:val="24"/>
          <w:szCs w:val="24"/>
          <w:lang w:val="en-US" w:eastAsia="zh-CN"/>
        </w:rPr>
        <w:t>施工</w:t>
      </w:r>
      <w:r>
        <w:rPr>
          <w:rFonts w:hint="eastAsia" w:ascii="宋体" w:hAnsi="宋体" w:eastAsia="宋体" w:cs="宋体"/>
          <w:sz w:val="24"/>
          <w:szCs w:val="24"/>
        </w:rPr>
        <w:t>辅助作业</w:t>
      </w:r>
      <w:r>
        <w:rPr>
          <w:rFonts w:hint="eastAsia" w:ascii="宋体" w:hAnsi="宋体" w:eastAsia="宋体" w:cs="宋体"/>
          <w:sz w:val="24"/>
          <w:szCs w:val="24"/>
          <w:lang w:val="en-US" w:eastAsia="zh-CN"/>
        </w:rPr>
        <w:t>劳务分包</w:t>
      </w:r>
    </w:p>
    <w:p>
      <w:pPr>
        <w:pStyle w:val="8"/>
        <w:bidi w:val="0"/>
        <w:rPr>
          <w:rFonts w:hint="eastAsia"/>
          <w:lang w:val="en-US" w:eastAsia="zh-CN"/>
        </w:rPr>
      </w:pPr>
      <w:bookmarkStart w:id="96" w:name="_Toc133341374"/>
      <w:bookmarkStart w:id="97" w:name="_Toc20328"/>
      <w:bookmarkStart w:id="98" w:name="_Toc25782"/>
      <w:r>
        <w:rPr>
          <w:rFonts w:hint="eastAsia"/>
          <w:lang w:val="en-US" w:eastAsia="zh-CN"/>
        </w:rPr>
        <w:t>二</w:t>
      </w:r>
      <w:bookmarkEnd w:id="94"/>
      <w:bookmarkEnd w:id="95"/>
      <w:r>
        <w:rPr>
          <w:rFonts w:hint="eastAsia"/>
          <w:lang w:val="en-US" w:eastAsia="zh-CN"/>
        </w:rPr>
        <w:t>、采购项目概况及要求</w:t>
      </w:r>
      <w:bookmarkEnd w:id="96"/>
      <w:bookmarkEnd w:id="97"/>
      <w:bookmarkEnd w:id="98"/>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江苏煤炭地质物测队因项目实施需要，准备将物探野外</w:t>
      </w:r>
      <w:r>
        <w:rPr>
          <w:rFonts w:hint="eastAsia" w:ascii="宋体" w:hAnsi="宋体" w:cs="宋体"/>
          <w:sz w:val="24"/>
          <w:szCs w:val="24"/>
          <w:lang w:val="en-US" w:eastAsia="zh-CN"/>
        </w:rPr>
        <w:t>施工</w:t>
      </w:r>
      <w:r>
        <w:rPr>
          <w:rFonts w:hint="eastAsia" w:ascii="宋体" w:hAnsi="宋体" w:cs="宋体"/>
          <w:sz w:val="24"/>
          <w:szCs w:val="24"/>
        </w:rPr>
        <w:t>辅助作业包括</w:t>
      </w:r>
      <w:r>
        <w:rPr>
          <w:rFonts w:hint="eastAsia" w:ascii="宋体" w:hAnsi="宋体" w:eastAsia="宋体" w:cs="宋体"/>
          <w:sz w:val="24"/>
          <w:szCs w:val="24"/>
          <w:lang w:val="en-US" w:eastAsia="zh-CN"/>
        </w:rPr>
        <w:t>放线及青苗赔偿</w:t>
      </w:r>
      <w:r>
        <w:rPr>
          <w:rFonts w:hint="eastAsia" w:ascii="宋体" w:hAnsi="宋体" w:cs="宋体"/>
          <w:sz w:val="24"/>
          <w:szCs w:val="24"/>
        </w:rPr>
        <w:t>等工作，通过委托给承包方来完成。项目要求需要供应商具备野外采集辅助作业经验和施工及管理能力。具体要求：</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1.人员工具等投入及进度需要满足</w:t>
      </w:r>
      <w:r>
        <w:rPr>
          <w:rFonts w:hint="eastAsia" w:cs="宋体"/>
          <w:sz w:val="24"/>
          <w:szCs w:val="24"/>
          <w:lang w:eastAsia="zh-CN"/>
        </w:rPr>
        <w:t>采购方</w:t>
      </w:r>
      <w:r>
        <w:rPr>
          <w:rFonts w:hint="eastAsia" w:ascii="宋体" w:hAnsi="宋体" w:cs="宋体"/>
          <w:sz w:val="24"/>
          <w:szCs w:val="24"/>
        </w:rPr>
        <w:t>正常生产的进度要求；</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2.辅助作业相关的技术要求需要满足国内行业的规范规程要求；</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3.辅助作业相关的技术要求需要遵从</w:t>
      </w:r>
      <w:r>
        <w:rPr>
          <w:rFonts w:hint="eastAsia" w:cs="宋体"/>
          <w:sz w:val="24"/>
          <w:szCs w:val="24"/>
          <w:lang w:eastAsia="zh-CN"/>
        </w:rPr>
        <w:t>采购</w:t>
      </w:r>
      <w:r>
        <w:rPr>
          <w:rFonts w:hint="eastAsia" w:ascii="宋体" w:hAnsi="宋体" w:cs="宋体"/>
          <w:sz w:val="24"/>
          <w:szCs w:val="24"/>
        </w:rPr>
        <w:t>方项目组的安排及要求；</w:t>
      </w:r>
    </w:p>
    <w:p>
      <w:pPr>
        <w:spacing w:line="480" w:lineRule="exact"/>
        <w:ind w:firstLine="480" w:firstLineChars="200"/>
        <w:jc w:val="left"/>
        <w:rPr>
          <w:rFonts w:hint="eastAsia" w:ascii="宋体" w:hAnsi="宋体" w:cs="宋体"/>
          <w:color w:val="FF0000"/>
          <w:sz w:val="24"/>
          <w:szCs w:val="24"/>
        </w:rPr>
      </w:pPr>
      <w:r>
        <w:rPr>
          <w:rFonts w:hint="eastAsia" w:ascii="宋体" w:hAnsi="宋体" w:cs="宋体"/>
          <w:color w:val="auto"/>
          <w:sz w:val="24"/>
          <w:szCs w:val="24"/>
        </w:rPr>
        <w:t>4.施工周期预计</w:t>
      </w:r>
      <w:r>
        <w:rPr>
          <w:rFonts w:hint="eastAsia" w:ascii="宋体" w:hAnsi="宋体" w:cs="宋体"/>
          <w:color w:val="auto"/>
          <w:sz w:val="24"/>
          <w:szCs w:val="24"/>
          <w:lang w:val="en-US" w:eastAsia="zh-CN"/>
        </w:rPr>
        <w:t>35</w:t>
      </w:r>
      <w:r>
        <w:rPr>
          <w:rFonts w:hint="eastAsia" w:ascii="宋体" w:hAnsi="宋体" w:cs="宋体"/>
          <w:color w:val="auto"/>
          <w:sz w:val="24"/>
          <w:szCs w:val="24"/>
          <w:lang w:eastAsia="zh-CN"/>
        </w:rPr>
        <w:t>天</w:t>
      </w:r>
      <w:r>
        <w:rPr>
          <w:rFonts w:hint="eastAsia" w:ascii="宋体" w:hAnsi="宋体" w:cs="宋体"/>
          <w:color w:val="auto"/>
          <w:sz w:val="24"/>
          <w:szCs w:val="24"/>
        </w:rPr>
        <w:t>；</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5.辅助作业相关的吃住行由</w:t>
      </w:r>
      <w:r>
        <w:rPr>
          <w:rFonts w:hint="eastAsia" w:ascii="宋体" w:hAnsi="宋体" w:cs="宋体"/>
          <w:sz w:val="24"/>
          <w:szCs w:val="24"/>
          <w:lang w:eastAsia="zh-CN"/>
        </w:rPr>
        <w:t>承揽方</w:t>
      </w:r>
      <w:r>
        <w:rPr>
          <w:rFonts w:hint="eastAsia" w:ascii="宋体" w:hAnsi="宋体" w:cs="宋体"/>
          <w:sz w:val="24"/>
          <w:szCs w:val="24"/>
        </w:rPr>
        <w:t>自行解决；</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6.辅助作业的相关人员需要接受</w:t>
      </w:r>
      <w:r>
        <w:rPr>
          <w:rFonts w:hint="eastAsia" w:ascii="宋体" w:hAnsi="宋体" w:cs="宋体"/>
          <w:sz w:val="24"/>
          <w:szCs w:val="24"/>
          <w:lang w:eastAsia="zh-CN"/>
        </w:rPr>
        <w:t>发包方</w:t>
      </w:r>
      <w:r>
        <w:rPr>
          <w:rFonts w:hint="eastAsia" w:ascii="宋体" w:hAnsi="宋体" w:cs="宋体"/>
          <w:sz w:val="24"/>
          <w:szCs w:val="24"/>
        </w:rPr>
        <w:t>的施工培训。</w:t>
      </w:r>
      <w:bookmarkStart w:id="99" w:name="_Toc133341375"/>
      <w:bookmarkStart w:id="100" w:name="_Toc15871"/>
      <w:bookmarkStart w:id="101" w:name="_Toc3063"/>
      <w:bookmarkStart w:id="102" w:name="_Toc32613"/>
    </w:p>
    <w:p>
      <w:pPr>
        <w:pStyle w:val="8"/>
        <w:bidi w:val="0"/>
        <w:rPr>
          <w:rFonts w:hint="eastAsia"/>
        </w:rPr>
      </w:pPr>
      <w:bookmarkStart w:id="103" w:name="_Toc19820"/>
      <w:bookmarkStart w:id="104" w:name="_Toc2702"/>
      <w:r>
        <w:rPr>
          <w:rFonts w:hint="eastAsia"/>
        </w:rPr>
        <w:t>三、勘探项目概况</w:t>
      </w:r>
      <w:bookmarkEnd w:id="99"/>
      <w:bookmarkEnd w:id="103"/>
      <w:bookmarkEnd w:id="104"/>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1.项目位置及工作量</w:t>
      </w:r>
    </w:p>
    <w:p>
      <w:pPr>
        <w:spacing w:line="480" w:lineRule="exact"/>
        <w:ind w:firstLine="480" w:firstLineChars="200"/>
        <w:jc w:val="left"/>
        <w:rPr>
          <w:rFonts w:hint="eastAsia" w:ascii="宋体" w:hAnsi="宋体" w:cs="宋体"/>
          <w:sz w:val="24"/>
          <w:szCs w:val="24"/>
        </w:rPr>
      </w:pPr>
      <w:r>
        <w:rPr>
          <w:rFonts w:hint="eastAsia" w:ascii="宋体" w:hAnsi="宋体" w:eastAsia="宋体" w:cs="宋体"/>
          <w:sz w:val="24"/>
          <w:szCs w:val="24"/>
        </w:rPr>
        <w:t>勘查区</w:t>
      </w:r>
      <w:r>
        <w:rPr>
          <w:rFonts w:hint="eastAsia" w:ascii="宋体" w:hAnsi="宋体" w:eastAsia="宋体" w:cs="宋体"/>
        </w:rPr>
        <w:t>孤山煤矿废弃矿井位于靖江市孤山镇，距靖江市约5km，地理坐标范围约为：东经120°14′～120°24′，北纬31°58′～32°04′</w:t>
      </w:r>
      <w:r>
        <w:rPr>
          <w:rFonts w:hint="default" w:ascii="Times New Roman" w:hAnsi="Times New Roman" w:eastAsia="仿宋" w:cs="Times New Roman"/>
        </w:rPr>
        <w:t>，</w:t>
      </w:r>
      <w:r>
        <w:rPr>
          <w:rFonts w:hint="eastAsia" w:ascii="宋体" w:hAnsi="宋体" w:eastAsia="宋体" w:cs="宋体"/>
        </w:rPr>
        <w:t>废弃矿井地面分布有城镇及工业区</w:t>
      </w:r>
      <w:r>
        <w:rPr>
          <w:rFonts w:hint="eastAsia" w:ascii="宋体" w:hAnsi="宋体" w:eastAsia="宋体" w:cs="宋体"/>
          <w:lang w:eastAsia="zh-CN"/>
        </w:rPr>
        <w:t>。</w:t>
      </w:r>
      <w:r>
        <w:rPr>
          <w:rFonts w:hint="eastAsia" w:ascii="宋体" w:hAnsi="宋体" w:eastAsia="宋体" w:cs="宋体"/>
          <w:sz w:val="24"/>
          <w:szCs w:val="24"/>
          <w:lang w:val="en-US" w:eastAsia="zh-CN"/>
        </w:rPr>
        <w:t>勘查区东西长约4km，南北长度约3km，面积12km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,共部署测线40条，2400个物理生产点，采用600m</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600m的发射线框，测量网格100m</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50m。</w:t>
      </w:r>
    </w:p>
    <w:p>
      <w:pPr>
        <w:tabs>
          <w:tab w:val="left" w:pos="720"/>
        </w:tabs>
        <w:spacing w:line="480" w:lineRule="exact"/>
        <w:ind w:firstLine="480" w:firstLineChars="200"/>
        <w:outlineLvl w:val="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测量基准</w:t>
      </w:r>
    </w:p>
    <w:p>
      <w:pPr>
        <w:bidi w:val="0"/>
        <w:rPr>
          <w:rFonts w:hint="default" w:ascii="Times New Roman" w:hAnsi="Times New Roman" w:cs="Times New Roman"/>
        </w:rPr>
      </w:pPr>
      <w:r>
        <w:rPr>
          <w:rFonts w:hint="default" w:ascii="Times New Roman" w:hAnsi="Times New Roman" w:cs="Times New Roman"/>
        </w:rPr>
        <w:t>平面坐标系统为国家2000坐标系，高斯</w:t>
      </w:r>
      <w:r>
        <w:rPr>
          <w:rFonts w:hint="default" w:ascii="Times New Roman" w:hAnsi="Times New Roman" w:cs="Times New Roman"/>
          <w:lang w:val="en-US" w:eastAsia="zh-CN"/>
        </w:rPr>
        <w:t>3</w:t>
      </w:r>
      <w:r>
        <w:rPr>
          <w:rFonts w:hint="default" w:ascii="Times New Roman" w:hAnsi="Times New Roman" w:cs="Times New Roman"/>
        </w:rPr>
        <w:t>°带投影，中央子午线</w:t>
      </w:r>
      <w:r>
        <w:rPr>
          <w:rFonts w:hint="default" w:ascii="Times New Roman" w:hAnsi="Times New Roman" w:cs="Times New Roman"/>
          <w:lang w:val="en-US" w:eastAsia="zh-CN"/>
        </w:rPr>
        <w:t>120</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高程</w:t>
      </w:r>
      <w:r>
        <w:rPr>
          <w:rFonts w:hint="default" w:ascii="Times New Roman" w:hAnsi="Times New Roman" w:cs="Times New Roman"/>
          <w:lang w:val="en-US" w:eastAsia="zh-CN"/>
        </w:rPr>
        <w:t>采用</w:t>
      </w:r>
      <w:r>
        <w:rPr>
          <w:rFonts w:hint="default" w:ascii="Times New Roman" w:hAnsi="Times New Roman" w:cs="Times New Roman"/>
        </w:rPr>
        <w:t>1985国家高程基准。</w:t>
      </w:r>
    </w:p>
    <w:p>
      <w:pPr>
        <w:tabs>
          <w:tab w:val="left" w:pos="382"/>
        </w:tabs>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施工条件</w:t>
      </w:r>
    </w:p>
    <w:p>
      <w:pPr>
        <w:numPr>
          <w:ilvl w:val="0"/>
          <w:numId w:val="0"/>
        </w:numPr>
        <w:bidi w:val="0"/>
        <w:ind w:firstLine="480" w:firstLineChars="200"/>
        <w:rPr>
          <w:rFonts w:hint="eastAsia" w:ascii="宋体" w:hAnsi="宋体" w:eastAsia="宋体" w:cs="宋体"/>
        </w:rPr>
      </w:pPr>
      <w:bookmarkStart w:id="105" w:name="_Toc4311"/>
      <w:bookmarkStart w:id="106" w:name="_Toc133341376"/>
      <w:r>
        <w:rPr>
          <w:rFonts w:hint="eastAsia" w:ascii="宋体" w:hAnsi="宋体" w:eastAsia="宋体" w:cs="宋体"/>
          <w:lang w:val="en-US" w:eastAsia="zh-CN"/>
        </w:rPr>
        <w:t>勘区西北部</w:t>
      </w:r>
      <w:r>
        <w:rPr>
          <w:rFonts w:hint="eastAsia" w:ascii="宋体" w:hAnsi="宋体" w:eastAsia="宋体" w:cs="宋体"/>
        </w:rPr>
        <w:t>分布孤山镇</w:t>
      </w:r>
      <w:r>
        <w:rPr>
          <w:rFonts w:hint="eastAsia" w:ascii="宋体" w:hAnsi="宋体" w:eastAsia="宋体" w:cs="宋体"/>
          <w:lang w:val="en-US" w:eastAsia="zh-CN"/>
        </w:rPr>
        <w:t>、</w:t>
      </w:r>
      <w:r>
        <w:rPr>
          <w:rFonts w:hint="eastAsia" w:ascii="宋体" w:hAnsi="宋体" w:eastAsia="宋体" w:cs="宋体"/>
        </w:rPr>
        <w:t>工业区</w:t>
      </w:r>
      <w:r>
        <w:rPr>
          <w:rFonts w:hint="eastAsia" w:ascii="宋体" w:hAnsi="宋体" w:eastAsia="宋体" w:cs="宋体"/>
          <w:lang w:val="en-US" w:eastAsia="zh-CN"/>
        </w:rPr>
        <w:t>以及S229省道</w:t>
      </w:r>
      <w:r>
        <w:rPr>
          <w:rFonts w:hint="eastAsia" w:ascii="宋体" w:hAnsi="宋体" w:eastAsia="宋体" w:cs="宋体"/>
          <w:lang w:eastAsia="zh-CN"/>
        </w:rPr>
        <w:t>，</w:t>
      </w:r>
      <w:r>
        <w:rPr>
          <w:rFonts w:hint="eastAsia" w:ascii="宋体" w:hAnsi="宋体" w:eastAsia="宋体" w:cs="宋体"/>
          <w:lang w:val="en-US" w:eastAsia="zh-CN"/>
        </w:rPr>
        <w:t>该部分建筑物、人口、车流量分布密集，给发射边框布设带来一定的困难。另勘区大部分是农田，初春正值当地农作物麦子的拔节期，会对施工的青苗赔偿带来一定的难度。</w:t>
      </w:r>
    </w:p>
    <w:p>
      <w:pPr>
        <w:pStyle w:val="8"/>
        <w:bidi w:val="0"/>
        <w:rPr>
          <w:rFonts w:hint="eastAsia"/>
        </w:rPr>
      </w:pPr>
      <w:bookmarkStart w:id="107" w:name="_Toc20049"/>
      <w:r>
        <w:rPr>
          <w:rFonts w:hint="eastAsia"/>
        </w:rPr>
        <w:t>四、</w:t>
      </w:r>
      <w:bookmarkEnd w:id="100"/>
      <w:bookmarkEnd w:id="101"/>
      <w:bookmarkEnd w:id="102"/>
      <w:r>
        <w:rPr>
          <w:rFonts w:hint="eastAsia"/>
        </w:rPr>
        <w:t>采购项目的服务范围与技术参数</w:t>
      </w:r>
      <w:bookmarkEnd w:id="105"/>
      <w:bookmarkEnd w:id="106"/>
      <w:bookmarkEnd w:id="107"/>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1.根据进度及</w:t>
      </w:r>
      <w:r>
        <w:rPr>
          <w:rFonts w:hint="eastAsia" w:ascii="宋体" w:hAnsi="宋体" w:cs="宋体"/>
          <w:sz w:val="24"/>
          <w:szCs w:val="24"/>
          <w:lang w:eastAsia="zh-CN"/>
        </w:rPr>
        <w:t>发包</w:t>
      </w:r>
      <w:r>
        <w:rPr>
          <w:rFonts w:hint="eastAsia" w:ascii="宋体" w:hAnsi="宋体" w:cs="宋体"/>
          <w:sz w:val="24"/>
          <w:szCs w:val="24"/>
        </w:rPr>
        <w:t>方要求进行物探野外采集辅助作业</w:t>
      </w:r>
      <w:r>
        <w:rPr>
          <w:rFonts w:hint="eastAsia" w:cs="宋体"/>
          <w:sz w:val="24"/>
          <w:szCs w:val="24"/>
        </w:rPr>
        <w:t>，具体工作包括：</w:t>
      </w:r>
      <w:r>
        <w:rPr>
          <w:rFonts w:hint="eastAsia" w:ascii="宋体" w:hAnsi="宋体" w:eastAsia="宋体" w:cs="宋体"/>
          <w:sz w:val="24"/>
          <w:szCs w:val="24"/>
          <w:lang w:val="en-US" w:eastAsia="zh-CN"/>
        </w:rPr>
        <w:t>放线及青苗赔偿</w:t>
      </w:r>
      <w:r>
        <w:rPr>
          <w:rFonts w:hint="eastAsia" w:cs="宋体"/>
          <w:sz w:val="24"/>
          <w:szCs w:val="24"/>
        </w:rPr>
        <w:t>等相关工作</w:t>
      </w:r>
      <w:r>
        <w:rPr>
          <w:rFonts w:hint="eastAsia" w:ascii="宋体" w:hAnsi="宋体" w:cs="宋体"/>
          <w:sz w:val="24"/>
          <w:szCs w:val="24"/>
        </w:rPr>
        <w:t>。</w:t>
      </w:r>
    </w:p>
    <w:p>
      <w:pPr>
        <w:spacing w:line="480" w:lineRule="exact"/>
        <w:ind w:firstLine="480" w:firstLineChars="200"/>
        <w:jc w:val="left"/>
        <w:rPr>
          <w:rFonts w:hint="eastAsia" w:cs="宋体"/>
          <w:sz w:val="24"/>
          <w:szCs w:val="24"/>
        </w:rPr>
      </w:pPr>
      <w:r>
        <w:rPr>
          <w:rFonts w:hint="eastAsia" w:cs="宋体"/>
          <w:sz w:val="24"/>
          <w:szCs w:val="24"/>
          <w:lang w:val="en-US" w:eastAsia="zh-CN"/>
        </w:rPr>
        <w:t>2</w:t>
      </w:r>
      <w:r>
        <w:rPr>
          <w:rFonts w:hint="eastAsia" w:cs="宋体"/>
          <w:sz w:val="24"/>
          <w:szCs w:val="24"/>
        </w:rPr>
        <w:t>.辅助放线工作必须遵从项目设计的具体要求，必须遵从甲方技术人员的现场要求以及国家地震勘探行业相关规范、规程要求。</w:t>
      </w:r>
    </w:p>
    <w:p>
      <w:pPr>
        <w:pStyle w:val="8"/>
        <w:bidi w:val="0"/>
        <w:rPr>
          <w:rFonts w:hint="eastAsia"/>
        </w:rPr>
      </w:pPr>
      <w:bookmarkStart w:id="108" w:name="_Toc133341377"/>
      <w:bookmarkStart w:id="109" w:name="_Toc26965"/>
      <w:bookmarkStart w:id="110" w:name="_Toc17504"/>
      <w:r>
        <w:rPr>
          <w:rFonts w:hint="eastAsia"/>
        </w:rPr>
        <w:t>五、本次项目的质量要求及作业依据</w:t>
      </w:r>
      <w:bookmarkEnd w:id="108"/>
      <w:bookmarkEnd w:id="109"/>
      <w:bookmarkEnd w:id="110"/>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1.质量要求</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野外数据采集物理点质量符合国家</w:t>
      </w:r>
      <w:r>
        <w:rPr>
          <w:rFonts w:hint="eastAsia" w:ascii="宋体" w:hAnsi="宋体" w:cs="宋体"/>
          <w:sz w:val="24"/>
          <w:szCs w:val="24"/>
          <w:lang w:eastAsia="zh-CN"/>
        </w:rPr>
        <w:t>瞬变电磁</w:t>
      </w:r>
      <w:r>
        <w:rPr>
          <w:rFonts w:hint="eastAsia" w:ascii="宋体" w:hAnsi="宋体" w:cs="宋体"/>
          <w:sz w:val="24"/>
          <w:szCs w:val="24"/>
        </w:rPr>
        <w:t>勘探</w:t>
      </w:r>
      <w:r>
        <w:rPr>
          <w:rFonts w:hint="eastAsia" w:ascii="宋体" w:hAnsi="宋体" w:cs="宋体"/>
          <w:sz w:val="24"/>
          <w:szCs w:val="24"/>
          <w:lang w:eastAsia="zh-CN"/>
        </w:rPr>
        <w:t>的</w:t>
      </w:r>
      <w:r>
        <w:rPr>
          <w:rFonts w:hint="eastAsia" w:ascii="宋体" w:hAnsi="宋体" w:cs="宋体"/>
          <w:sz w:val="24"/>
          <w:szCs w:val="24"/>
        </w:rPr>
        <w:t>相关规范、规程要求。</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2.作业依据</w:t>
      </w:r>
    </w:p>
    <w:p>
      <w:pPr>
        <w:bidi w:val="0"/>
        <w:rPr>
          <w:rFonts w:hint="eastAsia" w:ascii="宋体" w:hAnsi="宋体" w:eastAsia="宋体" w:cs="宋体"/>
          <w:lang w:val="en-US" w:eastAsia="zh-CN"/>
        </w:rPr>
      </w:pPr>
      <w:r>
        <w:rPr>
          <w:rFonts w:hint="eastAsia" w:ascii="宋体" w:hAnsi="宋体" w:eastAsia="宋体" w:cs="宋体"/>
          <w:lang w:val="en-US" w:eastAsia="zh-CN"/>
        </w:rPr>
        <w:t>（1）《地面磁源性瞬变电磁法技术规程》（DZ/T 0198-2016）。</w:t>
      </w:r>
    </w:p>
    <w:p>
      <w:pPr>
        <w:bidi w:val="0"/>
        <w:rPr>
          <w:rFonts w:hint="eastAsia" w:ascii="宋体" w:hAnsi="宋体" w:eastAsia="宋体" w:cs="宋体"/>
          <w:lang w:val="en-US" w:eastAsia="zh-CN"/>
        </w:rPr>
      </w:pPr>
      <w:r>
        <w:rPr>
          <w:rFonts w:hint="eastAsia" w:ascii="宋体" w:hAnsi="宋体" w:eastAsia="宋体" w:cs="宋体"/>
          <w:lang w:val="en-US" w:eastAsia="zh-CN"/>
        </w:rPr>
        <w:t>（2）《煤炭电法勘探规范》</w:t>
      </w:r>
      <w:r>
        <w:rPr>
          <w:rFonts w:hint="eastAsia" w:ascii="宋体" w:hAnsi="宋体" w:eastAsia="宋体" w:cs="宋体"/>
        </w:rPr>
        <w:t>(</w:t>
      </w:r>
      <w:r>
        <w:rPr>
          <w:rFonts w:hint="eastAsia" w:ascii="宋体" w:hAnsi="宋体" w:eastAsia="宋体" w:cs="宋体"/>
          <w:lang w:val="en-US" w:eastAsia="zh-CN"/>
        </w:rPr>
        <w:t>MT</w:t>
      </w:r>
      <w:r>
        <w:rPr>
          <w:rFonts w:hint="eastAsia" w:ascii="宋体" w:hAnsi="宋体" w:eastAsia="宋体" w:cs="宋体"/>
        </w:rPr>
        <w:t xml:space="preserve">/T </w:t>
      </w:r>
      <w:r>
        <w:rPr>
          <w:rFonts w:hint="eastAsia" w:ascii="宋体" w:hAnsi="宋体" w:eastAsia="宋体" w:cs="宋体"/>
          <w:lang w:val="en-US" w:eastAsia="zh-CN"/>
        </w:rPr>
        <w:t>898</w:t>
      </w:r>
      <w:r>
        <w:rPr>
          <w:rFonts w:hint="eastAsia" w:ascii="宋体" w:hAnsi="宋体" w:eastAsia="宋体" w:cs="宋体"/>
        </w:rPr>
        <w:t>-</w:t>
      </w:r>
      <w:r>
        <w:rPr>
          <w:rFonts w:hint="eastAsia" w:ascii="宋体" w:hAnsi="宋体" w:eastAsia="宋体" w:cs="宋体"/>
          <w:lang w:val="en-US" w:eastAsia="zh-CN"/>
        </w:rPr>
        <w:t>2000</w:t>
      </w:r>
      <w:r>
        <w:rPr>
          <w:rFonts w:hint="eastAsia" w:ascii="宋体" w:hAnsi="宋体" w:eastAsia="宋体" w:cs="宋体"/>
        </w:rPr>
        <w:t>)</w:t>
      </w:r>
      <w:r>
        <w:rPr>
          <w:rFonts w:hint="eastAsia" w:ascii="宋体" w:hAnsi="宋体" w:eastAsia="宋体" w:cs="宋体"/>
          <w:lang w:val="en-US" w:eastAsia="zh-CN"/>
        </w:rPr>
        <w:t>。</w:t>
      </w:r>
    </w:p>
    <w:p>
      <w:pPr>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 xml:space="preserve">《卫星导航定位基准站网络实时动态测量(RTK) 规范》(GB/T </w:t>
      </w:r>
      <w:r>
        <w:rPr>
          <w:rFonts w:hint="eastAsia" w:ascii="宋体" w:hAnsi="宋体" w:eastAsia="宋体" w:cs="宋体"/>
          <w:lang w:val="en-US" w:eastAsia="zh-CN"/>
        </w:rPr>
        <w:t>39616</w:t>
      </w:r>
      <w:r>
        <w:rPr>
          <w:rFonts w:hint="eastAsia" w:ascii="宋体" w:hAnsi="宋体" w:eastAsia="宋体" w:cs="宋体"/>
        </w:rPr>
        <w:t>-</w:t>
      </w:r>
      <w:r>
        <w:rPr>
          <w:rFonts w:hint="eastAsia" w:ascii="宋体" w:hAnsi="宋体" w:eastAsia="宋体" w:cs="宋体"/>
          <w:lang w:val="en-US" w:eastAsia="zh-CN"/>
        </w:rPr>
        <w:t>2020</w:t>
      </w:r>
      <w:r>
        <w:rPr>
          <w:rFonts w:hint="eastAsia" w:ascii="宋体" w:hAnsi="宋体" w:eastAsia="宋体" w:cs="宋体"/>
        </w:rPr>
        <w:t>)</w:t>
      </w:r>
      <w:r>
        <w:rPr>
          <w:rFonts w:hint="eastAsia" w:ascii="宋体" w:hAnsi="宋体" w:eastAsia="宋体" w:cs="宋体"/>
          <w:lang w:val="en-US" w:eastAsia="zh-CN"/>
        </w:rPr>
        <w:t>。</w:t>
      </w:r>
    </w:p>
    <w:p>
      <w:pPr>
        <w:bidi w:val="0"/>
        <w:rPr>
          <w:rFonts w:hint="eastAsia" w:ascii="宋体" w:hAnsi="宋体" w:eastAsia="宋体" w:cs="宋体"/>
          <w:sz w:val="24"/>
          <w:szCs w:val="24"/>
        </w:rPr>
      </w:pPr>
      <w:r>
        <w:rPr>
          <w:rFonts w:hint="eastAsia" w:ascii="宋体" w:hAnsi="宋体" w:eastAsia="宋体" w:cs="宋体"/>
          <w:lang w:val="en-US" w:eastAsia="zh-CN"/>
        </w:rPr>
        <w:t>（4）《地球物理勘查图图式图例及用色标准》（DZ/T 0069-1993）。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2"/>
        <w:rPr>
          <w:rStyle w:val="27"/>
          <w:rFonts w:hint="eastAsia"/>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）《靖江市孤山煤矿废弃矿井及周边地下水污染调查评估项目瞬变电磁法探测设计》；</w:t>
      </w:r>
    </w:p>
    <w:p>
      <w:pPr>
        <w:pStyle w:val="8"/>
        <w:bidi w:val="0"/>
        <w:rPr>
          <w:rFonts w:hint="eastAsia"/>
        </w:rPr>
      </w:pPr>
      <w:bookmarkStart w:id="111" w:name="_Toc133341378"/>
      <w:bookmarkStart w:id="112" w:name="_Toc4767"/>
      <w:bookmarkStart w:id="113" w:name="_Toc10015"/>
      <w:bookmarkStart w:id="114" w:name="_Toc19929"/>
      <w:bookmarkStart w:id="115" w:name="_Toc4817"/>
      <w:r>
        <w:rPr>
          <w:rFonts w:hint="eastAsia"/>
        </w:rPr>
        <w:t>六、报价要求</w:t>
      </w:r>
      <w:bookmarkEnd w:id="111"/>
      <w:bookmarkEnd w:id="112"/>
      <w:bookmarkEnd w:id="113"/>
      <w:bookmarkEnd w:id="114"/>
      <w:bookmarkEnd w:id="115"/>
    </w:p>
    <w:p>
      <w:pPr>
        <w:spacing w:line="480" w:lineRule="exact"/>
        <w:ind w:firstLine="480" w:firstLineChars="200"/>
        <w:rPr>
          <w:rFonts w:hint="eastAsia" w:ascii="宋体" w:hAnsi="宋体"/>
          <w:sz w:val="24"/>
        </w:rPr>
      </w:pPr>
      <w:r>
        <w:rPr>
          <w:rFonts w:hint="eastAsia" w:ascii="宋体" w:hAnsi="宋体" w:cs="宋体"/>
          <w:sz w:val="24"/>
          <w:szCs w:val="20"/>
        </w:rPr>
        <w:t>投标报价包括：包含完成本项目所发生的所有人员工资、保险、差旅、辅助性仪器设备、相关耗材、利润、税金、安全防护及文明施工措施费、质量安全措施费及一切风险、责任等费用。</w:t>
      </w:r>
      <w:bookmarkStart w:id="116" w:name="_Toc24575"/>
      <w:bookmarkStart w:id="117" w:name="_Toc15553"/>
      <w:bookmarkStart w:id="118" w:name="_Toc28674"/>
    </w:p>
    <w:p>
      <w:pPr>
        <w:pStyle w:val="8"/>
        <w:bidi w:val="0"/>
        <w:rPr>
          <w:rFonts w:hint="eastAsia"/>
        </w:rPr>
      </w:pPr>
      <w:bookmarkStart w:id="119" w:name="_Toc11485"/>
      <w:bookmarkStart w:id="120" w:name="_Toc133341379"/>
      <w:bookmarkStart w:id="121" w:name="_Toc24176"/>
      <w:r>
        <w:rPr>
          <w:rFonts w:hint="eastAsia"/>
        </w:rPr>
        <w:t>七、结算方式</w:t>
      </w:r>
      <w:bookmarkEnd w:id="116"/>
      <w:bookmarkEnd w:id="117"/>
      <w:bookmarkEnd w:id="118"/>
      <w:bookmarkEnd w:id="119"/>
      <w:bookmarkEnd w:id="120"/>
      <w:bookmarkEnd w:id="121"/>
    </w:p>
    <w:p>
      <w:pPr>
        <w:spacing w:line="480" w:lineRule="exact"/>
        <w:ind w:firstLine="480" w:firstLineChars="200"/>
        <w:rPr>
          <w:rFonts w:hint="eastAsia" w:ascii="黑体" w:hAnsi="黑体" w:eastAsia="黑体" w:cs="黑体"/>
          <w:bCs/>
          <w:color w:val="000000"/>
          <w:sz w:val="28"/>
          <w:szCs w:val="28"/>
        </w:rPr>
      </w:pPr>
      <w:r>
        <w:rPr>
          <w:rFonts w:hint="eastAsia" w:ascii="宋体" w:hAnsi="宋体" w:cs="宋体"/>
          <w:sz w:val="24"/>
          <w:szCs w:val="20"/>
        </w:rPr>
        <w:t>采用固定单价结算方式。</w:t>
      </w:r>
      <w:bookmarkStart w:id="122" w:name="_Toc28531"/>
      <w:bookmarkStart w:id="123" w:name="_Toc5311"/>
      <w:r>
        <w:rPr>
          <w:rFonts w:hint="eastAsia" w:ascii="宋体" w:hAnsi="宋体" w:cs="宋体"/>
          <w:sz w:val="24"/>
          <w:szCs w:val="20"/>
        </w:rPr>
        <w:t>付款前</w:t>
      </w:r>
      <w:r>
        <w:rPr>
          <w:rFonts w:hint="eastAsia" w:ascii="宋体" w:hAnsi="宋体"/>
          <w:sz w:val="24"/>
          <w:lang w:eastAsia="zh-CN"/>
        </w:rPr>
        <w:t>承揽方</w:t>
      </w:r>
      <w:r>
        <w:rPr>
          <w:rFonts w:hint="eastAsia" w:ascii="宋体" w:hAnsi="宋体"/>
          <w:sz w:val="24"/>
        </w:rPr>
        <w:t>需提供税率不低于</w:t>
      </w:r>
      <w:r>
        <w:rPr>
          <w:rFonts w:hint="eastAsia" w:ascii="宋体" w:hAnsi="宋体"/>
          <w:sz w:val="24"/>
          <w:u w:val="single"/>
        </w:rPr>
        <w:t xml:space="preserve"> 3</w:t>
      </w:r>
      <w:r>
        <w:rPr>
          <w:rFonts w:ascii="宋体" w:hAnsi="宋体"/>
          <w:sz w:val="24"/>
          <w:u w:val="single"/>
        </w:rPr>
        <w:t>%</w:t>
      </w:r>
      <w:r>
        <w:rPr>
          <w:rFonts w:hint="eastAsia" w:ascii="宋体" w:hAnsi="宋体"/>
          <w:sz w:val="24"/>
          <w:u w:val="single"/>
        </w:rPr>
        <w:t xml:space="preserve"> </w:t>
      </w:r>
      <w:r>
        <w:rPr>
          <w:rFonts w:hint="eastAsia" w:ascii="宋体" w:hAnsi="宋体"/>
          <w:sz w:val="24"/>
        </w:rPr>
        <w:t>的增值税专用发票，否则招标人有权暂停支付且不承担迟延付款的责任，或者在扣除相应税差金额后再行结算。</w:t>
      </w:r>
    </w:p>
    <w:p>
      <w:pPr>
        <w:pStyle w:val="8"/>
        <w:bidi w:val="0"/>
        <w:rPr>
          <w:rFonts w:hint="eastAsia"/>
        </w:rPr>
      </w:pPr>
      <w:bookmarkStart w:id="124" w:name="_Toc133341380"/>
      <w:bookmarkStart w:id="125" w:name="_Toc9850"/>
      <w:bookmarkStart w:id="126" w:name="_Toc15439"/>
      <w:r>
        <w:rPr>
          <w:rFonts w:hint="eastAsia"/>
        </w:rPr>
        <w:t>八、合同服务期</w:t>
      </w:r>
      <w:bookmarkEnd w:id="122"/>
      <w:bookmarkEnd w:id="123"/>
      <w:bookmarkEnd w:id="124"/>
      <w:bookmarkEnd w:id="125"/>
      <w:bookmarkEnd w:id="126"/>
    </w:p>
    <w:p>
      <w:pPr>
        <w:adjustRightInd w:val="0"/>
        <w:snapToGrid w:val="0"/>
        <w:spacing w:line="480" w:lineRule="exact"/>
        <w:ind w:firstLine="480" w:firstLineChars="200"/>
        <w:rPr>
          <w:rFonts w:hint="eastAsia" w:ascii="宋体" w:hAnsi="宋体" w:cs="宋体"/>
          <w:sz w:val="24"/>
          <w:szCs w:val="20"/>
        </w:rPr>
      </w:pPr>
      <w:r>
        <w:rPr>
          <w:rFonts w:hint="eastAsia" w:ascii="宋体" w:hAnsi="宋体" w:cs="宋体"/>
          <w:sz w:val="24"/>
          <w:szCs w:val="20"/>
        </w:rPr>
        <w:t>自合同签订之日起至</w:t>
      </w:r>
      <w:r>
        <w:rPr>
          <w:rFonts w:hint="eastAsia" w:ascii="宋体" w:hAnsi="宋体" w:cs="宋体"/>
          <w:sz w:val="24"/>
          <w:szCs w:val="20"/>
          <w:lang w:eastAsia="zh-CN"/>
        </w:rPr>
        <w:t>结算</w:t>
      </w:r>
      <w:r>
        <w:rPr>
          <w:rFonts w:hint="eastAsia" w:cs="宋体"/>
          <w:sz w:val="24"/>
          <w:szCs w:val="20"/>
          <w:lang w:eastAsia="zh-CN"/>
        </w:rPr>
        <w:t>结束</w:t>
      </w:r>
      <w:r>
        <w:rPr>
          <w:rFonts w:hint="eastAsia" w:ascii="宋体" w:hAnsi="宋体" w:cs="宋体"/>
          <w:sz w:val="24"/>
          <w:szCs w:val="20"/>
          <w:lang w:eastAsia="zh-CN"/>
        </w:rPr>
        <w:t>止</w:t>
      </w:r>
      <w:r>
        <w:rPr>
          <w:rFonts w:hint="eastAsia" w:ascii="宋体" w:hAnsi="宋体" w:cs="宋体"/>
          <w:sz w:val="24"/>
          <w:szCs w:val="20"/>
        </w:rPr>
        <w:t>。</w:t>
      </w:r>
    </w:p>
    <w:p>
      <w:pPr>
        <w:pStyle w:val="8"/>
        <w:bidi w:val="0"/>
        <w:rPr>
          <w:rFonts w:hint="eastAsia"/>
        </w:rPr>
      </w:pPr>
      <w:bookmarkStart w:id="127" w:name="_Toc24118"/>
      <w:bookmarkStart w:id="128" w:name="_Toc3208"/>
      <w:bookmarkStart w:id="129" w:name="_Toc19141"/>
      <w:bookmarkStart w:id="130" w:name="_Toc133341381"/>
      <w:bookmarkStart w:id="131" w:name="_Toc6876"/>
      <w:bookmarkStart w:id="132" w:name="_Toc21936"/>
      <w:r>
        <w:rPr>
          <w:rFonts w:hint="eastAsia"/>
        </w:rPr>
        <w:t>九、</w:t>
      </w:r>
      <w:bookmarkEnd w:id="127"/>
      <w:bookmarkEnd w:id="128"/>
      <w:bookmarkEnd w:id="129"/>
      <w:r>
        <w:rPr>
          <w:rFonts w:hint="eastAsia"/>
        </w:rPr>
        <w:t>保密要求</w:t>
      </w:r>
      <w:bookmarkEnd w:id="130"/>
      <w:bookmarkEnd w:id="131"/>
      <w:bookmarkEnd w:id="132"/>
    </w:p>
    <w:p>
      <w:pPr>
        <w:spacing w:line="480" w:lineRule="exact"/>
        <w:ind w:firstLine="480" w:firstLineChars="200"/>
        <w:rPr>
          <w:rFonts w:hint="eastAsia" w:ascii="宋体" w:hAnsi="宋体" w:cs="宋体"/>
          <w:sz w:val="24"/>
          <w:szCs w:val="20"/>
        </w:rPr>
      </w:pPr>
      <w:r>
        <w:rPr>
          <w:rFonts w:hint="eastAsia" w:ascii="宋体" w:hAnsi="宋体" w:cs="宋体"/>
          <w:sz w:val="24"/>
          <w:szCs w:val="20"/>
        </w:rPr>
        <w:t>1.中标人须在合同中进行责任约定</w:t>
      </w:r>
      <w:r>
        <w:rPr>
          <w:rFonts w:hint="eastAsia" w:cs="宋体"/>
          <w:sz w:val="24"/>
          <w:szCs w:val="20"/>
          <w:lang w:eastAsia="zh-CN"/>
        </w:rPr>
        <w:t>，</w:t>
      </w:r>
      <w:r>
        <w:rPr>
          <w:rFonts w:hint="eastAsia" w:ascii="宋体" w:hAnsi="宋体" w:cs="宋体"/>
          <w:sz w:val="24"/>
          <w:szCs w:val="20"/>
        </w:rPr>
        <w:t>中标人在工作期间必须遵守采购方的相关保密制度。</w:t>
      </w:r>
    </w:p>
    <w:p>
      <w:pPr>
        <w:spacing w:line="480" w:lineRule="exact"/>
        <w:ind w:firstLine="480" w:firstLineChars="200"/>
        <w:rPr>
          <w:rFonts w:hint="eastAsia" w:ascii="宋体" w:hAnsi="宋体" w:cs="宋体"/>
          <w:sz w:val="24"/>
          <w:szCs w:val="20"/>
        </w:rPr>
      </w:pPr>
      <w:r>
        <w:rPr>
          <w:rFonts w:hint="eastAsia" w:ascii="宋体" w:hAnsi="宋体" w:cs="宋体"/>
          <w:sz w:val="24"/>
          <w:szCs w:val="20"/>
        </w:rPr>
        <w:t>2.</w:t>
      </w:r>
      <w:r>
        <w:rPr>
          <w:rFonts w:hint="eastAsia" w:ascii="宋体" w:hAnsi="宋体" w:cs="宋体"/>
          <w:sz w:val="24"/>
          <w:szCs w:val="20"/>
          <w:lang w:eastAsia="zh-CN"/>
        </w:rPr>
        <w:t>中标人</w:t>
      </w:r>
      <w:r>
        <w:rPr>
          <w:rFonts w:hint="eastAsia" w:ascii="宋体" w:hAnsi="宋体" w:cs="宋体"/>
          <w:sz w:val="24"/>
        </w:rPr>
        <w:t>对</w:t>
      </w:r>
      <w:r>
        <w:rPr>
          <w:rFonts w:hint="eastAsia" w:ascii="宋体" w:hAnsi="宋体" w:cs="宋体"/>
          <w:sz w:val="24"/>
          <w:lang w:eastAsia="zh-CN"/>
        </w:rPr>
        <w:t>采购人</w:t>
      </w:r>
      <w:r>
        <w:rPr>
          <w:rFonts w:hint="eastAsia" w:ascii="宋体" w:hAnsi="宋体" w:cs="宋体"/>
          <w:sz w:val="24"/>
        </w:rPr>
        <w:t>的设计、图纸、技术资料等有保密责任，发生泄密情况，</w:t>
      </w:r>
      <w:r>
        <w:rPr>
          <w:rFonts w:hint="eastAsia" w:ascii="宋体" w:hAnsi="宋体" w:cs="宋体"/>
          <w:sz w:val="24"/>
          <w:lang w:eastAsia="zh-CN"/>
        </w:rPr>
        <w:t>中标人</w:t>
      </w:r>
      <w:r>
        <w:rPr>
          <w:rFonts w:hint="eastAsia" w:ascii="宋体" w:hAnsi="宋体" w:cs="宋体"/>
          <w:sz w:val="24"/>
        </w:rPr>
        <w:t>应负法律责任，</w:t>
      </w:r>
      <w:r>
        <w:rPr>
          <w:rFonts w:hint="eastAsia" w:ascii="宋体" w:hAnsi="宋体" w:cs="宋体"/>
          <w:sz w:val="24"/>
          <w:lang w:eastAsia="zh-CN"/>
        </w:rPr>
        <w:t>采购人</w:t>
      </w:r>
      <w:r>
        <w:rPr>
          <w:rFonts w:hint="eastAsia" w:ascii="宋体" w:hAnsi="宋体" w:cs="宋体"/>
          <w:sz w:val="24"/>
        </w:rPr>
        <w:t>有权对</w:t>
      </w:r>
      <w:r>
        <w:rPr>
          <w:rFonts w:hint="eastAsia" w:ascii="宋体" w:hAnsi="宋体" w:cs="宋体"/>
          <w:sz w:val="24"/>
          <w:lang w:eastAsia="zh-CN"/>
        </w:rPr>
        <w:t>中标人</w:t>
      </w:r>
      <w:r>
        <w:rPr>
          <w:rFonts w:hint="eastAsia" w:ascii="宋体" w:hAnsi="宋体" w:cs="宋体"/>
          <w:sz w:val="24"/>
        </w:rPr>
        <w:t>方进行追索。</w:t>
      </w:r>
    </w:p>
    <w:p>
      <w:pPr>
        <w:spacing w:line="480" w:lineRule="exact"/>
        <w:ind w:firstLine="480" w:firstLineChars="200"/>
        <w:outlineLvl w:val="2"/>
        <w:rPr>
          <w:rFonts w:hint="eastAsia" w:ascii="宋体" w:hAnsi="宋体" w:cs="宋体"/>
          <w:sz w:val="24"/>
          <w:szCs w:val="20"/>
        </w:rPr>
      </w:pPr>
      <w:r>
        <w:rPr>
          <w:rFonts w:hint="eastAsia" w:ascii="宋体" w:hAnsi="宋体" w:cs="宋体"/>
          <w:sz w:val="24"/>
          <w:szCs w:val="20"/>
        </w:rPr>
        <w:t>3.参与项目实施的人员不得有违法犯罪的记录。</w:t>
      </w:r>
    </w:p>
    <w:p>
      <w:pPr>
        <w:pStyle w:val="8"/>
        <w:bidi w:val="0"/>
        <w:rPr>
          <w:rFonts w:hint="eastAsia"/>
        </w:rPr>
      </w:pPr>
      <w:bookmarkStart w:id="133" w:name="_Toc23824"/>
      <w:bookmarkStart w:id="134" w:name="_Toc20846"/>
      <w:bookmarkStart w:id="135" w:name="_Toc13329"/>
      <w:bookmarkStart w:id="136" w:name="_Toc133341382"/>
      <w:bookmarkStart w:id="137" w:name="_Toc27256"/>
      <w:bookmarkStart w:id="138" w:name="_Toc20739"/>
      <w:r>
        <w:rPr>
          <w:rFonts w:hint="eastAsia"/>
        </w:rPr>
        <w:t>十、</w:t>
      </w:r>
      <w:bookmarkEnd w:id="133"/>
      <w:bookmarkEnd w:id="134"/>
      <w:bookmarkEnd w:id="135"/>
      <w:r>
        <w:rPr>
          <w:rFonts w:hint="eastAsia"/>
        </w:rPr>
        <w:t>安全责任</w:t>
      </w:r>
      <w:bookmarkEnd w:id="136"/>
      <w:bookmarkEnd w:id="137"/>
      <w:bookmarkEnd w:id="138"/>
    </w:p>
    <w:p>
      <w:pPr>
        <w:spacing w:line="480" w:lineRule="exact"/>
        <w:ind w:firstLine="480" w:firstLineChars="200"/>
        <w:rPr>
          <w:rFonts w:hint="eastAsia" w:ascii="宋体" w:hAnsi="宋体" w:cs="宋体"/>
          <w:sz w:val="24"/>
        </w:rPr>
      </w:pPr>
      <w:r>
        <w:rPr>
          <w:rFonts w:hint="eastAsia" w:ascii="宋体" w:hAnsi="宋体" w:cs="宋体"/>
          <w:sz w:val="24"/>
          <w:szCs w:val="20"/>
        </w:rPr>
        <w:t>本项目的安全责任由中标人自行负责，在项目实施过程中发生任何安全生产事故造成的人身伤亡、财产损失及相关法律和经济责任等均由中标人全部承担。</w:t>
      </w:r>
      <w:r>
        <w:rPr>
          <w:rFonts w:hint="eastAsia" w:ascii="宋体" w:hAnsi="宋体" w:cs="宋体"/>
          <w:sz w:val="24"/>
          <w:lang w:eastAsia="zh-CN"/>
        </w:rPr>
        <w:t>中标人</w:t>
      </w:r>
      <w:r>
        <w:rPr>
          <w:rFonts w:hint="eastAsia" w:ascii="宋体" w:hAnsi="宋体" w:cs="宋体"/>
          <w:sz w:val="24"/>
        </w:rPr>
        <w:t>必须为所投入的设备和人员足额投保。充分了解当地民情，具有自我保护能力，同时对施工期间可能出现的极端天气具有充分的物资、设备和组织准备。</w:t>
      </w:r>
    </w:p>
    <w:p>
      <w:pPr>
        <w:pStyle w:val="6"/>
        <w:spacing w:line="480" w:lineRule="exact"/>
        <w:outlineLvl w:val="0"/>
        <w:rPr>
          <w:rStyle w:val="26"/>
          <w:rFonts w:hint="eastAsia"/>
          <w:b/>
          <w:lang w:val="en-US" w:eastAsia="zh-CN"/>
        </w:rPr>
      </w:pPr>
      <w:r>
        <w:rPr>
          <w:rFonts w:hint="eastAsia"/>
        </w:rPr>
        <w:br w:type="page"/>
      </w:r>
      <w:bookmarkStart w:id="139" w:name="_Toc17417"/>
      <w:bookmarkStart w:id="140" w:name="_Toc10067"/>
      <w:r>
        <w:rPr>
          <w:rStyle w:val="26"/>
          <w:rFonts w:hint="eastAsia"/>
          <w:b/>
          <w:lang w:val="en-US" w:eastAsia="zh-CN"/>
        </w:rPr>
        <w:t>第五部分 附件</w:t>
      </w:r>
      <w:bookmarkEnd w:id="139"/>
      <w:bookmarkEnd w:id="140"/>
    </w:p>
    <w:p>
      <w:pPr>
        <w:pStyle w:val="8"/>
        <w:bidi w:val="0"/>
        <w:rPr>
          <w:rFonts w:hint="eastAsia"/>
        </w:rPr>
      </w:pPr>
      <w:bookmarkStart w:id="141" w:name="_Toc8104"/>
      <w:bookmarkStart w:id="142" w:name="_Toc22874"/>
      <w:bookmarkStart w:id="143" w:name="_Toc12827"/>
      <w:bookmarkStart w:id="144" w:name="_Toc12153"/>
      <w:r>
        <w:rPr>
          <w:rFonts w:hint="eastAsia"/>
        </w:rPr>
        <w:t>一、</w:t>
      </w:r>
      <w:bookmarkEnd w:id="141"/>
      <w:bookmarkEnd w:id="142"/>
      <w:r>
        <w:rPr>
          <w:rFonts w:hint="eastAsia"/>
        </w:rPr>
        <w:t>响应文件格式</w:t>
      </w:r>
      <w:bookmarkEnd w:id="143"/>
      <w:bookmarkEnd w:id="144"/>
    </w:p>
    <w:p>
      <w:pPr>
        <w:tabs>
          <w:tab w:val="left" w:pos="0"/>
          <w:tab w:val="left" w:pos="993"/>
          <w:tab w:val="left" w:pos="1134"/>
        </w:tabs>
        <w:adjustRightInd w:val="0"/>
        <w:snapToGrid w:val="0"/>
        <w:spacing w:line="300" w:lineRule="auto"/>
        <w:jc w:val="center"/>
        <w:rPr>
          <w:rFonts w:ascii="宋体" w:hAnsi="宋体" w:cs="宋体"/>
          <w:b/>
          <w:sz w:val="36"/>
          <w:szCs w:val="36"/>
        </w:rPr>
      </w:pPr>
    </w:p>
    <w:p>
      <w:pPr>
        <w:tabs>
          <w:tab w:val="left" w:pos="0"/>
          <w:tab w:val="left" w:pos="993"/>
          <w:tab w:val="left" w:pos="1134"/>
        </w:tabs>
        <w:adjustRightInd w:val="0"/>
        <w:snapToGrid w:val="0"/>
        <w:spacing w:line="300" w:lineRule="auto"/>
        <w:rPr>
          <w:rFonts w:ascii="宋体" w:hAnsi="宋体" w:cs="宋体"/>
          <w:b/>
          <w:snapToGrid w:val="0"/>
          <w:sz w:val="44"/>
        </w:rPr>
      </w:pP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0" w:firstLine="0" w:firstLineChars="0"/>
        <w:jc w:val="center"/>
        <w:textAlignment w:val="baseline"/>
        <w:rPr>
          <w:rFonts w:ascii="宋体" w:hAnsi="宋体" w:eastAsia="宋体" w:cs="宋体"/>
          <w:b/>
          <w:bCs/>
          <w:sz w:val="44"/>
          <w:szCs w:val="44"/>
        </w:rPr>
      </w:pPr>
      <w:r>
        <w:rPr>
          <w:rFonts w:hint="eastAsia" w:ascii="宋体" w:hAnsi="宋体" w:eastAsia="宋体" w:cs="宋体"/>
          <w:b/>
          <w:bCs/>
          <w:sz w:val="44"/>
          <w:szCs w:val="44"/>
        </w:rPr>
        <w:t>靖江孤山煤矿周边地下水污染调查评估电法物探野外采集辅助作业</w:t>
      </w:r>
      <w:r>
        <w:rPr>
          <w:rFonts w:ascii="宋体" w:hAnsi="宋体" w:eastAsia="宋体" w:cs="宋体"/>
          <w:b/>
          <w:bCs/>
          <w:sz w:val="44"/>
          <w:szCs w:val="44"/>
        </w:rPr>
        <w:t xml:space="preserve"> </w:t>
      </w:r>
    </w:p>
    <w:p>
      <w:pPr>
        <w:pStyle w:val="12"/>
        <w:ind w:right="-190" w:rightChars="-79"/>
        <w:jc w:val="center"/>
        <w:rPr>
          <w:rFonts w:ascii="宋体" w:hAnsi="宋体"/>
          <w:b/>
          <w:w w:val="90"/>
          <w:sz w:val="44"/>
          <w:szCs w:val="52"/>
        </w:rPr>
      </w:pPr>
    </w:p>
    <w:p>
      <w:pPr>
        <w:pStyle w:val="12"/>
        <w:ind w:right="-190" w:rightChars="-79" w:firstLine="947"/>
        <w:jc w:val="center"/>
        <w:rPr>
          <w:rFonts w:ascii="宋体" w:hAnsi="宋体"/>
          <w:b/>
          <w:w w:val="90"/>
          <w:sz w:val="44"/>
          <w:szCs w:val="52"/>
        </w:rPr>
      </w:pPr>
    </w:p>
    <w:p>
      <w:pPr>
        <w:pStyle w:val="12"/>
        <w:ind w:right="-190" w:rightChars="-79" w:firstLine="947"/>
        <w:jc w:val="center"/>
        <w:rPr>
          <w:rFonts w:ascii="宋体" w:hAnsi="宋体"/>
          <w:b/>
          <w:w w:val="90"/>
          <w:sz w:val="44"/>
          <w:szCs w:val="52"/>
        </w:rPr>
      </w:pPr>
    </w:p>
    <w:p>
      <w:pPr>
        <w:spacing w:line="480" w:lineRule="auto"/>
        <w:ind w:firstLine="3600" w:firstLineChars="500"/>
        <w:jc w:val="both"/>
        <w:rPr>
          <w:sz w:val="72"/>
          <w:szCs w:val="72"/>
        </w:rPr>
      </w:pPr>
      <w:r>
        <w:rPr>
          <w:rFonts w:hint="eastAsia"/>
          <w:sz w:val="72"/>
          <w:szCs w:val="72"/>
        </w:rPr>
        <w:t>投标文件</w:t>
      </w:r>
    </w:p>
    <w:p>
      <w:pPr>
        <w:pStyle w:val="16"/>
        <w:spacing w:line="264" w:lineRule="auto"/>
        <w:jc w:val="center"/>
        <w:rPr>
          <w:rFonts w:hAnsi="宋体" w:cs="宋体"/>
          <w:sz w:val="28"/>
        </w:rPr>
      </w:pPr>
    </w:p>
    <w:p>
      <w:pPr>
        <w:pStyle w:val="16"/>
        <w:spacing w:line="264" w:lineRule="auto"/>
        <w:jc w:val="center"/>
        <w:rPr>
          <w:rFonts w:hint="eastAsia" w:hAnsi="宋体" w:cs="宋体"/>
          <w:sz w:val="72"/>
          <w:lang w:eastAsia="zh-CN"/>
        </w:rPr>
      </w:pPr>
    </w:p>
    <w:p>
      <w:pPr>
        <w:pStyle w:val="16"/>
        <w:spacing w:line="264" w:lineRule="auto"/>
        <w:jc w:val="center"/>
        <w:rPr>
          <w:rFonts w:hint="eastAsia" w:hAnsi="宋体" w:cs="宋体"/>
          <w:sz w:val="72"/>
          <w:lang w:eastAsia="zh-CN"/>
        </w:rPr>
      </w:pPr>
    </w:p>
    <w:p>
      <w:pPr>
        <w:pStyle w:val="16"/>
        <w:spacing w:line="264" w:lineRule="auto"/>
        <w:jc w:val="center"/>
        <w:rPr>
          <w:rFonts w:hint="eastAsia" w:hAnsi="宋体" w:cs="宋体"/>
          <w:sz w:val="72"/>
          <w:lang w:eastAsia="zh-CN"/>
        </w:rPr>
      </w:pPr>
    </w:p>
    <w:p>
      <w:pPr>
        <w:spacing w:line="360" w:lineRule="auto"/>
        <w:ind w:firstLine="643" w:firstLineChars="200"/>
        <w:rPr>
          <w:rFonts w:hint="eastAsia" w:ascii="宋体" w:hAnsi="宋体"/>
          <w:b/>
          <w:sz w:val="32"/>
          <w:szCs w:val="32"/>
        </w:rPr>
      </w:pPr>
      <w:bookmarkStart w:id="145" w:name="_Toc29275_WPSOffice_Level1"/>
      <w:r>
        <w:rPr>
          <w:rFonts w:hint="eastAsia" w:ascii="宋体" w:hAnsi="宋体"/>
          <w:b/>
          <w:sz w:val="32"/>
          <w:szCs w:val="32"/>
        </w:rPr>
        <w:t xml:space="preserve">供应商名称：（公章）                      </w:t>
      </w:r>
    </w:p>
    <w:p>
      <w:pPr>
        <w:spacing w:line="360" w:lineRule="auto"/>
        <w:ind w:firstLine="643" w:firstLineChars="200"/>
        <w:rPr>
          <w:rFonts w:hint="eastAsia" w:ascii="宋体" w:hAnsi="宋体"/>
          <w:b/>
          <w:sz w:val="32"/>
          <w:szCs w:val="32"/>
        </w:rPr>
      </w:pPr>
      <w:r>
        <w:rPr>
          <w:rFonts w:hint="eastAsia" w:ascii="宋体" w:hAnsi="宋体"/>
          <w:b/>
          <w:sz w:val="32"/>
          <w:szCs w:val="32"/>
        </w:rPr>
        <w:t>供应商地址：</w:t>
      </w:r>
    </w:p>
    <w:p>
      <w:pPr>
        <w:spacing w:line="360" w:lineRule="auto"/>
        <w:ind w:firstLine="643" w:firstLineChars="200"/>
        <w:rPr>
          <w:rFonts w:ascii="宋体" w:hAnsi="宋体"/>
          <w:b/>
          <w:sz w:val="32"/>
          <w:szCs w:val="32"/>
        </w:rPr>
      </w:pPr>
      <w:r>
        <w:rPr>
          <w:rFonts w:hint="eastAsia" w:ascii="宋体" w:hAnsi="宋体"/>
          <w:b/>
          <w:sz w:val="32"/>
          <w:szCs w:val="32"/>
        </w:rPr>
        <w:t>日期： 202</w:t>
      </w:r>
      <w:r>
        <w:rPr>
          <w:rFonts w:hint="eastAsia" w:ascii="宋体" w:hAnsi="宋体"/>
          <w:b/>
          <w:sz w:val="32"/>
          <w:szCs w:val="32"/>
          <w:lang w:val="en-US" w:eastAsia="zh-CN"/>
        </w:rPr>
        <w:t>4</w:t>
      </w:r>
      <w:r>
        <w:rPr>
          <w:rFonts w:hint="eastAsia" w:ascii="宋体" w:hAnsi="宋体"/>
          <w:b/>
          <w:sz w:val="32"/>
          <w:szCs w:val="32"/>
        </w:rPr>
        <w:t xml:space="preserve">年    月    日 </w:t>
      </w:r>
    </w:p>
    <w:p>
      <w:pPr>
        <w:spacing w:line="360" w:lineRule="auto"/>
        <w:jc w:val="center"/>
        <w:rPr>
          <w:rFonts w:ascii="宋体" w:hAnsi="宋体" w:cs="宋体"/>
          <w:b/>
          <w:sz w:val="40"/>
          <w:szCs w:val="40"/>
        </w:rPr>
      </w:pPr>
      <w:r>
        <w:rPr>
          <w:rFonts w:ascii="宋体" w:hAnsi="宋体"/>
          <w:b/>
          <w:szCs w:val="32"/>
        </w:rPr>
        <w:br w:type="page"/>
      </w:r>
      <w:bookmarkEnd w:id="145"/>
      <w:bookmarkStart w:id="146" w:name="_Toc16852999"/>
      <w:bookmarkStart w:id="147" w:name="_Toc58919047"/>
      <w:bookmarkStart w:id="148" w:name="_Toc17361173"/>
      <w:bookmarkStart w:id="149" w:name="_Toc133162253"/>
      <w:r>
        <w:rPr>
          <w:rFonts w:hint="eastAsia" w:ascii="宋体" w:hAnsi="宋体" w:cs="宋体"/>
          <w:b/>
          <w:sz w:val="40"/>
          <w:szCs w:val="40"/>
        </w:rPr>
        <w:t>目   录</w:t>
      </w:r>
    </w:p>
    <w:p>
      <w:pPr>
        <w:spacing w:line="360" w:lineRule="auto"/>
        <w:rPr>
          <w:rFonts w:hint="eastAsia" w:ascii="宋体" w:hAnsi="宋体" w:cs="宋体"/>
          <w:b/>
          <w:sz w:val="24"/>
        </w:rPr>
      </w:pPr>
      <w:r>
        <w:rPr>
          <w:rFonts w:hint="eastAsia" w:ascii="宋体" w:hAnsi="宋体" w:cs="宋体"/>
          <w:b/>
          <w:sz w:val="24"/>
        </w:rPr>
        <w:t>投标文件须按以下顺序编制并编列页码（以下内容包含但不限于）：</w:t>
      </w:r>
    </w:p>
    <w:p>
      <w:pPr>
        <w:spacing w:line="360" w:lineRule="auto"/>
        <w:rPr>
          <w:rFonts w:hint="eastAsia" w:ascii="宋体" w:hAnsi="宋体" w:cs="宋体"/>
          <w:b/>
          <w:sz w:val="24"/>
        </w:rPr>
      </w:pPr>
      <w:r>
        <w:rPr>
          <w:rFonts w:hint="eastAsia" w:ascii="宋体" w:hAnsi="宋体" w:cs="宋体"/>
          <w:b/>
          <w:sz w:val="24"/>
        </w:rPr>
        <w:t>一、应答函</w:t>
      </w:r>
    </w:p>
    <w:p>
      <w:pPr>
        <w:spacing w:line="360" w:lineRule="auto"/>
        <w:rPr>
          <w:rFonts w:hint="eastAsia" w:ascii="宋体" w:hAnsi="宋体" w:cs="宋体"/>
          <w:b/>
          <w:sz w:val="24"/>
        </w:rPr>
      </w:pPr>
      <w:r>
        <w:rPr>
          <w:rFonts w:hint="eastAsia" w:ascii="宋体" w:hAnsi="宋体" w:cs="宋体"/>
          <w:b/>
          <w:sz w:val="24"/>
        </w:rPr>
        <w:t>二、企业营业执照、银行开户证明</w:t>
      </w:r>
    </w:p>
    <w:p>
      <w:pPr>
        <w:spacing w:line="360" w:lineRule="auto"/>
        <w:rPr>
          <w:rFonts w:hint="eastAsia" w:ascii="宋体" w:hAnsi="宋体" w:cs="宋体"/>
          <w:b/>
          <w:sz w:val="24"/>
        </w:rPr>
      </w:pPr>
      <w:r>
        <w:rPr>
          <w:rFonts w:hint="eastAsia" w:ascii="宋体" w:hAnsi="宋体" w:cs="宋体"/>
          <w:b/>
          <w:sz w:val="24"/>
        </w:rPr>
        <w:t>三、</w:t>
      </w:r>
      <w:r>
        <w:rPr>
          <w:rFonts w:hint="eastAsia" w:ascii="宋体" w:hAnsi="宋体" w:cs="宋体"/>
          <w:b/>
          <w:sz w:val="24"/>
          <w:lang w:eastAsia="zh-CN"/>
        </w:rPr>
        <w:t>法人身份证明及法人</w:t>
      </w:r>
      <w:r>
        <w:rPr>
          <w:rFonts w:hint="eastAsia" w:ascii="宋体" w:hAnsi="宋体" w:cs="宋体"/>
          <w:b/>
          <w:sz w:val="24"/>
        </w:rPr>
        <w:t>授权委托书</w:t>
      </w:r>
    </w:p>
    <w:p>
      <w:pPr>
        <w:spacing w:line="360" w:lineRule="auto"/>
        <w:rPr>
          <w:rFonts w:hint="eastAsia" w:ascii="宋体" w:hAnsi="宋体" w:cs="宋体"/>
          <w:b/>
          <w:sz w:val="24"/>
        </w:rPr>
      </w:pPr>
      <w:r>
        <w:rPr>
          <w:rFonts w:hint="eastAsia" w:ascii="宋体" w:hAnsi="宋体" w:cs="宋体"/>
          <w:b/>
          <w:sz w:val="24"/>
        </w:rPr>
        <w:t>四、报价表</w:t>
      </w:r>
    </w:p>
    <w:p>
      <w:pPr>
        <w:spacing w:line="360" w:lineRule="auto"/>
        <w:rPr>
          <w:rFonts w:hint="eastAsia" w:ascii="宋体" w:hAnsi="宋体" w:cs="宋体"/>
          <w:b/>
          <w:sz w:val="24"/>
        </w:rPr>
      </w:pPr>
      <w:r>
        <w:rPr>
          <w:rFonts w:hint="eastAsia" w:ascii="宋体" w:hAnsi="宋体" w:cs="宋体"/>
          <w:b/>
          <w:sz w:val="24"/>
        </w:rPr>
        <w:t>五、资格证明</w:t>
      </w:r>
    </w:p>
    <w:p>
      <w:pPr>
        <w:spacing w:line="360" w:lineRule="auto"/>
        <w:rPr>
          <w:rFonts w:hint="eastAsia" w:ascii="宋体" w:hAnsi="宋体" w:cs="宋体"/>
          <w:b/>
          <w:sz w:val="24"/>
        </w:rPr>
      </w:pPr>
      <w:r>
        <w:rPr>
          <w:rFonts w:hint="eastAsia" w:ascii="宋体" w:hAnsi="宋体" w:cs="宋体"/>
          <w:b/>
          <w:sz w:val="24"/>
        </w:rPr>
        <w:t>(1) 企业财务报表</w:t>
      </w:r>
    </w:p>
    <w:p>
      <w:pPr>
        <w:spacing w:line="360" w:lineRule="auto"/>
        <w:rPr>
          <w:rFonts w:hint="eastAsia" w:ascii="宋体" w:hAnsi="宋体" w:cs="宋体"/>
          <w:b/>
          <w:sz w:val="24"/>
        </w:rPr>
      </w:pPr>
      <w:r>
        <w:rPr>
          <w:rFonts w:hint="eastAsia" w:ascii="宋体" w:hAnsi="宋体" w:cs="宋体"/>
          <w:b/>
          <w:sz w:val="24"/>
        </w:rPr>
        <w:t>(</w:t>
      </w:r>
      <w:r>
        <w:rPr>
          <w:rFonts w:hint="eastAsia" w:cs="宋体"/>
          <w:b/>
          <w:sz w:val="24"/>
          <w:lang w:val="en-US" w:eastAsia="zh-CN"/>
        </w:rPr>
        <w:t>2</w:t>
      </w:r>
      <w:r>
        <w:rPr>
          <w:rFonts w:hint="eastAsia" w:ascii="宋体" w:hAnsi="宋体" w:cs="宋体"/>
          <w:b/>
          <w:sz w:val="24"/>
        </w:rPr>
        <w:t>) 信用证明</w:t>
      </w:r>
    </w:p>
    <w:p>
      <w:pPr>
        <w:spacing w:line="360" w:lineRule="auto"/>
        <w:outlineLvl w:val="1"/>
        <w:rPr>
          <w:rFonts w:hint="eastAsia" w:ascii="宋体" w:hAnsi="宋体" w:cs="宋体"/>
          <w:b/>
          <w:sz w:val="24"/>
        </w:rPr>
      </w:pPr>
      <w:bookmarkStart w:id="150" w:name="_Toc2545"/>
      <w:r>
        <w:rPr>
          <w:rFonts w:hint="eastAsia" w:ascii="宋体" w:hAnsi="宋体" w:cs="宋体"/>
          <w:b/>
          <w:sz w:val="24"/>
        </w:rPr>
        <w:t>六、服务方案</w:t>
      </w:r>
      <w:bookmarkEnd w:id="150"/>
    </w:p>
    <w:p>
      <w:pPr>
        <w:spacing w:line="360" w:lineRule="auto"/>
        <w:rPr>
          <w:rFonts w:hint="eastAsia" w:ascii="宋体" w:hAnsi="宋体" w:cs="宋体"/>
          <w:b/>
          <w:sz w:val="24"/>
        </w:rPr>
      </w:pPr>
      <w:r>
        <w:rPr>
          <w:rFonts w:hint="eastAsia" w:ascii="宋体" w:hAnsi="宋体" w:cs="宋体"/>
          <w:b/>
          <w:sz w:val="24"/>
        </w:rPr>
        <w:t xml:space="preserve">(1) </w:t>
      </w:r>
      <w:r>
        <w:rPr>
          <w:rFonts w:hint="eastAsia" w:ascii="宋体" w:hAnsi="宋体" w:cs="宋体"/>
          <w:b/>
          <w:sz w:val="24"/>
          <w:lang w:eastAsia="zh-CN"/>
        </w:rPr>
        <w:t>服务</w:t>
      </w:r>
      <w:r>
        <w:rPr>
          <w:rFonts w:hint="eastAsia" w:ascii="宋体" w:hAnsi="宋体" w:cs="宋体"/>
          <w:b/>
          <w:sz w:val="24"/>
        </w:rPr>
        <w:t>方案</w:t>
      </w:r>
    </w:p>
    <w:p>
      <w:pPr>
        <w:spacing w:line="360" w:lineRule="auto"/>
        <w:rPr>
          <w:rFonts w:hint="eastAsia" w:ascii="宋体" w:hAnsi="宋体" w:cs="宋体"/>
          <w:b/>
          <w:sz w:val="24"/>
        </w:rPr>
      </w:pPr>
      <w:r>
        <w:rPr>
          <w:rFonts w:hint="eastAsia" w:ascii="宋体" w:hAnsi="宋体" w:cs="宋体"/>
          <w:b/>
          <w:sz w:val="24"/>
        </w:rPr>
        <w:t>(2) 供应商投入本项目主要人员情况</w:t>
      </w:r>
    </w:p>
    <w:p>
      <w:pPr>
        <w:spacing w:line="360" w:lineRule="auto"/>
        <w:rPr>
          <w:rFonts w:hint="eastAsia" w:ascii="宋体" w:hAnsi="宋体" w:cs="宋体"/>
          <w:b/>
          <w:sz w:val="24"/>
        </w:rPr>
      </w:pPr>
      <w:r>
        <w:rPr>
          <w:rFonts w:hint="eastAsia" w:ascii="宋体" w:hAnsi="宋体" w:cs="宋体"/>
          <w:b/>
          <w:sz w:val="24"/>
        </w:rPr>
        <w:t>七、供应商无重大违法记录声明</w:t>
      </w:r>
    </w:p>
    <w:p>
      <w:pPr>
        <w:spacing w:line="360" w:lineRule="auto"/>
        <w:rPr>
          <w:rFonts w:hint="eastAsia" w:ascii="宋体" w:hAnsi="宋体" w:cs="宋体"/>
          <w:b/>
          <w:sz w:val="24"/>
        </w:rPr>
      </w:pPr>
      <w:r>
        <w:rPr>
          <w:rFonts w:hint="eastAsia" w:ascii="宋体" w:hAnsi="宋体" w:cs="宋体"/>
          <w:b/>
          <w:sz w:val="24"/>
        </w:rPr>
        <w:t>八、供应商业绩证明</w:t>
      </w:r>
    </w:p>
    <w:p>
      <w:pPr>
        <w:spacing w:line="360" w:lineRule="auto"/>
        <w:rPr>
          <w:rFonts w:hint="eastAsia" w:ascii="宋体" w:hAnsi="宋体" w:eastAsia="宋体" w:cs="宋体"/>
          <w:b/>
          <w:sz w:val="24"/>
          <w:lang w:eastAsia="zh-CN"/>
        </w:rPr>
      </w:pPr>
      <w:r>
        <w:rPr>
          <w:rFonts w:hint="eastAsia" w:ascii="宋体" w:hAnsi="宋体" w:cs="宋体"/>
          <w:b/>
          <w:sz w:val="24"/>
        </w:rPr>
        <w:t>九、其他证明材料</w:t>
      </w:r>
      <w:r>
        <w:rPr>
          <w:rFonts w:hint="eastAsia" w:cs="宋体"/>
          <w:b/>
          <w:sz w:val="24"/>
          <w:lang w:eastAsia="zh-CN"/>
        </w:rPr>
        <w:t>（自拟）</w:t>
      </w:r>
    </w:p>
    <w:p>
      <w:pPr>
        <w:spacing w:line="360" w:lineRule="auto"/>
        <w:rPr>
          <w:rFonts w:ascii="宋体" w:hAnsi="宋体" w:cs="宋体"/>
          <w:b/>
          <w:sz w:val="24"/>
        </w:rPr>
      </w:pPr>
      <w:r>
        <w:rPr>
          <w:rFonts w:hint="eastAsia" w:ascii="宋体" w:hAnsi="宋体" w:cs="宋体"/>
          <w:b/>
          <w:sz w:val="24"/>
          <w:lang w:eastAsia="zh-CN"/>
        </w:rPr>
        <w:t>十</w:t>
      </w:r>
      <w:r>
        <w:rPr>
          <w:rFonts w:hint="eastAsia" w:ascii="宋体" w:hAnsi="宋体" w:cs="宋体"/>
          <w:b/>
          <w:sz w:val="24"/>
        </w:rPr>
        <w:t>、廉洁承诺书</w:t>
      </w:r>
    </w:p>
    <w:p>
      <w:pPr>
        <w:spacing w:line="360" w:lineRule="auto"/>
        <w:rPr>
          <w:rFonts w:hint="eastAsia" w:ascii="宋体" w:hAnsi="宋体" w:cs="宋体"/>
          <w:b/>
          <w:sz w:val="24"/>
        </w:rPr>
      </w:pPr>
    </w:p>
    <w:p>
      <w:pPr>
        <w:spacing w:line="360" w:lineRule="auto"/>
        <w:rPr>
          <w:rFonts w:hint="eastAsia" w:ascii="宋体" w:hAnsi="宋体" w:cs="宋体"/>
          <w:b/>
          <w:sz w:val="24"/>
        </w:rPr>
      </w:pPr>
    </w:p>
    <w:bookmarkEnd w:id="146"/>
    <w:bookmarkEnd w:id="147"/>
    <w:bookmarkEnd w:id="148"/>
    <w:bookmarkEnd w:id="149"/>
    <w:p>
      <w:pPr>
        <w:adjustRightInd w:val="0"/>
        <w:snapToGrid w:val="0"/>
        <w:spacing w:line="440" w:lineRule="exact"/>
        <w:rPr>
          <w:rFonts w:hint="eastAsia" w:ascii="宋体" w:hAnsi="宋体" w:cs="宋体"/>
          <w:b/>
          <w:sz w:val="24"/>
        </w:rPr>
      </w:pPr>
    </w:p>
    <w:p>
      <w:pPr>
        <w:adjustRightInd w:val="0"/>
        <w:snapToGrid w:val="0"/>
        <w:spacing w:line="440" w:lineRule="exact"/>
        <w:rPr>
          <w:rFonts w:hint="eastAsia" w:ascii="宋体" w:hAnsi="宋体" w:cs="宋体"/>
          <w:b/>
          <w:sz w:val="24"/>
        </w:rPr>
      </w:pPr>
    </w:p>
    <w:p>
      <w:pPr>
        <w:adjustRightInd w:val="0"/>
        <w:snapToGrid w:val="0"/>
        <w:spacing w:line="440" w:lineRule="exact"/>
        <w:rPr>
          <w:rFonts w:hint="eastAsia" w:ascii="宋体" w:hAnsi="宋体" w:cs="宋体"/>
          <w:b/>
          <w:sz w:val="24"/>
        </w:rPr>
      </w:pPr>
    </w:p>
    <w:p>
      <w:pPr>
        <w:widowControl/>
        <w:spacing w:line="560" w:lineRule="exact"/>
        <w:outlineLvl w:val="2"/>
        <w:rPr>
          <w:rFonts w:hint="eastAsia"/>
          <w:b/>
          <w:bCs/>
        </w:rPr>
      </w:pPr>
      <w:r>
        <w:rPr>
          <w:rFonts w:ascii="宋体" w:hAnsi="宋体" w:cs="宋体"/>
          <w:b/>
          <w:sz w:val="24"/>
        </w:rPr>
        <w:br w:type="page"/>
      </w:r>
      <w:r>
        <w:rPr>
          <w:rFonts w:hint="eastAsia"/>
          <w:b/>
          <w:bCs/>
          <w:lang w:eastAsia="zh-CN"/>
        </w:rPr>
        <w:t>附件</w:t>
      </w:r>
      <w:r>
        <w:rPr>
          <w:rFonts w:hint="eastAsia"/>
          <w:b/>
          <w:bCs/>
        </w:rPr>
        <w:t>1、投标函的格式</w:t>
      </w:r>
    </w:p>
    <w:p>
      <w:pPr>
        <w:spacing w:line="360" w:lineRule="auto"/>
        <w:ind w:left="720" w:firstLine="480"/>
        <w:jc w:val="center"/>
        <w:rPr>
          <w:rFonts w:hint="eastAsia" w:ascii="宋体" w:hAnsi="宋体" w:cs="宋体"/>
          <w:b/>
          <w:sz w:val="28"/>
          <w:szCs w:val="28"/>
        </w:rPr>
      </w:pPr>
      <w:r>
        <w:rPr>
          <w:rFonts w:hint="eastAsia" w:ascii="宋体" w:hAnsi="宋体" w:cs="宋体"/>
          <w:b/>
          <w:sz w:val="28"/>
          <w:szCs w:val="28"/>
        </w:rPr>
        <w:t>投标函</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致：江苏煤炭地质物测队</w:t>
      </w:r>
    </w:p>
    <w:p>
      <w:pPr>
        <w:spacing w:line="360" w:lineRule="auto"/>
        <w:ind w:left="720" w:firstLine="48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cs="宋体"/>
          <w:sz w:val="24"/>
          <w:szCs w:val="24"/>
          <w:u w:val="single"/>
          <w:lang w:val="en-US" w:eastAsia="zh-CN"/>
        </w:rPr>
        <w:t xml:space="preserve"> 靖江孤山煤矿周边地下水污染调查评估电法物探野外采集辅助作业  </w:t>
      </w:r>
      <w:r>
        <w:rPr>
          <w:rFonts w:hint="eastAsia" w:ascii="宋体" w:hAnsi="宋体" w:cs="宋体"/>
          <w:sz w:val="24"/>
          <w:szCs w:val="24"/>
        </w:rPr>
        <w:t>（项目名称）采购文件的全部内容，愿意以人民币（大写）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元）的总报价，并按照采购人要求完成采购项目，并按合同约定履行义务，我方承诺工期为合同签订之日起</w:t>
      </w:r>
      <w:r>
        <w:rPr>
          <w:rFonts w:hint="eastAsia" w:ascii="宋体" w:hAnsi="宋体" w:cs="宋体"/>
          <w:sz w:val="24"/>
          <w:szCs w:val="24"/>
          <w:u w:val="single"/>
        </w:rPr>
        <w:t xml:space="preserve">    </w:t>
      </w:r>
      <w:r>
        <w:rPr>
          <w:rFonts w:hint="eastAsia" w:ascii="宋体" w:hAnsi="宋体" w:cs="宋体"/>
          <w:sz w:val="24"/>
          <w:szCs w:val="24"/>
        </w:rPr>
        <w:t>天。</w:t>
      </w:r>
    </w:p>
    <w:p>
      <w:pPr>
        <w:spacing w:line="360" w:lineRule="auto"/>
        <w:ind w:left="720" w:firstLine="480"/>
        <w:jc w:val="left"/>
        <w:rPr>
          <w:rFonts w:ascii="宋体" w:hAnsi="宋体" w:cs="宋体"/>
          <w:sz w:val="24"/>
          <w:szCs w:val="24"/>
        </w:rPr>
      </w:pPr>
      <w:r>
        <w:rPr>
          <w:rFonts w:ascii="宋体" w:hAnsi="宋体" w:cs="宋体"/>
          <w:sz w:val="24"/>
          <w:szCs w:val="24"/>
        </w:rPr>
        <w:t>据此函，</w:t>
      </w:r>
      <w:r>
        <w:rPr>
          <w:rFonts w:hint="eastAsia" w:ascii="宋体" w:hAnsi="宋体" w:cs="宋体"/>
          <w:sz w:val="24"/>
          <w:szCs w:val="24"/>
        </w:rPr>
        <w:t>我方</w:t>
      </w:r>
      <w:r>
        <w:rPr>
          <w:rFonts w:ascii="宋体" w:hAnsi="宋体" w:cs="宋体"/>
          <w:sz w:val="24"/>
          <w:szCs w:val="24"/>
        </w:rPr>
        <w:t>代表宣布同意如下：</w:t>
      </w:r>
    </w:p>
    <w:p>
      <w:pPr>
        <w:spacing w:line="360" w:lineRule="auto"/>
        <w:ind w:left="720" w:firstLine="480"/>
        <w:jc w:val="left"/>
        <w:rPr>
          <w:rFonts w:ascii="宋体" w:hAnsi="宋体" w:cs="宋体"/>
          <w:sz w:val="24"/>
          <w:szCs w:val="24"/>
        </w:rPr>
      </w:pPr>
      <w:r>
        <w:rPr>
          <w:rFonts w:ascii="宋体" w:hAnsi="宋体" w:cs="宋体"/>
          <w:sz w:val="24"/>
          <w:szCs w:val="24"/>
        </w:rPr>
        <w:t xml:space="preserve">    1</w:t>
      </w:r>
      <w:r>
        <w:rPr>
          <w:rFonts w:hint="eastAsia" w:cs="宋体"/>
          <w:sz w:val="24"/>
          <w:szCs w:val="24"/>
          <w:lang w:val="en-US" w:eastAsia="zh-CN"/>
        </w:rPr>
        <w:t>.</w:t>
      </w:r>
      <w:r>
        <w:rPr>
          <w:rFonts w:hint="eastAsia" w:ascii="宋体" w:hAnsi="宋体" w:cs="宋体"/>
          <w:sz w:val="24"/>
          <w:szCs w:val="24"/>
        </w:rPr>
        <w:t>我方承诺响应文件的全部要求。</w:t>
      </w:r>
    </w:p>
    <w:p>
      <w:pPr>
        <w:spacing w:line="360" w:lineRule="auto"/>
        <w:ind w:left="720" w:firstLine="480"/>
        <w:jc w:val="left"/>
        <w:rPr>
          <w:rFonts w:ascii="宋体" w:hAnsi="宋体" w:cs="宋体"/>
          <w:sz w:val="24"/>
          <w:szCs w:val="24"/>
        </w:rPr>
      </w:pPr>
      <w:r>
        <w:rPr>
          <w:rFonts w:ascii="宋体" w:hAnsi="宋体" w:cs="宋体"/>
          <w:sz w:val="24"/>
          <w:szCs w:val="24"/>
        </w:rPr>
        <w:t xml:space="preserve">    2</w:t>
      </w:r>
      <w:r>
        <w:rPr>
          <w:rFonts w:hint="eastAsia" w:cs="宋体"/>
          <w:sz w:val="24"/>
          <w:szCs w:val="24"/>
          <w:lang w:val="en-US" w:eastAsia="zh-CN"/>
        </w:rPr>
        <w:t>.</w:t>
      </w:r>
      <w:r>
        <w:rPr>
          <w:rFonts w:hint="eastAsia" w:ascii="宋体" w:hAnsi="宋体" w:cs="宋体"/>
          <w:sz w:val="24"/>
          <w:szCs w:val="24"/>
        </w:rPr>
        <w:t>我方</w:t>
      </w:r>
      <w:r>
        <w:rPr>
          <w:rFonts w:ascii="宋体" w:hAnsi="宋体" w:cs="宋体"/>
          <w:sz w:val="24"/>
          <w:szCs w:val="24"/>
        </w:rPr>
        <w:t>接受</w:t>
      </w:r>
      <w:r>
        <w:rPr>
          <w:rFonts w:hint="eastAsia" w:ascii="宋体" w:hAnsi="宋体" w:cs="宋体"/>
          <w:sz w:val="24"/>
          <w:szCs w:val="24"/>
        </w:rPr>
        <w:t>采购</w:t>
      </w:r>
      <w:r>
        <w:rPr>
          <w:rFonts w:ascii="宋体" w:hAnsi="宋体" w:cs="宋体"/>
          <w:sz w:val="24"/>
          <w:szCs w:val="24"/>
        </w:rPr>
        <w:t>文件的全部规定并履行合同责任和义务。</w:t>
      </w:r>
    </w:p>
    <w:p>
      <w:pPr>
        <w:spacing w:line="360" w:lineRule="auto"/>
        <w:ind w:left="720" w:firstLine="480"/>
        <w:jc w:val="left"/>
        <w:rPr>
          <w:rFonts w:hint="eastAsia" w:ascii="宋体" w:hAnsi="宋体" w:cs="宋体"/>
          <w:sz w:val="24"/>
          <w:szCs w:val="24"/>
        </w:rPr>
      </w:pPr>
      <w:r>
        <w:rPr>
          <w:rFonts w:ascii="宋体" w:hAnsi="宋体" w:cs="宋体"/>
          <w:sz w:val="24"/>
          <w:szCs w:val="24"/>
        </w:rPr>
        <w:t xml:space="preserve">    3</w:t>
      </w:r>
      <w:r>
        <w:rPr>
          <w:rFonts w:hint="eastAsia" w:cs="宋体"/>
          <w:sz w:val="24"/>
          <w:szCs w:val="24"/>
          <w:lang w:val="en-US" w:eastAsia="zh-CN"/>
        </w:rPr>
        <w:t>.</w:t>
      </w:r>
      <w:r>
        <w:rPr>
          <w:rFonts w:hint="eastAsia" w:ascii="宋体" w:hAnsi="宋体" w:cs="宋体"/>
          <w:sz w:val="24"/>
          <w:szCs w:val="24"/>
        </w:rPr>
        <w:t>在收到中标通知书后，在中标通知书规定的期限内与你方签订合同；</w:t>
      </w:r>
    </w:p>
    <w:p>
      <w:pPr>
        <w:spacing w:line="360" w:lineRule="auto"/>
        <w:ind w:left="720" w:firstLine="480"/>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4</w:t>
      </w:r>
      <w:r>
        <w:rPr>
          <w:rFonts w:hint="eastAsia" w:cs="宋体"/>
          <w:sz w:val="24"/>
          <w:szCs w:val="24"/>
          <w:lang w:val="en-US" w:eastAsia="zh-CN"/>
        </w:rPr>
        <w:t>.</w:t>
      </w:r>
      <w:r>
        <w:rPr>
          <w:rFonts w:hint="eastAsia" w:ascii="宋体" w:hAnsi="宋体" w:cs="宋体"/>
          <w:sz w:val="24"/>
          <w:szCs w:val="24"/>
        </w:rPr>
        <w:t>在签订合同时不向你方提出附加条件；</w:t>
      </w:r>
    </w:p>
    <w:p>
      <w:pPr>
        <w:spacing w:line="360" w:lineRule="auto"/>
        <w:ind w:firstLine="1680" w:firstLineChars="700"/>
        <w:jc w:val="left"/>
        <w:rPr>
          <w:rFonts w:ascii="宋体" w:hAnsi="宋体" w:cs="宋体"/>
          <w:sz w:val="24"/>
          <w:szCs w:val="24"/>
        </w:rPr>
      </w:pPr>
      <w:r>
        <w:rPr>
          <w:rFonts w:hint="eastAsia" w:ascii="宋体" w:hAnsi="宋体" w:cs="宋体"/>
          <w:sz w:val="24"/>
          <w:szCs w:val="24"/>
        </w:rPr>
        <w:t>5</w:t>
      </w:r>
      <w:r>
        <w:rPr>
          <w:rFonts w:hint="eastAsia" w:cs="宋体"/>
          <w:sz w:val="24"/>
          <w:szCs w:val="24"/>
          <w:lang w:val="en-US" w:eastAsia="zh-CN"/>
        </w:rPr>
        <w:t>.</w:t>
      </w:r>
      <w:r>
        <w:rPr>
          <w:rFonts w:hint="eastAsia" w:ascii="宋体" w:hAnsi="宋体" w:cs="宋体"/>
          <w:sz w:val="24"/>
          <w:szCs w:val="24"/>
        </w:rPr>
        <w:t>在合同约定的期限内完成合同规定的全部义务。</w:t>
      </w:r>
    </w:p>
    <w:p>
      <w:pPr>
        <w:spacing w:line="360" w:lineRule="auto"/>
        <w:ind w:left="720" w:firstLine="480"/>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6</w:t>
      </w:r>
      <w:r>
        <w:rPr>
          <w:rFonts w:hint="eastAsia" w:cs="宋体"/>
          <w:sz w:val="24"/>
          <w:szCs w:val="24"/>
          <w:lang w:val="en-US" w:eastAsia="zh-CN"/>
        </w:rPr>
        <w:t>.</w:t>
      </w:r>
      <w:r>
        <w:rPr>
          <w:rFonts w:ascii="宋体" w:hAnsi="宋体" w:cs="宋体"/>
          <w:sz w:val="24"/>
          <w:szCs w:val="24"/>
        </w:rPr>
        <w:t>本</w:t>
      </w:r>
      <w:r>
        <w:rPr>
          <w:rFonts w:hint="eastAsia" w:ascii="宋体" w:hAnsi="宋体" w:cs="宋体"/>
          <w:sz w:val="24"/>
          <w:szCs w:val="24"/>
        </w:rPr>
        <w:t>应答</w:t>
      </w:r>
      <w:r>
        <w:rPr>
          <w:rFonts w:ascii="宋体" w:hAnsi="宋体" w:cs="宋体"/>
          <w:sz w:val="24"/>
          <w:szCs w:val="24"/>
        </w:rPr>
        <w:t>自开标日起有效期为</w:t>
      </w:r>
      <w:r>
        <w:rPr>
          <w:rFonts w:hint="eastAsia" w:cs="宋体"/>
          <w:sz w:val="24"/>
          <w:szCs w:val="24"/>
          <w:lang w:val="en-US" w:eastAsia="zh-CN"/>
        </w:rPr>
        <w:t>9</w:t>
      </w:r>
      <w:bookmarkStart w:id="162" w:name="_GoBack"/>
      <w:bookmarkEnd w:id="162"/>
      <w:r>
        <w:rPr>
          <w:rFonts w:hint="eastAsia" w:ascii="宋体" w:hAnsi="宋体" w:cs="宋体"/>
          <w:sz w:val="24"/>
          <w:szCs w:val="24"/>
        </w:rPr>
        <w:t>0</w:t>
      </w:r>
      <w:r>
        <w:rPr>
          <w:rFonts w:ascii="宋体" w:hAnsi="宋体" w:cs="宋体"/>
          <w:sz w:val="24"/>
          <w:szCs w:val="24"/>
        </w:rPr>
        <w:t>日历天。</w:t>
      </w:r>
    </w:p>
    <w:p>
      <w:pPr>
        <w:spacing w:line="360" w:lineRule="auto"/>
        <w:ind w:left="720" w:firstLine="480"/>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7</w:t>
      </w:r>
      <w:r>
        <w:rPr>
          <w:rFonts w:hint="eastAsia" w:cs="宋体"/>
          <w:sz w:val="24"/>
          <w:szCs w:val="24"/>
          <w:lang w:val="en-US" w:eastAsia="zh-CN"/>
        </w:rPr>
        <w:t>.</w:t>
      </w:r>
      <w:r>
        <w:rPr>
          <w:rFonts w:ascii="宋体" w:hAnsi="宋体" w:cs="宋体"/>
          <w:sz w:val="24"/>
          <w:szCs w:val="24"/>
        </w:rPr>
        <w:t>与本</w:t>
      </w:r>
      <w:r>
        <w:rPr>
          <w:rFonts w:hint="eastAsia" w:ascii="宋体" w:hAnsi="宋体" w:cs="宋体"/>
          <w:sz w:val="24"/>
          <w:szCs w:val="24"/>
        </w:rPr>
        <w:t>采购项目</w:t>
      </w:r>
      <w:r>
        <w:rPr>
          <w:rFonts w:ascii="宋体" w:hAnsi="宋体" w:cs="宋体"/>
          <w:sz w:val="24"/>
          <w:szCs w:val="24"/>
        </w:rPr>
        <w:t>有关的一切正式</w:t>
      </w:r>
      <w:r>
        <w:rPr>
          <w:rFonts w:hint="eastAsia" w:ascii="宋体" w:hAnsi="宋体" w:cs="宋体"/>
          <w:sz w:val="24"/>
          <w:szCs w:val="24"/>
          <w:lang w:eastAsia="zh-CN"/>
        </w:rPr>
        <w:t>往来通信请寄</w:t>
      </w:r>
      <w:r>
        <w:rPr>
          <w:rFonts w:ascii="宋体" w:hAnsi="宋体" w:cs="宋体"/>
          <w:sz w:val="24"/>
          <w:szCs w:val="24"/>
        </w:rPr>
        <w:t>：</w:t>
      </w:r>
    </w:p>
    <w:p>
      <w:pPr>
        <w:spacing w:line="360" w:lineRule="auto"/>
        <w:ind w:left="720" w:firstLine="480"/>
        <w:jc w:val="left"/>
        <w:rPr>
          <w:rFonts w:hint="eastAsia" w:ascii="宋体" w:hAnsi="宋体" w:cs="宋体"/>
          <w:sz w:val="24"/>
          <w:szCs w:val="24"/>
        </w:rPr>
      </w:pPr>
      <w:r>
        <w:rPr>
          <w:rFonts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lang w:eastAsia="zh-CN"/>
        </w:rPr>
        <w:t>（</w:t>
      </w:r>
      <w:r>
        <w:rPr>
          <w:rFonts w:hint="eastAsia" w:ascii="宋体" w:hAnsi="宋体" w:cs="宋体"/>
          <w:sz w:val="24"/>
          <w:szCs w:val="24"/>
        </w:rPr>
        <w:t>公章</w:t>
      </w:r>
      <w:r>
        <w:rPr>
          <w:rFonts w:hint="eastAsia" w:ascii="宋体" w:hAnsi="宋体" w:cs="宋体"/>
          <w:sz w:val="24"/>
          <w:szCs w:val="24"/>
          <w:lang w:eastAsia="zh-CN"/>
        </w:rPr>
        <w:t>）</w:t>
      </w:r>
      <w:r>
        <w:rPr>
          <w:rFonts w:hint="eastAsia"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供应商单位地址</w:t>
      </w:r>
      <w:r>
        <w:rPr>
          <w:rFonts w:hint="eastAsia" w:ascii="宋体" w:hAnsi="宋体" w:cs="宋体"/>
          <w:sz w:val="24"/>
          <w:szCs w:val="24"/>
          <w:lang w:eastAsia="zh-CN"/>
        </w:rPr>
        <w:t>：</w:t>
      </w:r>
      <w:r>
        <w:rPr>
          <w:rFonts w:hint="eastAsia"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供应商邮编</w:t>
      </w:r>
      <w:r>
        <w:rPr>
          <w:rFonts w:hint="eastAsia" w:ascii="宋体" w:hAnsi="宋体" w:cs="宋体"/>
          <w:sz w:val="24"/>
          <w:szCs w:val="24"/>
          <w:lang w:eastAsia="zh-CN"/>
        </w:rPr>
        <w:t>：</w:t>
      </w:r>
      <w:r>
        <w:rPr>
          <w:rFonts w:hint="eastAsia"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供应商电话</w:t>
      </w:r>
      <w:r>
        <w:rPr>
          <w:rFonts w:hint="eastAsia" w:ascii="宋体" w:hAnsi="宋体" w:cs="宋体"/>
          <w:sz w:val="24"/>
          <w:szCs w:val="24"/>
          <w:lang w:eastAsia="zh-CN"/>
        </w:rPr>
        <w:t>：</w:t>
      </w:r>
      <w:r>
        <w:rPr>
          <w:rFonts w:hint="eastAsia"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法定代表人或委托代理人：（签字或盖章）</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日 期：202</w:t>
      </w:r>
      <w:r>
        <w:rPr>
          <w:rFonts w:hint="eastAsia" w:cs="宋体"/>
          <w:sz w:val="24"/>
          <w:szCs w:val="24"/>
          <w:lang w:val="en-US" w:eastAsia="zh-CN"/>
        </w:rPr>
        <w:t>4</w:t>
      </w:r>
      <w:r>
        <w:rPr>
          <w:rFonts w:hint="eastAsia" w:ascii="宋体" w:hAnsi="宋体" w:cs="宋体"/>
          <w:sz w:val="24"/>
          <w:szCs w:val="24"/>
        </w:rPr>
        <w:t>年</w:t>
      </w:r>
      <w:r>
        <w:rPr>
          <w:rFonts w:hint="eastAsia" w:cs="宋体"/>
          <w:sz w:val="24"/>
          <w:szCs w:val="24"/>
          <w:lang w:val="en-US" w:eastAsia="zh-CN"/>
        </w:rPr>
        <w:t xml:space="preserve"> </w:t>
      </w:r>
      <w:r>
        <w:rPr>
          <w:rFonts w:hint="eastAsia" w:ascii="宋体" w:hAnsi="宋体" w:cs="宋体"/>
          <w:sz w:val="24"/>
          <w:szCs w:val="24"/>
        </w:rPr>
        <w:t xml:space="preserve"> 月</w:t>
      </w:r>
      <w:r>
        <w:rPr>
          <w:rFonts w:hint="eastAsia" w:cs="宋体"/>
          <w:sz w:val="24"/>
          <w:szCs w:val="24"/>
          <w:lang w:val="en-US" w:eastAsia="zh-CN"/>
        </w:rPr>
        <w:t xml:space="preserve"> </w:t>
      </w:r>
      <w:r>
        <w:rPr>
          <w:rFonts w:hint="eastAsia" w:ascii="宋体" w:hAnsi="宋体" w:cs="宋体"/>
          <w:sz w:val="24"/>
          <w:szCs w:val="24"/>
        </w:rPr>
        <w:t xml:space="preserve"> 日</w:t>
      </w:r>
    </w:p>
    <w:p>
      <w:pPr>
        <w:spacing w:line="360" w:lineRule="auto"/>
        <w:ind w:firstLine="480"/>
        <w:rPr>
          <w:rFonts w:hint="eastAsia" w:ascii="宋体" w:hAnsi="宋体"/>
          <w:sz w:val="28"/>
          <w:szCs w:val="28"/>
        </w:rPr>
      </w:pPr>
    </w:p>
    <w:p>
      <w:pPr>
        <w:outlineLvl w:val="2"/>
        <w:rPr>
          <w:rFonts w:hint="eastAsia"/>
          <w:b/>
          <w:bCs/>
        </w:rPr>
      </w:pPr>
      <w:r>
        <w:rPr>
          <w:rFonts w:hint="eastAsia"/>
        </w:rPr>
        <w:br w:type="page"/>
      </w:r>
      <w:r>
        <w:rPr>
          <w:rFonts w:hint="eastAsia"/>
          <w:b/>
          <w:bCs/>
          <w:lang w:eastAsia="zh-CN"/>
        </w:rPr>
        <w:t>附件</w:t>
      </w:r>
      <w:r>
        <w:rPr>
          <w:rFonts w:hint="eastAsia"/>
          <w:b/>
          <w:bCs/>
        </w:rPr>
        <w:t>2、报价单</w:t>
      </w:r>
    </w:p>
    <w:p>
      <w:pPr>
        <w:spacing w:line="360" w:lineRule="auto"/>
        <w:ind w:left="720" w:firstLine="480"/>
        <w:jc w:val="center"/>
        <w:rPr>
          <w:rFonts w:hint="eastAsia" w:ascii="宋体" w:hAnsi="宋体" w:cs="宋体"/>
          <w:b/>
          <w:sz w:val="28"/>
          <w:szCs w:val="28"/>
        </w:rPr>
      </w:pPr>
      <w:r>
        <w:rPr>
          <w:rFonts w:hint="eastAsia" w:ascii="宋体" w:hAnsi="宋体" w:cs="宋体"/>
          <w:b/>
          <w:sz w:val="28"/>
          <w:szCs w:val="28"/>
        </w:rPr>
        <w:t>报价单</w:t>
      </w:r>
    </w:p>
    <w:p>
      <w:pPr>
        <w:spacing w:line="360" w:lineRule="auto"/>
        <w:ind w:right="1040" w:firstLine="720" w:firstLineChars="300"/>
        <w:rPr>
          <w:rFonts w:hint="eastAsia" w:ascii="宋体" w:hAnsi="宋体"/>
          <w:sz w:val="24"/>
        </w:rPr>
      </w:pPr>
      <w:r>
        <w:rPr>
          <w:rFonts w:hint="eastAsia" w:ascii="宋体" w:hAnsi="宋体"/>
          <w:sz w:val="24"/>
        </w:rPr>
        <w:t>致：江苏煤炭地质物测队</w:t>
      </w:r>
    </w:p>
    <w:p>
      <w:pPr>
        <w:spacing w:line="360" w:lineRule="auto"/>
        <w:ind w:left="0" w:leftChars="0" w:right="1040" w:firstLine="720" w:firstLineChars="300"/>
        <w:rPr>
          <w:rFonts w:hint="default" w:ascii="宋体" w:hAnsi="宋体" w:eastAsia="宋体"/>
          <w:sz w:val="24"/>
          <w:u w:val="none"/>
          <w:lang w:val="en-US" w:eastAsia="zh-CN"/>
        </w:rPr>
      </w:pPr>
      <w:r>
        <w:rPr>
          <w:rFonts w:hint="eastAsia" w:ascii="宋体" w:hAnsi="宋体"/>
          <w:sz w:val="24"/>
        </w:rPr>
        <w:t>项目名称：</w:t>
      </w:r>
      <w:r>
        <w:rPr>
          <w:rFonts w:hint="eastAsia" w:ascii="宋体" w:hAnsi="宋体" w:cs="宋体"/>
          <w:sz w:val="24"/>
          <w:szCs w:val="24"/>
          <w:u w:val="none"/>
          <w:lang w:val="en-US" w:eastAsia="zh-CN"/>
        </w:rPr>
        <w:t>靖江孤山煤矿周边地下水污染调查评估电法物探野外采集</w:t>
      </w:r>
      <w:r>
        <w:rPr>
          <w:rFonts w:hint="eastAsia" w:cs="宋体"/>
          <w:sz w:val="24"/>
          <w:szCs w:val="24"/>
          <w:u w:val="none"/>
          <w:lang w:val="en-US" w:eastAsia="zh-CN"/>
        </w:rPr>
        <w:t>辅助作业</w:t>
      </w:r>
    </w:p>
    <w:tbl>
      <w:tblPr>
        <w:tblStyle w:val="22"/>
        <w:tblpPr w:leftFromText="180" w:rightFromText="180" w:vertAnchor="text" w:horzAnchor="page" w:tblpX="1418"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822"/>
        <w:gridCol w:w="1680"/>
        <w:gridCol w:w="1596"/>
        <w:gridCol w:w="145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36" w:type="dxa"/>
            <w:noWrap w:val="0"/>
            <w:vAlign w:val="center"/>
          </w:tcPr>
          <w:p>
            <w:pPr>
              <w:autoSpaceDE w:val="0"/>
              <w:autoSpaceDN w:val="0"/>
              <w:adjustRightInd w:val="0"/>
              <w:spacing w:line="240" w:lineRule="auto"/>
              <w:ind w:left="0" w:leftChars="0" w:firstLine="0" w:firstLineChars="0"/>
              <w:jc w:val="both"/>
              <w:rPr>
                <w:rFonts w:hint="eastAsia" w:cs="宋体"/>
                <w:sz w:val="24"/>
              </w:rPr>
            </w:pPr>
            <w:r>
              <w:rPr>
                <w:rFonts w:hint="eastAsia" w:cs="宋体"/>
                <w:sz w:val="24"/>
              </w:rPr>
              <w:t>序号</w:t>
            </w:r>
          </w:p>
        </w:tc>
        <w:tc>
          <w:tcPr>
            <w:tcW w:w="1912"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工作内容</w:t>
            </w:r>
          </w:p>
        </w:tc>
        <w:tc>
          <w:tcPr>
            <w:tcW w:w="1732"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工作量</w:t>
            </w:r>
          </w:p>
        </w:tc>
        <w:tc>
          <w:tcPr>
            <w:tcW w:w="1663"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单价</w:t>
            </w:r>
          </w:p>
        </w:tc>
        <w:tc>
          <w:tcPr>
            <w:tcW w:w="1512"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小计</w:t>
            </w:r>
          </w:p>
        </w:tc>
        <w:tc>
          <w:tcPr>
            <w:tcW w:w="1831"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6" w:type="dxa"/>
            <w:noWrap w:val="0"/>
            <w:vAlign w:val="center"/>
          </w:tcPr>
          <w:p>
            <w:pPr>
              <w:autoSpaceDE w:val="0"/>
              <w:autoSpaceDN w:val="0"/>
              <w:adjustRightInd w:val="0"/>
              <w:spacing w:line="240" w:lineRule="auto"/>
              <w:ind w:left="0" w:leftChars="0" w:firstLine="0" w:firstLineChars="0"/>
              <w:jc w:val="center"/>
              <w:rPr>
                <w:rFonts w:hint="eastAsia" w:eastAsia="宋体" w:cs="宋体"/>
                <w:sz w:val="24"/>
                <w:lang w:eastAsia="zh-CN"/>
              </w:rPr>
            </w:pPr>
            <w:r>
              <w:rPr>
                <w:rFonts w:hint="eastAsia" w:cs="宋体"/>
                <w:sz w:val="24"/>
                <w:lang w:val="en-US" w:eastAsia="zh-CN"/>
              </w:rPr>
              <w:t>1</w:t>
            </w:r>
          </w:p>
        </w:tc>
        <w:tc>
          <w:tcPr>
            <w:tcW w:w="1912" w:type="dxa"/>
            <w:noWrap w:val="0"/>
            <w:vAlign w:val="center"/>
          </w:tcPr>
          <w:p>
            <w:pPr>
              <w:autoSpaceDE w:val="0"/>
              <w:autoSpaceDN w:val="0"/>
              <w:adjustRightInd w:val="0"/>
              <w:spacing w:line="240" w:lineRule="auto"/>
              <w:ind w:left="0" w:leftChars="0" w:firstLine="0" w:firstLineChars="0"/>
              <w:jc w:val="center"/>
              <w:rPr>
                <w:rFonts w:hint="default" w:eastAsia="宋体" w:cs="宋体"/>
                <w:sz w:val="24"/>
                <w:lang w:val="en-US" w:eastAsia="zh-CN"/>
              </w:rPr>
            </w:pPr>
            <w:r>
              <w:rPr>
                <w:rFonts w:hint="eastAsia" w:ascii="宋体" w:hAnsi="宋体" w:eastAsia="宋体" w:cs="宋体"/>
                <w:sz w:val="24"/>
              </w:rPr>
              <w:t>放线</w:t>
            </w:r>
            <w:r>
              <w:rPr>
                <w:rFonts w:hint="eastAsia" w:cs="宋体"/>
                <w:sz w:val="24"/>
                <w:lang w:eastAsia="zh-CN"/>
              </w:rPr>
              <w:t>、</w:t>
            </w:r>
            <w:r>
              <w:rPr>
                <w:rFonts w:hint="eastAsia" w:ascii="宋体" w:hAnsi="宋体" w:eastAsia="宋体" w:cs="宋体"/>
                <w:sz w:val="24"/>
              </w:rPr>
              <w:t>青苗赔偿</w:t>
            </w:r>
          </w:p>
        </w:tc>
        <w:tc>
          <w:tcPr>
            <w:tcW w:w="1732" w:type="dxa"/>
            <w:noWrap w:val="0"/>
            <w:vAlign w:val="center"/>
          </w:tcPr>
          <w:p>
            <w:pPr>
              <w:autoSpaceDE w:val="0"/>
              <w:autoSpaceDN w:val="0"/>
              <w:adjustRightInd w:val="0"/>
              <w:spacing w:line="240" w:lineRule="auto"/>
              <w:jc w:val="center"/>
              <w:rPr>
                <w:rFonts w:hint="default" w:eastAsia="宋体" w:cs="宋体"/>
                <w:sz w:val="24"/>
                <w:lang w:val="en-US" w:eastAsia="zh-CN"/>
              </w:rPr>
            </w:pPr>
            <w:r>
              <w:rPr>
                <w:rFonts w:hint="eastAsia" w:cs="宋体"/>
                <w:sz w:val="24"/>
                <w:lang w:val="en-US" w:eastAsia="zh-CN"/>
              </w:rPr>
              <w:t>2400点</w:t>
            </w:r>
          </w:p>
        </w:tc>
        <w:tc>
          <w:tcPr>
            <w:tcW w:w="1663" w:type="dxa"/>
            <w:noWrap w:val="0"/>
            <w:vAlign w:val="center"/>
          </w:tcPr>
          <w:p>
            <w:pPr>
              <w:autoSpaceDE w:val="0"/>
              <w:autoSpaceDN w:val="0"/>
              <w:adjustRightInd w:val="0"/>
              <w:spacing w:line="240" w:lineRule="auto"/>
              <w:jc w:val="center"/>
              <w:rPr>
                <w:rFonts w:hint="eastAsia" w:cs="宋体"/>
                <w:color w:val="FF0000"/>
                <w:sz w:val="24"/>
              </w:rPr>
            </w:pPr>
          </w:p>
        </w:tc>
        <w:tc>
          <w:tcPr>
            <w:tcW w:w="1512" w:type="dxa"/>
            <w:noWrap w:val="0"/>
            <w:vAlign w:val="center"/>
          </w:tcPr>
          <w:p>
            <w:pPr>
              <w:autoSpaceDE w:val="0"/>
              <w:autoSpaceDN w:val="0"/>
              <w:adjustRightInd w:val="0"/>
              <w:spacing w:line="240" w:lineRule="auto"/>
              <w:jc w:val="center"/>
              <w:rPr>
                <w:rFonts w:hint="eastAsia" w:cs="宋体"/>
                <w:color w:val="FF0000"/>
                <w:sz w:val="24"/>
              </w:rPr>
            </w:pPr>
          </w:p>
        </w:tc>
        <w:tc>
          <w:tcPr>
            <w:tcW w:w="1831" w:type="dxa"/>
            <w:noWrap w:val="0"/>
            <w:vAlign w:val="center"/>
          </w:tcPr>
          <w:p>
            <w:pPr>
              <w:autoSpaceDE w:val="0"/>
              <w:autoSpaceDN w:val="0"/>
              <w:adjustRightInd w:val="0"/>
              <w:spacing w:line="240" w:lineRule="auto"/>
              <w:jc w:val="center"/>
              <w:rPr>
                <w:rFonts w:hint="eastAsia" w:cs="宋体"/>
                <w:sz w:val="24"/>
              </w:rPr>
            </w:pPr>
            <w:r>
              <w:rPr>
                <w:rFonts w:hint="eastAsia" w:cs="宋体"/>
                <w:sz w:val="24"/>
              </w:rPr>
              <w:t>税率为</w:t>
            </w:r>
            <w:r>
              <w:rPr>
                <w:rFonts w:hint="eastAsia" w:cs="宋体"/>
                <w:sz w:val="24"/>
                <w:u w:val="single"/>
              </w:rPr>
              <w:t xml:space="preserve">  </w:t>
            </w: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36" w:type="dxa"/>
            <w:vMerge w:val="restart"/>
            <w:noWrap w:val="0"/>
            <w:vAlign w:val="center"/>
          </w:tcPr>
          <w:p>
            <w:pPr>
              <w:autoSpaceDE w:val="0"/>
              <w:autoSpaceDN w:val="0"/>
              <w:adjustRightInd w:val="0"/>
              <w:spacing w:line="240" w:lineRule="auto"/>
              <w:ind w:left="0" w:leftChars="0" w:firstLine="0" w:firstLineChars="0"/>
              <w:jc w:val="center"/>
              <w:rPr>
                <w:rFonts w:hint="eastAsia" w:eastAsia="宋体" w:cs="宋体"/>
                <w:sz w:val="24"/>
                <w:lang w:eastAsia="zh-CN"/>
              </w:rPr>
            </w:pPr>
            <w:r>
              <w:rPr>
                <w:rFonts w:hint="eastAsia" w:cs="宋体"/>
                <w:sz w:val="24"/>
                <w:lang w:val="en-US" w:eastAsia="zh-CN"/>
              </w:rPr>
              <w:t>2</w:t>
            </w:r>
          </w:p>
        </w:tc>
        <w:tc>
          <w:tcPr>
            <w:tcW w:w="1912" w:type="dxa"/>
            <w:noWrap w:val="0"/>
            <w:vAlign w:val="center"/>
          </w:tcPr>
          <w:p>
            <w:pPr>
              <w:autoSpaceDE w:val="0"/>
              <w:autoSpaceDN w:val="0"/>
              <w:adjustRightInd w:val="0"/>
              <w:spacing w:line="240" w:lineRule="auto"/>
              <w:ind w:left="0" w:leftChars="0" w:firstLine="0" w:firstLineChars="0"/>
              <w:jc w:val="both"/>
              <w:rPr>
                <w:rFonts w:hint="eastAsia" w:cs="宋体"/>
                <w:sz w:val="24"/>
              </w:rPr>
            </w:pPr>
            <w:r>
              <w:rPr>
                <w:rFonts w:hint="eastAsia" w:ascii="宋体" w:hAnsi="宋体" w:cs="宋体"/>
                <w:sz w:val="24"/>
              </w:rPr>
              <w:t>合计（含税价）</w:t>
            </w:r>
          </w:p>
        </w:tc>
        <w:tc>
          <w:tcPr>
            <w:tcW w:w="6738" w:type="dxa"/>
            <w:gridSpan w:val="4"/>
            <w:noWrap w:val="0"/>
            <w:vAlign w:val="center"/>
          </w:tcPr>
          <w:p>
            <w:pPr>
              <w:autoSpaceDE w:val="0"/>
              <w:autoSpaceDN w:val="0"/>
              <w:adjustRightInd w:val="0"/>
              <w:spacing w:line="240" w:lineRule="auto"/>
              <w:ind w:left="0" w:leftChars="0" w:firstLine="0" w:firstLineChars="0"/>
              <w:jc w:val="both"/>
              <w:rPr>
                <w:rFonts w:hint="eastAsia" w:cs="宋体"/>
                <w:sz w:val="24"/>
              </w:rPr>
            </w:pPr>
            <w:r>
              <w:rPr>
                <w:rFonts w:hint="eastAsia" w:cs="宋体"/>
                <w:sz w:val="24"/>
              </w:rPr>
              <w:t xml:space="preserve">人民币大写：                     小写：   </w:t>
            </w:r>
          </w:p>
          <w:p>
            <w:pPr>
              <w:pStyle w:val="13"/>
              <w:spacing w:line="240" w:lineRule="auto"/>
              <w:ind w:left="0" w:leftChars="0" w:firstLine="0" w:firstLineChars="0"/>
              <w:jc w:val="both"/>
              <w:rPr>
                <w:rFonts w:hint="eastAsia"/>
                <w:lang w:val="en-US" w:eastAsia="zh-CN"/>
              </w:rPr>
            </w:pPr>
            <w:r>
              <w:rPr>
                <w:rFonts w:hint="eastAsia" w:ascii="宋体" w:hAnsi="宋体" w:cs="宋体"/>
                <w:sz w:val="24"/>
                <w:lang w:val="en-US" w:eastAsia="zh-CN"/>
              </w:rPr>
              <w:t>工程结算总价款：结算时按双方确认的工作量结算。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36" w:type="dxa"/>
            <w:vMerge w:val="continue"/>
            <w:noWrap w:val="0"/>
            <w:vAlign w:val="center"/>
          </w:tcPr>
          <w:p>
            <w:pPr>
              <w:autoSpaceDE w:val="0"/>
              <w:autoSpaceDN w:val="0"/>
              <w:adjustRightInd w:val="0"/>
              <w:spacing w:line="480" w:lineRule="auto"/>
              <w:jc w:val="center"/>
              <w:rPr>
                <w:rFonts w:hint="eastAsia" w:cs="宋体"/>
                <w:sz w:val="24"/>
              </w:rPr>
            </w:pPr>
          </w:p>
        </w:tc>
        <w:tc>
          <w:tcPr>
            <w:tcW w:w="1912" w:type="dxa"/>
            <w:noWrap w:val="0"/>
            <w:vAlign w:val="center"/>
          </w:tcPr>
          <w:p>
            <w:pPr>
              <w:autoSpaceDE w:val="0"/>
              <w:autoSpaceDN w:val="0"/>
              <w:adjustRightInd w:val="0"/>
              <w:spacing w:line="240" w:lineRule="auto"/>
              <w:ind w:left="0" w:leftChars="0" w:firstLine="0" w:firstLineChars="0"/>
              <w:jc w:val="center"/>
              <w:rPr>
                <w:rFonts w:hint="eastAsia" w:ascii="宋体" w:hAnsi="宋体" w:cs="宋体"/>
                <w:sz w:val="24"/>
              </w:rPr>
            </w:pPr>
            <w:r>
              <w:rPr>
                <w:rFonts w:hint="eastAsia" w:ascii="宋体" w:hAnsi="宋体" w:cs="宋体"/>
                <w:sz w:val="24"/>
              </w:rPr>
              <w:t>合计</w:t>
            </w:r>
          </w:p>
          <w:p>
            <w:pPr>
              <w:autoSpaceDE w:val="0"/>
              <w:autoSpaceDN w:val="0"/>
              <w:adjustRightInd w:val="0"/>
              <w:spacing w:line="240" w:lineRule="auto"/>
              <w:ind w:left="0" w:leftChars="0" w:firstLine="0" w:firstLineChars="0"/>
              <w:jc w:val="center"/>
              <w:rPr>
                <w:rFonts w:hint="eastAsia" w:cs="宋体"/>
                <w:sz w:val="24"/>
              </w:rPr>
            </w:pPr>
            <w:r>
              <w:rPr>
                <w:rFonts w:hint="eastAsia" w:ascii="宋体" w:hAnsi="宋体" w:cs="宋体"/>
                <w:sz w:val="24"/>
              </w:rPr>
              <w:t>（不含税价）</w:t>
            </w:r>
          </w:p>
        </w:tc>
        <w:tc>
          <w:tcPr>
            <w:tcW w:w="6738" w:type="dxa"/>
            <w:gridSpan w:val="4"/>
            <w:noWrap w:val="0"/>
            <w:vAlign w:val="center"/>
          </w:tcPr>
          <w:p>
            <w:pPr>
              <w:autoSpaceDE w:val="0"/>
              <w:autoSpaceDN w:val="0"/>
              <w:adjustRightInd w:val="0"/>
              <w:spacing w:line="440" w:lineRule="exact"/>
              <w:ind w:left="0" w:leftChars="0" w:firstLine="0" w:firstLineChars="0"/>
              <w:rPr>
                <w:rFonts w:hint="eastAsia" w:cs="宋体"/>
                <w:sz w:val="24"/>
              </w:rPr>
            </w:pPr>
            <w:r>
              <w:rPr>
                <w:rFonts w:hint="eastAsia" w:cs="宋体"/>
                <w:sz w:val="24"/>
              </w:rPr>
              <w:t xml:space="preserve">人民币大写：                     小写：   </w:t>
            </w:r>
          </w:p>
          <w:p>
            <w:pPr>
              <w:pStyle w:val="13"/>
              <w:ind w:left="0" w:leftChars="0" w:firstLine="0" w:firstLineChars="0"/>
              <w:rPr>
                <w:rFonts w:hint="eastAsia"/>
                <w:lang w:val="en-US" w:eastAsia="zh-CN"/>
              </w:rPr>
            </w:pPr>
            <w:r>
              <w:rPr>
                <w:rFonts w:hint="eastAsia" w:ascii="宋体" w:hAnsi="宋体" w:cs="宋体"/>
                <w:sz w:val="24"/>
                <w:lang w:val="en-US" w:eastAsia="zh-CN"/>
              </w:rPr>
              <w:t>工程结算总价款：结算时按双方确认的工作量结算。</w:t>
            </w:r>
          </w:p>
        </w:tc>
      </w:tr>
    </w:tbl>
    <w:p>
      <w:pPr>
        <w:spacing w:line="360" w:lineRule="auto"/>
        <w:ind w:left="0" w:leftChars="0" w:firstLine="0" w:firstLineChars="0"/>
        <w:rPr>
          <w:rFonts w:hint="eastAsia" w:ascii="宋体" w:hAnsi="宋体"/>
          <w:sz w:val="24"/>
        </w:rPr>
      </w:pPr>
      <w:r>
        <w:rPr>
          <w:rFonts w:hint="eastAsia" w:ascii="宋体" w:hAnsi="宋体"/>
          <w:sz w:val="24"/>
        </w:rPr>
        <w:t>根据贵方采购要求，我公司按照要求报价如下：</w:t>
      </w:r>
    </w:p>
    <w:p>
      <w:pPr>
        <w:spacing w:line="360" w:lineRule="auto"/>
        <w:ind w:left="0" w:leftChars="0" w:right="283" w:firstLine="0" w:firstLineChars="0"/>
        <w:jc w:val="left"/>
        <w:rPr>
          <w:rFonts w:hint="eastAsia" w:ascii="宋体" w:hAnsi="宋体"/>
          <w:sz w:val="24"/>
        </w:rPr>
      </w:pPr>
      <w:r>
        <w:rPr>
          <w:rFonts w:hint="eastAsia" w:ascii="宋体" w:hAnsi="宋体"/>
          <w:sz w:val="24"/>
        </w:rPr>
        <w:t>我公司</w:t>
      </w:r>
      <w:r>
        <w:rPr>
          <w:rFonts w:ascii="宋体" w:hAnsi="宋体"/>
          <w:sz w:val="24"/>
        </w:rPr>
        <w:t>承诺“我方已仔细阅读采购</w:t>
      </w:r>
      <w:r>
        <w:rPr>
          <w:rFonts w:hint="eastAsia" w:ascii="宋体" w:hAnsi="宋体"/>
          <w:sz w:val="24"/>
        </w:rPr>
        <w:t>文件的各项要求</w:t>
      </w:r>
      <w:r>
        <w:rPr>
          <w:rFonts w:ascii="宋体" w:hAnsi="宋体"/>
          <w:sz w:val="24"/>
        </w:rPr>
        <w:t>，承诺遵守</w:t>
      </w:r>
      <w:r>
        <w:rPr>
          <w:rFonts w:hint="eastAsia" w:ascii="宋体" w:hAnsi="宋体"/>
          <w:sz w:val="24"/>
        </w:rPr>
        <w:t>采购文件的</w:t>
      </w:r>
      <w:r>
        <w:rPr>
          <w:rFonts w:ascii="宋体" w:hAnsi="宋体"/>
          <w:sz w:val="24"/>
        </w:rPr>
        <w:t>各项</w:t>
      </w:r>
      <w:r>
        <w:rPr>
          <w:rFonts w:hint="eastAsia"/>
          <w:sz w:val="24"/>
          <w:lang w:eastAsia="zh-CN"/>
        </w:rPr>
        <w:t>条款</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名称：</w:t>
      </w:r>
      <w:r>
        <w:rPr>
          <w:rFonts w:hint="eastAsia" w:ascii="宋体" w:hAnsi="宋体"/>
          <w:sz w:val="24"/>
          <w:szCs w:val="24"/>
        </w:rPr>
        <w:t>（公章）</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法定</w:t>
      </w:r>
      <w:r>
        <w:rPr>
          <w:rFonts w:ascii="宋体" w:hAnsi="宋体"/>
          <w:sz w:val="24"/>
          <w:szCs w:val="24"/>
        </w:rPr>
        <w:t>代表人或授权委托人</w:t>
      </w:r>
      <w:r>
        <w:rPr>
          <w:rFonts w:hint="eastAsia" w:ascii="宋体" w:hAnsi="宋体"/>
          <w:sz w:val="24"/>
          <w:szCs w:val="24"/>
        </w:rPr>
        <w:t>（签字或盖章）</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 xml:space="preserve">日   期： </w:t>
      </w:r>
      <w:r>
        <w:rPr>
          <w:rFonts w:hint="eastAsia" w:ascii="宋体" w:hAnsi="宋体"/>
          <w:sz w:val="24"/>
          <w:szCs w:val="24"/>
          <w:u w:val="single"/>
        </w:rPr>
        <w:t>202</w:t>
      </w:r>
      <w:r>
        <w:rPr>
          <w:rFonts w:hint="eastAsia"/>
          <w:sz w:val="24"/>
          <w:szCs w:val="24"/>
          <w:u w:val="single"/>
          <w:lang w:val="en-US" w:eastAsia="zh-CN"/>
        </w:rPr>
        <w:t>4</w:t>
      </w:r>
      <w:r>
        <w:rPr>
          <w:rFonts w:hint="eastAsia" w:ascii="宋体" w:hAnsi="宋体"/>
          <w:sz w:val="24"/>
          <w:szCs w:val="24"/>
          <w:u w:val="single"/>
        </w:rPr>
        <w:t xml:space="preserve">年 </w:t>
      </w:r>
      <w:r>
        <w:rPr>
          <w:rFonts w:hint="eastAsia"/>
          <w:sz w:val="24"/>
          <w:szCs w:val="24"/>
          <w:u w:val="single"/>
          <w:lang w:val="en-US" w:eastAsia="zh-CN"/>
        </w:rPr>
        <w:t xml:space="preserve"> </w:t>
      </w:r>
      <w:r>
        <w:rPr>
          <w:rFonts w:hint="eastAsia" w:ascii="宋体" w:hAnsi="宋体"/>
          <w:sz w:val="24"/>
          <w:szCs w:val="24"/>
          <w:u w:val="single"/>
        </w:rPr>
        <w:t>月</w:t>
      </w:r>
      <w:r>
        <w:rPr>
          <w:rFonts w:hint="eastAsia"/>
          <w:sz w:val="24"/>
          <w:szCs w:val="24"/>
          <w:u w:val="single"/>
          <w:lang w:val="en-US" w:eastAsia="zh-CN"/>
        </w:rPr>
        <w:t xml:space="preserve">  </w:t>
      </w:r>
      <w:r>
        <w:rPr>
          <w:rFonts w:hint="eastAsia" w:ascii="宋体" w:hAnsi="宋体"/>
          <w:sz w:val="24"/>
          <w:szCs w:val="24"/>
          <w:u w:val="single"/>
        </w:rPr>
        <w:t xml:space="preserve"> 日</w:t>
      </w:r>
    </w:p>
    <w:p>
      <w:pPr>
        <w:spacing w:line="360" w:lineRule="auto"/>
        <w:ind w:firstLine="480" w:firstLineChars="200"/>
        <w:rPr>
          <w:rFonts w:hint="eastAsia" w:ascii="宋体" w:hAnsi="宋体"/>
          <w:sz w:val="24"/>
          <w:szCs w:val="24"/>
          <w:u w:val="single"/>
        </w:rPr>
      </w:pPr>
    </w:p>
    <w:p>
      <w:pPr>
        <w:spacing w:line="360" w:lineRule="auto"/>
        <w:ind w:right="283" w:firstLine="480" w:firstLineChars="200"/>
        <w:jc w:val="left"/>
        <w:rPr>
          <w:rFonts w:hint="eastAsia" w:ascii="宋体" w:hAnsi="宋体"/>
          <w:sz w:val="24"/>
          <w:szCs w:val="24"/>
          <w:u w:val="single"/>
        </w:rPr>
      </w:pPr>
      <w:r>
        <w:rPr>
          <w:rFonts w:hint="eastAsia" w:ascii="宋体" w:hAnsi="宋体"/>
          <w:sz w:val="24"/>
        </w:rPr>
        <w:t>提示：不含税价=含税价/（1+税率）</w:t>
      </w:r>
    </w:p>
    <w:p>
      <w:pPr>
        <w:spacing w:line="360" w:lineRule="auto"/>
        <w:ind w:firstLine="480"/>
        <w:rPr>
          <w:rFonts w:hint="eastAsia" w:ascii="宋体" w:hAnsi="宋体"/>
          <w:sz w:val="28"/>
          <w:szCs w:val="28"/>
        </w:rPr>
      </w:pPr>
    </w:p>
    <w:p>
      <w:pPr>
        <w:outlineLvl w:val="2"/>
        <w:rPr>
          <w:rFonts w:hint="eastAsia"/>
          <w:b/>
          <w:bCs/>
        </w:rPr>
      </w:pPr>
      <w:r>
        <w:br w:type="page"/>
      </w:r>
      <w:r>
        <w:rPr>
          <w:rFonts w:hint="eastAsia"/>
          <w:b/>
          <w:bCs/>
          <w:lang w:eastAsia="zh-CN"/>
        </w:rPr>
        <w:t>附件</w:t>
      </w:r>
      <w:r>
        <w:rPr>
          <w:rFonts w:hint="eastAsia"/>
          <w:b/>
          <w:bCs/>
        </w:rPr>
        <w:t>3、法定代表人身份证明</w:t>
      </w:r>
    </w:p>
    <w:p>
      <w:pPr>
        <w:spacing w:line="360" w:lineRule="auto"/>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360" w:lineRule="auto"/>
        <w:ind w:firstLine="480" w:firstLineChars="200"/>
        <w:rPr>
          <w:rFonts w:hint="eastAsia" w:ascii="宋体" w:hAnsi="宋体"/>
          <w:sz w:val="24"/>
          <w:u w:val="single"/>
        </w:rPr>
      </w:pPr>
      <w:r>
        <w:rPr>
          <w:rFonts w:hint="eastAsia" w:ascii="宋体" w:hAnsi="宋体"/>
          <w:sz w:val="24"/>
        </w:rPr>
        <w:t>经营期限：</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的法定代表人。 </w:t>
      </w:r>
    </w:p>
    <w:p>
      <w:pPr>
        <w:spacing w:line="360" w:lineRule="auto"/>
        <w:ind w:firstLine="480" w:firstLineChars="200"/>
        <w:rPr>
          <w:rFonts w:hint="eastAsia" w:ascii="宋体" w:hAnsi="宋体" w:cs="宋体"/>
          <w:sz w:val="24"/>
          <w:szCs w:val="24"/>
          <w:u w:val="single"/>
          <w:lang w:val="en-US" w:eastAsia="zh-CN"/>
        </w:rPr>
      </w:pPr>
      <w:r>
        <w:rPr>
          <w:rFonts w:hint="eastAsia" w:ascii="宋体" w:hAnsi="宋体"/>
          <w:sz w:val="24"/>
        </w:rPr>
        <w:t>项目名称：</w:t>
      </w:r>
      <w:r>
        <w:rPr>
          <w:rFonts w:hint="eastAsia" w:ascii="宋体" w:hAnsi="宋体" w:cs="宋体"/>
          <w:sz w:val="24"/>
          <w:szCs w:val="24"/>
          <w:u w:val="single"/>
          <w:lang w:val="en-US" w:eastAsia="zh-CN"/>
        </w:rPr>
        <w:t>靖江孤山煤矿周边地下水污染调查评估电法物探野外采集辅助作业</w:t>
      </w:r>
    </w:p>
    <w:p>
      <w:pPr>
        <w:spacing w:line="360" w:lineRule="auto"/>
        <w:ind w:firstLine="480" w:firstLineChars="200"/>
        <w:rPr>
          <w:rFonts w:hint="eastAsia" w:ascii="宋体" w:hAnsi="宋体"/>
          <w:sz w:val="24"/>
        </w:rPr>
      </w:pPr>
      <w:r>
        <w:rPr>
          <w:rFonts w:hint="eastAsia" w:ascii="宋体" w:hAnsi="宋体"/>
          <w:sz w:val="24"/>
        </w:rPr>
        <w:t>附：法定代表人身份证复印件</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 xml:space="preserve">特此证明。 </w:t>
      </w:r>
    </w:p>
    <w:p>
      <w:pPr>
        <w:spacing w:line="360" w:lineRule="auto"/>
        <w:ind w:firstLine="480" w:firstLineChars="200"/>
        <w:rPr>
          <w:rFonts w:hint="eastAsia" w:ascii="宋体" w:hAnsi="宋体"/>
          <w:sz w:val="24"/>
        </w:rPr>
      </w:pPr>
      <w:r>
        <w:rPr>
          <w:rFonts w:hint="eastAsia" w:ascii="宋体" w:hAnsi="宋体"/>
          <w:sz w:val="24"/>
        </w:rPr>
        <w:t xml:space="preserve">投标人公章： </w:t>
      </w:r>
    </w:p>
    <w:p>
      <w:pPr>
        <w:spacing w:line="360" w:lineRule="auto"/>
        <w:ind w:firstLine="480" w:firstLineChars="200"/>
        <w:rPr>
          <w:rFonts w:hint="eastAsia" w:ascii="宋体" w:hAnsi="宋体"/>
          <w:sz w:val="24"/>
        </w:rPr>
      </w:pPr>
      <w:r>
        <w:rPr>
          <w:rFonts w:hint="eastAsia" w:ascii="宋体" w:hAnsi="宋体"/>
          <w:sz w:val="24"/>
        </w:rPr>
        <w:t xml:space="preserve">法定代表人（签字或盖章）： </w:t>
      </w:r>
    </w:p>
    <w:p>
      <w:pPr>
        <w:spacing w:line="36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p>
    <w:p>
      <w:pPr>
        <w:outlineLvl w:val="2"/>
        <w:rPr>
          <w:b/>
          <w:bCs/>
        </w:rPr>
      </w:pPr>
      <w:r>
        <w:rPr>
          <w:rFonts w:hint="eastAsia" w:ascii="方正小标宋简体" w:hAnsi="宋体" w:eastAsia="方正小标宋简体" w:cs="宋体"/>
          <w:sz w:val="32"/>
          <w:szCs w:val="32"/>
        </w:rPr>
        <w:br w:type="page"/>
      </w:r>
      <w:r>
        <w:rPr>
          <w:rFonts w:hint="eastAsia"/>
          <w:b/>
          <w:bCs/>
          <w:lang w:eastAsia="zh-CN"/>
        </w:rPr>
        <w:t>附件</w:t>
      </w:r>
      <w:r>
        <w:rPr>
          <w:rFonts w:hint="eastAsia"/>
          <w:b/>
          <w:bCs/>
        </w:rPr>
        <w:t>4、授权委托书格式</w:t>
      </w:r>
    </w:p>
    <w:p>
      <w:pPr>
        <w:spacing w:line="360" w:lineRule="auto"/>
        <w:ind w:left="720" w:firstLine="480"/>
        <w:jc w:val="center"/>
        <w:outlineLvl w:val="3"/>
        <w:rPr>
          <w:rFonts w:hint="eastAsia" w:ascii="宋体" w:hAnsi="宋体" w:cs="宋体"/>
          <w:b/>
          <w:sz w:val="28"/>
          <w:szCs w:val="28"/>
        </w:rPr>
      </w:pPr>
      <w:r>
        <w:rPr>
          <w:rFonts w:hint="eastAsia" w:ascii="宋体" w:hAnsi="宋体" w:cs="宋体"/>
          <w:b/>
          <w:sz w:val="28"/>
          <w:szCs w:val="28"/>
        </w:rPr>
        <w:t>授权委托书</w:t>
      </w:r>
    </w:p>
    <w:p>
      <w:pPr>
        <w:spacing w:line="360" w:lineRule="auto"/>
        <w:jc w:val="left"/>
        <w:rPr>
          <w:rFonts w:hint="eastAsia" w:ascii="宋体" w:hAnsi="宋体" w:cs="宋体"/>
          <w:sz w:val="24"/>
          <w:szCs w:val="24"/>
        </w:rPr>
      </w:pPr>
      <w:r>
        <w:rPr>
          <w:rFonts w:hint="eastAsia" w:ascii="宋体" w:hAnsi="宋体" w:cs="宋体"/>
          <w:sz w:val="24"/>
          <w:szCs w:val="24"/>
        </w:rPr>
        <w:t>致：江苏煤炭地质物测队</w:t>
      </w:r>
    </w:p>
    <w:p>
      <w:pPr>
        <w:spacing w:line="360" w:lineRule="auto"/>
        <w:ind w:firstLine="480" w:firstLineChars="200"/>
        <w:rPr>
          <w:rFonts w:hint="eastAsia" w:ascii="宋体" w:hAnsi="宋体" w:cs="宋体"/>
          <w:sz w:val="24"/>
          <w:szCs w:val="24"/>
        </w:rPr>
      </w:pPr>
      <w:r>
        <w:rPr>
          <w:rFonts w:ascii="宋体" w:hAnsi="宋体" w:cs="宋体"/>
          <w:sz w:val="24"/>
          <w:szCs w:val="24"/>
        </w:rPr>
        <w:t>本人</w:t>
      </w:r>
      <w:r>
        <w:rPr>
          <w:rFonts w:hint="eastAsia" w:ascii="宋体" w:hAnsi="宋体" w:cs="宋体"/>
          <w:sz w:val="24"/>
          <w:szCs w:val="24"/>
          <w:u w:val="single"/>
        </w:rPr>
        <w:t xml:space="preserve">       </w:t>
      </w:r>
      <w:r>
        <w:rPr>
          <w:rFonts w:ascii="宋体" w:hAnsi="宋体" w:cs="宋体"/>
          <w:sz w:val="24"/>
          <w:szCs w:val="24"/>
        </w:rPr>
        <w:t xml:space="preserve">（姓名）系 </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供应商</w:t>
      </w:r>
      <w:r>
        <w:rPr>
          <w:rFonts w:ascii="宋体" w:hAnsi="宋体" w:cs="宋体"/>
          <w:sz w:val="24"/>
          <w:szCs w:val="24"/>
        </w:rPr>
        <w:t>名称）的法定代表人，现委托</w:t>
      </w:r>
      <w:r>
        <w:rPr>
          <w:rFonts w:hint="eastAsia" w:ascii="宋体" w:hAnsi="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cs="宋体"/>
          <w:sz w:val="24"/>
          <w:szCs w:val="24"/>
          <w:u w:val="single"/>
        </w:rPr>
        <w:t xml:space="preserve">   </w:t>
      </w:r>
      <w:r>
        <w:rPr>
          <w:rFonts w:ascii="宋体" w:hAnsi="宋体" w:cs="宋体"/>
          <w:sz w:val="24"/>
          <w:szCs w:val="24"/>
        </w:rPr>
        <w:t>（姓名）</w:t>
      </w:r>
      <w:r>
        <w:rPr>
          <w:rFonts w:hint="eastAsia" w:ascii="宋体" w:hAnsi="宋体" w:cs="宋体"/>
          <w:sz w:val="24"/>
          <w:szCs w:val="24"/>
        </w:rPr>
        <w:t>为本公司的合法代理人，</w:t>
      </w:r>
      <w:r>
        <w:rPr>
          <w:rFonts w:ascii="宋体" w:hAnsi="宋体" w:cs="宋体"/>
          <w:sz w:val="24"/>
          <w:szCs w:val="24"/>
        </w:rPr>
        <w:t>参加你单位组织的</w:t>
      </w:r>
      <w:r>
        <w:rPr>
          <w:rFonts w:hint="eastAsia" w:ascii="宋体" w:hAnsi="宋体" w:cs="宋体"/>
          <w:sz w:val="24"/>
          <w:szCs w:val="24"/>
          <w:u w:val="single"/>
          <w:lang w:val="en-US" w:eastAsia="zh-CN"/>
        </w:rPr>
        <w:t>靖江孤山煤矿周边地下水污染调查评估电法物探野外采集辅助作业</w:t>
      </w:r>
      <w:r>
        <w:rPr>
          <w:rFonts w:hint="eastAsia" w:ascii="宋体" w:hAnsi="宋体" w:cs="宋体"/>
          <w:sz w:val="24"/>
          <w:szCs w:val="24"/>
        </w:rPr>
        <w:t>（项目名称）采购</w:t>
      </w:r>
      <w:r>
        <w:rPr>
          <w:rFonts w:hint="eastAsia" w:ascii="宋体" w:hAnsi="宋体"/>
          <w:sz w:val="24"/>
          <w:szCs w:val="24"/>
        </w:rPr>
        <w:t>招标</w:t>
      </w:r>
      <w:r>
        <w:rPr>
          <w:rFonts w:ascii="宋体" w:hAnsi="宋体" w:cs="宋体"/>
          <w:sz w:val="24"/>
          <w:szCs w:val="24"/>
        </w:rPr>
        <w:t>活动</w:t>
      </w:r>
      <w:r>
        <w:rPr>
          <w:rFonts w:hint="eastAsia" w:ascii="宋体" w:hAnsi="宋体" w:cs="宋体"/>
          <w:sz w:val="24"/>
          <w:szCs w:val="24"/>
        </w:rPr>
        <w:t>，</w:t>
      </w:r>
      <w:r>
        <w:rPr>
          <w:rFonts w:ascii="宋体" w:hAnsi="宋体" w:cs="宋体"/>
          <w:sz w:val="24"/>
          <w:szCs w:val="24"/>
        </w:rPr>
        <w:t>全权代表我单位处理一切与</w:t>
      </w:r>
      <w:r>
        <w:rPr>
          <w:rFonts w:hint="eastAsia" w:ascii="宋体" w:hAnsi="宋体" w:cs="宋体"/>
          <w:sz w:val="24"/>
          <w:szCs w:val="24"/>
        </w:rPr>
        <w:t>采购</w:t>
      </w:r>
      <w:r>
        <w:rPr>
          <w:rFonts w:ascii="宋体" w:hAnsi="宋体" w:cs="宋体"/>
          <w:sz w:val="24"/>
          <w:szCs w:val="24"/>
        </w:rPr>
        <w:t>有关事宜，我均予以承认。</w:t>
      </w:r>
    </w:p>
    <w:p>
      <w:pPr>
        <w:spacing w:line="360" w:lineRule="auto"/>
        <w:ind w:left="720" w:firstLine="480"/>
        <w:jc w:val="left"/>
        <w:rPr>
          <w:rFonts w:hint="eastAsia" w:cs="宋体"/>
          <w:sz w:val="24"/>
          <w:szCs w:val="24"/>
          <w:lang w:eastAsia="zh-CN"/>
        </w:rPr>
      </w:pPr>
      <w:r>
        <w:rPr>
          <w:rFonts w:ascii="宋体" w:hAnsi="宋体" w:cs="宋体"/>
          <w:sz w:val="24"/>
          <w:szCs w:val="24"/>
        </w:rPr>
        <w:t xml:space="preserve">委托期限： </w:t>
      </w:r>
      <w:r>
        <w:rPr>
          <w:rFonts w:hint="eastAsia" w:ascii="宋体" w:hAnsi="宋体" w:cs="宋体"/>
          <w:sz w:val="24"/>
          <w:szCs w:val="24"/>
        </w:rPr>
        <w:t>202</w:t>
      </w:r>
      <w:r>
        <w:rPr>
          <w:rFonts w:hint="eastAsia" w:cs="宋体"/>
          <w:sz w:val="24"/>
          <w:szCs w:val="24"/>
          <w:lang w:val="en-US" w:eastAsia="zh-CN"/>
        </w:rPr>
        <w:t>4</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日至</w:t>
      </w:r>
      <w:r>
        <w:rPr>
          <w:rFonts w:hint="eastAsia" w:cs="宋体"/>
          <w:sz w:val="24"/>
          <w:szCs w:val="24"/>
          <w:lang w:eastAsia="zh-CN"/>
        </w:rPr>
        <w:t>采购结束止</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代理人无转委权。特此委托。</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 xml:space="preserve">代理人：          性别：　 　          年龄： </w:t>
      </w:r>
      <w:r>
        <w:rPr>
          <w:rFonts w:hint="eastAsia" w:cs="宋体"/>
          <w:sz w:val="24"/>
          <w:szCs w:val="24"/>
          <w:lang w:val="en-US" w:eastAsia="zh-CN"/>
        </w:rPr>
        <w:t xml:space="preserve">  </w:t>
      </w:r>
      <w:r>
        <w:rPr>
          <w:rFonts w:hint="eastAsia" w:ascii="宋体" w:hAnsi="宋体" w:cs="宋体"/>
          <w:sz w:val="24"/>
          <w:szCs w:val="24"/>
        </w:rPr>
        <w:t xml:space="preserve"> 岁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附：</w:t>
      </w:r>
      <w:r>
        <w:rPr>
          <w:rFonts w:hint="eastAsia" w:cs="宋体"/>
          <w:sz w:val="24"/>
          <w:szCs w:val="24"/>
          <w:lang w:eastAsia="zh-CN"/>
        </w:rPr>
        <w:t>代理</w:t>
      </w:r>
      <w:r>
        <w:rPr>
          <w:rFonts w:hint="eastAsia" w:ascii="宋体" w:hAnsi="宋体" w:cs="宋体"/>
          <w:sz w:val="24"/>
          <w:szCs w:val="24"/>
        </w:rPr>
        <w:t>人身份证复印件</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 xml:space="preserve">代理人电话： </w:t>
      </w:r>
    </w:p>
    <w:p>
      <w:pPr>
        <w:spacing w:line="360" w:lineRule="auto"/>
        <w:ind w:left="720" w:firstLine="480"/>
        <w:jc w:val="left"/>
        <w:rPr>
          <w:rFonts w:ascii="宋体" w:hAnsi="宋体" w:cs="宋体"/>
          <w:sz w:val="24"/>
          <w:szCs w:val="24"/>
        </w:rPr>
      </w:pPr>
      <w:r>
        <w:rPr>
          <w:rFonts w:ascii="宋体" w:hAnsi="宋体" w:cs="宋体"/>
          <w:sz w:val="24"/>
          <w:szCs w:val="24"/>
        </w:rPr>
        <w:t>授权单位名称：</w:t>
      </w:r>
      <w:r>
        <w:rPr>
          <w:rFonts w:hint="eastAsia" w:ascii="宋体" w:hAnsi="宋体" w:cs="宋体"/>
          <w:sz w:val="24"/>
          <w:szCs w:val="24"/>
        </w:rPr>
        <w:t xml:space="preserve"> </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p>
    <w:p>
      <w:pPr>
        <w:spacing w:line="360" w:lineRule="auto"/>
        <w:ind w:left="720" w:firstLine="480"/>
        <w:jc w:val="left"/>
        <w:rPr>
          <w:rFonts w:ascii="宋体" w:hAnsi="宋体" w:cs="宋体"/>
          <w:sz w:val="24"/>
          <w:szCs w:val="24"/>
        </w:rPr>
      </w:pPr>
      <w:r>
        <w:rPr>
          <w:rFonts w:ascii="宋体" w:hAnsi="宋体" w:cs="宋体"/>
          <w:sz w:val="24"/>
          <w:szCs w:val="24"/>
        </w:rPr>
        <w:t>法定代表人：</w:t>
      </w:r>
      <w:r>
        <w:rPr>
          <w:rFonts w:hint="eastAsia" w:ascii="宋体" w:hAnsi="宋体" w:cs="宋体"/>
          <w:sz w:val="24"/>
          <w:szCs w:val="24"/>
        </w:rPr>
        <w:t xml:space="preserve"> </w:t>
      </w:r>
      <w:r>
        <w:rPr>
          <w:rFonts w:ascii="宋体" w:hAnsi="宋体" w:cs="宋体"/>
          <w:sz w:val="24"/>
          <w:szCs w:val="24"/>
        </w:rPr>
        <w:t>（签字</w:t>
      </w:r>
      <w:r>
        <w:rPr>
          <w:rFonts w:hint="eastAsia" w:ascii="宋体" w:hAnsi="宋体" w:cs="宋体"/>
          <w:sz w:val="24"/>
          <w:szCs w:val="24"/>
        </w:rPr>
        <w:t>或盖章</w:t>
      </w:r>
      <w:r>
        <w:rPr>
          <w:rFonts w:ascii="宋体" w:hAnsi="宋体" w:cs="宋体"/>
          <w:sz w:val="24"/>
          <w:szCs w:val="24"/>
        </w:rPr>
        <w:t>）</w:t>
      </w:r>
    </w:p>
    <w:p>
      <w:pPr>
        <w:spacing w:line="360" w:lineRule="auto"/>
        <w:ind w:left="720" w:firstLine="480"/>
        <w:jc w:val="left"/>
        <w:rPr>
          <w:rFonts w:ascii="宋体" w:hAnsi="宋体" w:cs="宋体"/>
          <w:sz w:val="24"/>
          <w:szCs w:val="24"/>
        </w:rPr>
      </w:pPr>
      <w:r>
        <w:rPr>
          <w:rFonts w:ascii="宋体" w:hAnsi="宋体" w:cs="宋体"/>
          <w:sz w:val="24"/>
          <w:szCs w:val="24"/>
        </w:rPr>
        <w:t>委托代理人：</w:t>
      </w:r>
      <w:r>
        <w:rPr>
          <w:rFonts w:hint="eastAsia" w:ascii="宋体" w:hAnsi="宋体" w:cs="宋体"/>
          <w:sz w:val="24"/>
          <w:szCs w:val="24"/>
        </w:rPr>
        <w:t xml:space="preserve"> </w:t>
      </w:r>
      <w:r>
        <w:rPr>
          <w:rFonts w:ascii="宋体" w:hAnsi="宋体" w:cs="宋体"/>
          <w:sz w:val="24"/>
          <w:szCs w:val="24"/>
        </w:rPr>
        <w:t>（签字</w:t>
      </w:r>
      <w:r>
        <w:rPr>
          <w:rFonts w:hint="eastAsia" w:ascii="宋体" w:hAnsi="宋体" w:cs="宋体"/>
          <w:sz w:val="24"/>
          <w:szCs w:val="24"/>
        </w:rPr>
        <w:t>或盖章</w:t>
      </w:r>
      <w:r>
        <w:rPr>
          <w:rFonts w:ascii="宋体" w:hAnsi="宋体" w:cs="宋体"/>
          <w:sz w:val="24"/>
          <w:szCs w:val="24"/>
        </w:rPr>
        <w:t xml:space="preserve">） </w:t>
      </w:r>
    </w:p>
    <w:p>
      <w:pPr>
        <w:spacing w:line="360" w:lineRule="auto"/>
        <w:ind w:left="720" w:firstLine="480"/>
        <w:jc w:val="left"/>
        <w:rPr>
          <w:rFonts w:hint="eastAsia" w:ascii="宋体" w:hAnsi="宋体" w:cs="宋体"/>
          <w:sz w:val="24"/>
          <w:szCs w:val="24"/>
        </w:rPr>
      </w:pPr>
      <w:r>
        <w:rPr>
          <w:rFonts w:hint="eastAsia" w:ascii="宋体" w:hAnsi="宋体" w:cs="宋体"/>
          <w:sz w:val="24"/>
          <w:szCs w:val="24"/>
        </w:rPr>
        <w:t xml:space="preserve">日 期： </w:t>
      </w:r>
      <w:r>
        <w:rPr>
          <w:rFonts w:hint="eastAsia" w:cs="宋体"/>
          <w:sz w:val="24"/>
          <w:szCs w:val="24"/>
          <w:lang w:val="en-US" w:eastAsia="zh-CN"/>
        </w:rPr>
        <w:t xml:space="preserve">  </w:t>
      </w:r>
      <w:r>
        <w:rPr>
          <w:rFonts w:hint="eastAsia" w:ascii="宋体" w:hAnsi="宋体" w:cs="宋体"/>
          <w:sz w:val="24"/>
          <w:szCs w:val="24"/>
        </w:rPr>
        <w:t>年</w:t>
      </w:r>
      <w:r>
        <w:rPr>
          <w:rFonts w:hint="eastAsia" w:cs="宋体"/>
          <w:sz w:val="24"/>
          <w:szCs w:val="24"/>
          <w:lang w:val="en-US" w:eastAsia="zh-CN"/>
        </w:rPr>
        <w:t xml:space="preserve">  </w:t>
      </w:r>
      <w:r>
        <w:rPr>
          <w:rFonts w:hint="eastAsia" w:ascii="宋体" w:hAnsi="宋体" w:cs="宋体"/>
          <w:sz w:val="24"/>
          <w:szCs w:val="24"/>
        </w:rPr>
        <w:t xml:space="preserve"> 月 </w:t>
      </w:r>
      <w:r>
        <w:rPr>
          <w:rFonts w:hint="eastAsia" w:cs="宋体"/>
          <w:sz w:val="24"/>
          <w:szCs w:val="24"/>
          <w:lang w:val="en-US" w:eastAsia="zh-CN"/>
        </w:rPr>
        <w:t xml:space="preserve">  </w:t>
      </w:r>
      <w:r>
        <w:rPr>
          <w:rFonts w:hint="eastAsia" w:ascii="宋体" w:hAnsi="宋体" w:cs="宋体"/>
          <w:sz w:val="24"/>
          <w:szCs w:val="24"/>
        </w:rPr>
        <w:t>日</w:t>
      </w:r>
    </w:p>
    <w:p>
      <w:pPr>
        <w:spacing w:line="360" w:lineRule="auto"/>
        <w:jc w:val="left"/>
        <w:rPr>
          <w:rFonts w:hint="eastAsia" w:ascii="宋体" w:hAnsi="宋体" w:cs="宋体"/>
          <w:sz w:val="24"/>
          <w:szCs w:val="24"/>
        </w:rPr>
      </w:pPr>
    </w:p>
    <w:p>
      <w:pPr>
        <w:spacing w:line="360" w:lineRule="auto"/>
        <w:ind w:left="720" w:firstLine="480"/>
        <w:jc w:val="left"/>
        <w:rPr>
          <w:rFonts w:hint="eastAsia" w:ascii="宋体" w:hAnsi="宋体" w:cs="宋体"/>
          <w:sz w:val="24"/>
          <w:szCs w:val="24"/>
        </w:rPr>
      </w:pPr>
    </w:p>
    <w:p>
      <w:pPr>
        <w:pStyle w:val="13"/>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ind w:left="0" w:leftChars="0" w:firstLine="0" w:firstLineChars="0"/>
        <w:outlineLvl w:val="2"/>
        <w:rPr>
          <w:rFonts w:hint="eastAsia"/>
          <w:b/>
          <w:bCs/>
        </w:rPr>
      </w:pPr>
      <w:r>
        <w:rPr>
          <w:rFonts w:hint="eastAsia" w:ascii="宋体" w:hAnsi="宋体" w:cs="宋体"/>
          <w:sz w:val="24"/>
          <w:szCs w:val="24"/>
        </w:rPr>
        <w:br w:type="page"/>
      </w:r>
      <w:r>
        <w:rPr>
          <w:rFonts w:hint="eastAsia"/>
          <w:b/>
          <w:bCs/>
          <w:lang w:eastAsia="zh-CN"/>
        </w:rPr>
        <w:t>附件</w:t>
      </w:r>
      <w:r>
        <w:rPr>
          <w:rFonts w:hint="eastAsia"/>
          <w:b/>
          <w:bCs/>
        </w:rPr>
        <w:t>5、廉洁承诺书</w:t>
      </w:r>
    </w:p>
    <w:p>
      <w:pPr>
        <w:pStyle w:val="13"/>
        <w:kinsoku w:val="0"/>
        <w:overflowPunct w:val="0"/>
        <w:ind w:right="3197"/>
        <w:jc w:val="center"/>
        <w:rPr>
          <w:rFonts w:ascii="黑体" w:eastAsia="黑体" w:cs="黑体"/>
          <w:sz w:val="36"/>
          <w:szCs w:val="36"/>
        </w:rPr>
      </w:pPr>
      <w:r>
        <w:rPr>
          <w:rFonts w:hint="eastAsia" w:ascii="黑体" w:eastAsia="黑体" w:cs="黑体"/>
          <w:b/>
          <w:sz w:val="36"/>
          <w:szCs w:val="36"/>
          <w:lang w:val="en-US" w:eastAsia="zh-CN"/>
        </w:rPr>
        <w:t xml:space="preserve">            </w:t>
      </w:r>
      <w:r>
        <w:rPr>
          <w:rFonts w:hint="eastAsia" w:ascii="黑体" w:eastAsia="黑体" w:cs="黑体"/>
          <w:b/>
          <w:sz w:val="36"/>
          <w:szCs w:val="36"/>
        </w:rPr>
        <w:t>供应商廉洁承诺书</w:t>
      </w:r>
    </w:p>
    <w:p>
      <w:pPr>
        <w:widowControl/>
        <w:spacing w:line="440" w:lineRule="exact"/>
        <w:ind w:firstLine="480" w:firstLineChars="200"/>
        <w:rPr>
          <w:rFonts w:ascii="宋体" w:hAnsi="宋体"/>
          <w:sz w:val="24"/>
          <w:szCs w:val="24"/>
        </w:rPr>
      </w:pPr>
      <w:r>
        <w:rPr>
          <w:rFonts w:ascii="宋体" w:hAnsi="宋体" w:cs="仿宋_GB2312"/>
          <w:color w:val="000000"/>
          <w:kern w:val="0"/>
          <w:sz w:val="24"/>
          <w:szCs w:val="24"/>
          <w:lang w:bidi="ar"/>
        </w:rPr>
        <w:t>为维护公平竞争的市场秩序，我方自愿在参与贵方组织招标采购（合</w:t>
      </w:r>
      <w:r>
        <w:rPr>
          <w:rFonts w:hint="eastAsia" w:ascii="宋体" w:hAnsi="宋体" w:cs="仿宋_GB2312"/>
          <w:color w:val="000000"/>
          <w:kern w:val="0"/>
          <w:sz w:val="24"/>
          <w:szCs w:val="24"/>
          <w:lang w:bidi="ar"/>
        </w:rPr>
        <w:t xml:space="preserve">作）等商业往来活动中，加强有关人员廉洁从业管理，恪守商业道德，从源头预防和遏制违法、违规、违纪行为发生，特做出以下承诺： </w:t>
      </w:r>
    </w:p>
    <w:p>
      <w:pPr>
        <w:widowControl/>
        <w:spacing w:line="560" w:lineRule="exact"/>
        <w:ind w:firstLine="480" w:firstLineChars="200"/>
        <w:rPr>
          <w:rFonts w:ascii="宋体" w:hAnsi="宋体" w:cs="仿宋_GB2312"/>
          <w:color w:val="000000"/>
          <w:kern w:val="0"/>
          <w:sz w:val="24"/>
          <w:szCs w:val="24"/>
          <w:lang w:bidi="ar"/>
        </w:rPr>
      </w:pPr>
      <w:r>
        <w:rPr>
          <w:rFonts w:hint="eastAsia" w:ascii="宋体" w:hAnsi="宋体" w:cs="仿宋_GB2312"/>
          <w:color w:val="000000"/>
          <w:kern w:val="0"/>
          <w:sz w:val="24"/>
          <w:szCs w:val="24"/>
          <w:lang w:bidi="ar"/>
        </w:rPr>
        <w:t xml:space="preserve">一、严格遵守国家有关法律法规，坚持诚实守信原则，恪守商业道德，规范商务人员廉洁从业行为。 </w:t>
      </w:r>
    </w:p>
    <w:p>
      <w:pPr>
        <w:widowControl/>
        <w:spacing w:line="560" w:lineRule="exact"/>
        <w:ind w:firstLine="480" w:firstLineChars="200"/>
        <w:rPr>
          <w:rFonts w:ascii="宋体" w:hAnsi="宋体" w:cs="仿宋_GB2312"/>
          <w:color w:val="000000"/>
          <w:kern w:val="0"/>
          <w:sz w:val="24"/>
          <w:szCs w:val="24"/>
          <w:lang w:bidi="ar"/>
        </w:rPr>
      </w:pPr>
      <w:r>
        <w:rPr>
          <w:rFonts w:hint="eastAsia" w:ascii="宋体" w:hAnsi="宋体" w:cs="仿宋_GB2312"/>
          <w:color w:val="000000"/>
          <w:kern w:val="0"/>
          <w:sz w:val="24"/>
          <w:szCs w:val="24"/>
          <w:lang w:bidi="ar"/>
        </w:rPr>
        <w:t>二、</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 xml:space="preserve">伙同他人串标、围标或非法排挤竞争对手，决不在商业活动中提供虚假资料，决不发生损害贵方合法权益等行为，决不从事妨碍正常交易的其他违法行为。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三、</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违规获取贵方保密商业活动涉及的所有相关信息，</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与贵方工作人员</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含工作人员的配偶、子女及亲属等，下同</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 xml:space="preserve"> 合谋进行弄虚作假、串通招标等违规活动。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四、</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为贵方工作人员赠送或馈赠礼金（现金）、礼品、有价证券、支付凭证、购物卡等，</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为贵方工作人员提供回扣、报销或支付任何应由其个人自负的各种费用、免费提供劳务等，</w:t>
      </w:r>
      <w:r>
        <w:rPr>
          <w:rFonts w:hint="eastAsia" w:ascii="宋体" w:hAnsi="宋体" w:cs="仿宋_GB2312"/>
          <w:color w:val="000000"/>
          <w:kern w:val="0"/>
          <w:sz w:val="24"/>
          <w:szCs w:val="24"/>
          <w:lang w:eastAsia="zh-CN" w:bidi="ar"/>
        </w:rPr>
        <w:t>决</w:t>
      </w:r>
      <w:r>
        <w:rPr>
          <w:rFonts w:hint="eastAsia" w:ascii="宋体" w:hAnsi="宋体" w:cs="仿宋_GB2312"/>
          <w:color w:val="000000"/>
          <w:kern w:val="0"/>
          <w:sz w:val="24"/>
          <w:szCs w:val="24"/>
          <w:lang w:bidi="ar"/>
        </w:rPr>
        <w:t xml:space="preserve">不与贵方工作人员从事商业活动相关的物资买卖及中介活动等。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五、</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 xml:space="preserve">为贵方工作人员提供和安排有可能影响公平、公正交易的宴请、健身、度假、旅游、娱乐等活动。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六、</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 xml:space="preserve">为贵方工作人员投资入股、个人借款或买卖股票、债券等提供方便。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七、</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 xml:space="preserve">为贵方工作人员购买或装修住房、婚丧嫁娶、配偶子女上学或工作安排以及出国出境、旅游等提供方便。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八、</w:t>
      </w:r>
      <w:r>
        <w:rPr>
          <w:rFonts w:hint="eastAsia" w:ascii="宋体" w:hAnsi="宋体" w:cs="仿宋_GB2312"/>
          <w:color w:val="000000"/>
          <w:kern w:val="0"/>
          <w:sz w:val="24"/>
          <w:szCs w:val="24"/>
          <w:lang w:eastAsia="zh-CN" w:bidi="ar"/>
        </w:rPr>
        <w:t>决不</w:t>
      </w:r>
      <w:r>
        <w:rPr>
          <w:rFonts w:hint="eastAsia" w:ascii="宋体" w:hAnsi="宋体" w:cs="仿宋_GB2312"/>
          <w:color w:val="000000"/>
          <w:kern w:val="0"/>
          <w:sz w:val="24"/>
          <w:szCs w:val="24"/>
          <w:lang w:bidi="ar"/>
        </w:rPr>
        <w:t xml:space="preserve">违反规定为贵方工作人员在我方相关企业挂名兼职、合伙经营、介绍承揽业务等提供方便。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 xml:space="preserve">九、贵方对涉嫌不廉洁的商业行为进行调查时，我方有配合提供证据、作证的义务。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 xml:space="preserve">十、未经贵方同意，我方不向任何新闻媒体、第三人述及有关贵方工作人员恪守商业道德方面的评价、信息。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 xml:space="preserve">十一、我方承诺未被国家机关列入执行行贿人“黑名单” 或失信被执行人。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十二、发现贵方工作人员有违反本承诺书行为或行为倾向的，将及时提醒纠正并向贵方纪检监察部门举报，同时积极配合贵方进行调查</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纪检联系人</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胡静，联系电话</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 xml:space="preserve"> 15951819304</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 xml:space="preserve">。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 xml:space="preserve">十三、本承诺书构成我方与贵方之间进行的所有商业活动所签订合同的不可分割的一部分，不因相关合同期限届满而终止。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如，已中标，则中标无效；已签订合同的，终止执行，暂停结算合同未支付款项</w:t>
      </w:r>
      <w:r>
        <w:rPr>
          <w:rFonts w:hint="eastAsia" w:ascii="宋体" w:hAnsi="宋体" w:cs="仿宋_GB2312"/>
          <w:color w:val="000000"/>
          <w:kern w:val="0"/>
          <w:sz w:val="24"/>
          <w:szCs w:val="24"/>
          <w:lang w:eastAsia="zh-CN" w:bidi="ar"/>
        </w:rPr>
        <w:t>）</w:t>
      </w:r>
      <w:r>
        <w:rPr>
          <w:rFonts w:hint="eastAsia" w:ascii="宋体" w:hAnsi="宋体" w:cs="仿宋_GB2312"/>
          <w:color w:val="000000"/>
          <w:kern w:val="0"/>
          <w:sz w:val="24"/>
          <w:szCs w:val="24"/>
          <w:lang w:bidi="ar"/>
        </w:rPr>
        <w:t xml:space="preserve">，无条件赔偿贵方遭受的经济损失，并列入永久禁入贵方供应商黑名单。 </w:t>
      </w:r>
    </w:p>
    <w:p>
      <w:pPr>
        <w:widowControl/>
        <w:spacing w:line="560" w:lineRule="exact"/>
        <w:ind w:firstLine="480" w:firstLineChars="200"/>
        <w:rPr>
          <w:rFonts w:ascii="宋体" w:hAnsi="宋体"/>
          <w:sz w:val="24"/>
          <w:szCs w:val="24"/>
        </w:rPr>
      </w:pPr>
      <w:r>
        <w:rPr>
          <w:rFonts w:hint="eastAsia" w:ascii="宋体" w:hAnsi="宋体" w:cs="仿宋_GB2312"/>
          <w:color w:val="000000"/>
          <w:kern w:val="0"/>
          <w:sz w:val="24"/>
          <w:szCs w:val="24"/>
          <w:lang w:bidi="ar"/>
        </w:rPr>
        <w:t xml:space="preserve">本承诺书一式两份，贵方和我方各持一份。 </w:t>
      </w:r>
    </w:p>
    <w:p>
      <w:pPr>
        <w:widowControl/>
        <w:spacing w:line="560" w:lineRule="exact"/>
        <w:ind w:firstLine="3840" w:firstLineChars="1600"/>
        <w:rPr>
          <w:rFonts w:ascii="宋体" w:hAnsi="宋体"/>
          <w:sz w:val="24"/>
          <w:szCs w:val="24"/>
        </w:rPr>
      </w:pPr>
      <w:r>
        <w:rPr>
          <w:rFonts w:hint="eastAsia" w:ascii="宋体" w:hAnsi="宋体" w:cs="仿宋_GB2312"/>
          <w:color w:val="000000"/>
          <w:kern w:val="0"/>
          <w:sz w:val="24"/>
          <w:szCs w:val="24"/>
          <w:lang w:bidi="ar"/>
        </w:rPr>
        <w:t xml:space="preserve">承诺方：（盖章）     </w:t>
      </w:r>
    </w:p>
    <w:p>
      <w:pPr>
        <w:widowControl/>
        <w:spacing w:line="560" w:lineRule="exact"/>
        <w:ind w:firstLine="480" w:firstLineChars="200"/>
        <w:jc w:val="center"/>
        <w:outlineLvl w:val="3"/>
        <w:rPr>
          <w:rFonts w:ascii="宋体" w:hAnsi="宋体"/>
          <w:sz w:val="24"/>
          <w:szCs w:val="24"/>
        </w:rPr>
      </w:pPr>
      <w:r>
        <w:rPr>
          <w:rFonts w:hint="eastAsia" w:ascii="宋体" w:hAnsi="宋体" w:cs="仿宋_GB2312"/>
          <w:color w:val="000000"/>
          <w:kern w:val="0"/>
          <w:sz w:val="24"/>
          <w:szCs w:val="24"/>
          <w:lang w:bidi="ar"/>
        </w:rPr>
        <w:t xml:space="preserve">   </w:t>
      </w:r>
      <w:r>
        <w:rPr>
          <w:rFonts w:hint="eastAsia" w:cs="仿宋_GB2312"/>
          <w:color w:val="000000"/>
          <w:kern w:val="0"/>
          <w:sz w:val="24"/>
          <w:szCs w:val="24"/>
          <w:lang w:val="en-US" w:eastAsia="zh-CN" w:bidi="ar"/>
        </w:rPr>
        <w:t xml:space="preserve"> </w:t>
      </w:r>
      <w:r>
        <w:rPr>
          <w:rFonts w:hint="eastAsia" w:ascii="宋体" w:hAnsi="宋体" w:cs="仿宋_GB2312"/>
          <w:color w:val="000000"/>
          <w:kern w:val="0"/>
          <w:sz w:val="24"/>
          <w:szCs w:val="24"/>
          <w:lang w:bidi="ar"/>
        </w:rPr>
        <w:t>法定代表：（盖章或签字）</w:t>
      </w:r>
    </w:p>
    <w:p>
      <w:pPr>
        <w:widowControl/>
        <w:spacing w:line="560" w:lineRule="exact"/>
        <w:ind w:firstLine="3840" w:firstLineChars="1600"/>
        <w:rPr>
          <w:rFonts w:ascii="宋体" w:hAnsi="宋体"/>
          <w:sz w:val="24"/>
          <w:szCs w:val="24"/>
        </w:rPr>
      </w:pPr>
      <w:r>
        <w:rPr>
          <w:rFonts w:hint="eastAsia" w:ascii="宋体" w:hAnsi="宋体" w:cs="仿宋_GB2312"/>
          <w:color w:val="000000"/>
          <w:kern w:val="0"/>
          <w:sz w:val="24"/>
          <w:szCs w:val="24"/>
          <w:lang w:bidi="ar"/>
        </w:rPr>
        <w:t>注册地址：</w:t>
      </w:r>
    </w:p>
    <w:p>
      <w:pPr>
        <w:widowControl/>
        <w:spacing w:line="560" w:lineRule="exact"/>
        <w:ind w:firstLine="3840" w:firstLineChars="1600"/>
        <w:rPr>
          <w:rFonts w:ascii="宋体" w:hAnsi="宋体"/>
          <w:sz w:val="24"/>
          <w:szCs w:val="24"/>
        </w:rPr>
      </w:pPr>
      <w:r>
        <w:rPr>
          <w:rFonts w:hint="eastAsia" w:ascii="宋体" w:hAnsi="宋体" w:cs="仿宋_GB2312"/>
          <w:color w:val="000000"/>
          <w:kern w:val="0"/>
          <w:sz w:val="24"/>
          <w:szCs w:val="24"/>
          <w:lang w:bidi="ar"/>
        </w:rPr>
        <w:t>单位联系人：</w:t>
      </w:r>
    </w:p>
    <w:p>
      <w:pPr>
        <w:widowControl/>
        <w:spacing w:line="560" w:lineRule="exact"/>
        <w:ind w:firstLine="3840" w:firstLineChars="1600"/>
        <w:rPr>
          <w:rFonts w:hint="eastAsia" w:ascii="宋体" w:hAnsi="宋体" w:cs="仿宋_GB2312"/>
          <w:color w:val="000000"/>
          <w:kern w:val="0"/>
          <w:sz w:val="24"/>
          <w:szCs w:val="24"/>
          <w:lang w:bidi="ar"/>
        </w:rPr>
      </w:pPr>
      <w:r>
        <w:rPr>
          <w:rFonts w:hint="eastAsia" w:ascii="宋体" w:hAnsi="宋体" w:cs="仿宋_GB2312"/>
          <w:color w:val="000000"/>
          <w:kern w:val="0"/>
          <w:sz w:val="24"/>
          <w:szCs w:val="24"/>
          <w:lang w:bidi="ar"/>
        </w:rPr>
        <w:t>联系电话：</w:t>
      </w:r>
    </w:p>
    <w:p>
      <w:pPr>
        <w:spacing w:line="360" w:lineRule="auto"/>
        <w:jc w:val="left"/>
        <w:outlineLvl w:val="2"/>
        <w:rPr>
          <w:rFonts w:hint="eastAsia"/>
          <w:b/>
          <w:bCs/>
        </w:rPr>
      </w:pPr>
      <w:r>
        <w:rPr>
          <w:rFonts w:ascii="宋体" w:hAnsi="宋体" w:cs="仿宋_GB2312"/>
          <w:color w:val="000000"/>
          <w:kern w:val="0"/>
          <w:sz w:val="24"/>
          <w:szCs w:val="24"/>
          <w:lang w:bidi="ar"/>
        </w:rPr>
        <w:br w:type="page"/>
      </w:r>
      <w:r>
        <w:rPr>
          <w:rFonts w:hint="eastAsia"/>
          <w:b/>
          <w:bCs/>
          <w:lang w:eastAsia="zh-CN"/>
        </w:rPr>
        <w:t>附件</w:t>
      </w:r>
      <w:r>
        <w:rPr>
          <w:rFonts w:hint="eastAsia"/>
          <w:b/>
          <w:bCs/>
        </w:rPr>
        <w:t>6、投标人无重大违法记录声明</w:t>
      </w:r>
    </w:p>
    <w:p>
      <w:pPr>
        <w:snapToGrid w:val="0"/>
        <w:spacing w:before="312" w:beforeLines="100" w:line="320" w:lineRule="exact"/>
        <w:jc w:val="center"/>
        <w:outlineLvl w:val="3"/>
        <w:rPr>
          <w:rFonts w:hint="eastAsia" w:ascii="宋体" w:hAnsi="宋体"/>
          <w:b/>
          <w:sz w:val="30"/>
          <w:szCs w:val="30"/>
        </w:rPr>
      </w:pPr>
      <w:r>
        <w:rPr>
          <w:rFonts w:hint="eastAsia" w:ascii="宋体" w:hAnsi="宋体"/>
          <w:b/>
          <w:sz w:val="30"/>
          <w:szCs w:val="30"/>
        </w:rPr>
        <w:t>供应商无</w:t>
      </w:r>
      <w:r>
        <w:rPr>
          <w:rFonts w:ascii="宋体" w:hAnsi="宋体"/>
          <w:b/>
          <w:sz w:val="30"/>
          <w:szCs w:val="30"/>
        </w:rPr>
        <w:t>重大违法记录声明</w:t>
      </w:r>
    </w:p>
    <w:p>
      <w:pPr>
        <w:snapToGrid w:val="0"/>
        <w:spacing w:before="312" w:beforeLines="100" w:line="360" w:lineRule="auto"/>
        <w:ind w:firstLine="480" w:firstLineChars="200"/>
        <w:rPr>
          <w:rFonts w:ascii="宋体" w:hAnsi="宋体"/>
          <w:sz w:val="24"/>
          <w:szCs w:val="24"/>
          <w:u w:val="single"/>
        </w:rPr>
      </w:pPr>
      <w:r>
        <w:rPr>
          <w:rFonts w:hint="eastAsia" w:ascii="宋体" w:hAnsi="宋体"/>
          <w:sz w:val="24"/>
          <w:szCs w:val="24"/>
        </w:rPr>
        <w:t>致：</w:t>
      </w:r>
      <w:r>
        <w:rPr>
          <w:rFonts w:hint="eastAsia" w:ascii="宋体" w:hAnsi="宋体"/>
          <w:b/>
          <w:sz w:val="24"/>
          <w:szCs w:val="24"/>
          <w:u w:val="single"/>
        </w:rPr>
        <w:t>江苏煤炭地质物测队</w:t>
      </w:r>
    </w:p>
    <w:p>
      <w:pPr>
        <w:spacing w:line="360" w:lineRule="auto"/>
        <w:ind w:firstLine="480" w:firstLineChars="200"/>
        <w:rPr>
          <w:rFonts w:hint="eastAsia" w:ascii="宋体" w:hAnsi="宋体"/>
          <w:sz w:val="24"/>
          <w:szCs w:val="24"/>
        </w:rPr>
      </w:pPr>
      <w:r>
        <w:rPr>
          <w:rFonts w:hint="eastAsia" w:ascii="宋体" w:hAnsi="宋体"/>
          <w:sz w:val="24"/>
          <w:szCs w:val="24"/>
        </w:rPr>
        <w:t>我单位参加贵单位采购的</w:t>
      </w:r>
      <w:r>
        <w:rPr>
          <w:rFonts w:hint="eastAsia" w:ascii="宋体" w:hAnsi="宋体" w:cs="宋体"/>
          <w:sz w:val="24"/>
          <w:szCs w:val="24"/>
          <w:u w:val="single"/>
          <w:lang w:val="en-US" w:eastAsia="zh-CN"/>
        </w:rPr>
        <w:t>靖江孤山煤矿周边地下水污染调查评估电法物探野外采集辅助作业</w:t>
      </w:r>
      <w:r>
        <w:rPr>
          <w:rFonts w:hint="eastAsia" w:ascii="宋体" w:hAnsi="宋体"/>
          <w:sz w:val="24"/>
          <w:szCs w:val="24"/>
        </w:rPr>
        <w:t>的采购活动，对于“近3年内在经营活动中没有</w:t>
      </w:r>
      <w:r>
        <w:rPr>
          <w:rFonts w:ascii="宋体" w:hAnsi="宋体"/>
          <w:sz w:val="24"/>
          <w:szCs w:val="24"/>
        </w:rPr>
        <w:t>重大违法记录</w:t>
      </w:r>
      <w:r>
        <w:rPr>
          <w:rFonts w:hint="eastAsia" w:ascii="宋体" w:hAnsi="宋体"/>
          <w:sz w:val="24"/>
          <w:szCs w:val="24"/>
        </w:rPr>
        <w:t>”的资格要求，作如下声明：</w:t>
      </w:r>
    </w:p>
    <w:p>
      <w:pPr>
        <w:spacing w:line="480" w:lineRule="exact"/>
        <w:ind w:firstLine="480" w:firstLineChars="200"/>
        <w:outlineLvl w:val="2"/>
        <w:rPr>
          <w:rFonts w:hint="eastAsia" w:ascii="宋体" w:hAnsi="宋体"/>
          <w:sz w:val="24"/>
          <w:szCs w:val="24"/>
        </w:rPr>
      </w:pPr>
      <w:r>
        <w:rPr>
          <w:rFonts w:hint="eastAsia" w:ascii="宋体" w:hAnsi="宋体"/>
          <w:sz w:val="24"/>
          <w:szCs w:val="24"/>
        </w:rPr>
        <w:t>1、我单位近3年内在经营活动中没有</w:t>
      </w:r>
      <w:r>
        <w:rPr>
          <w:rFonts w:ascii="宋体" w:hAnsi="宋体"/>
          <w:sz w:val="24"/>
          <w:szCs w:val="24"/>
        </w:rPr>
        <w:t>重大违法记录</w:t>
      </w:r>
      <w:r>
        <w:rPr>
          <w:rFonts w:hint="eastAsia" w:ascii="宋体" w:hAnsi="宋体"/>
          <w:sz w:val="24"/>
          <w:szCs w:val="24"/>
        </w:rPr>
        <w:t>。</w:t>
      </w:r>
    </w:p>
    <w:p>
      <w:pPr>
        <w:spacing w:line="480" w:lineRule="exact"/>
        <w:ind w:firstLine="480" w:firstLineChars="200"/>
        <w:rPr>
          <w:rFonts w:hint="eastAsia" w:ascii="宋体" w:hAnsi="宋体"/>
          <w:sz w:val="24"/>
          <w:szCs w:val="24"/>
        </w:rPr>
      </w:pPr>
      <w:r>
        <w:rPr>
          <w:rFonts w:hint="eastAsia" w:ascii="宋体" w:hAnsi="宋体"/>
          <w:sz w:val="24"/>
          <w:szCs w:val="24"/>
        </w:rPr>
        <w:t>2、我单位</w:t>
      </w:r>
      <w:r>
        <w:rPr>
          <w:rFonts w:ascii="宋体" w:hAnsi="宋体"/>
          <w:sz w:val="24"/>
          <w:szCs w:val="24"/>
        </w:rPr>
        <w:t>近</w:t>
      </w:r>
      <w:r>
        <w:rPr>
          <w:rFonts w:hint="eastAsia" w:ascii="宋体" w:hAnsi="宋体"/>
          <w:sz w:val="24"/>
          <w:szCs w:val="24"/>
        </w:rPr>
        <w:t>3</w:t>
      </w:r>
      <w:r>
        <w:rPr>
          <w:rFonts w:ascii="宋体" w:hAnsi="宋体"/>
          <w:sz w:val="24"/>
          <w:szCs w:val="24"/>
        </w:rPr>
        <w:t>年</w:t>
      </w:r>
      <w:r>
        <w:rPr>
          <w:rFonts w:hint="eastAsia" w:ascii="宋体" w:hAnsi="宋体"/>
          <w:sz w:val="24"/>
          <w:szCs w:val="24"/>
        </w:rPr>
        <w:t>经营</w:t>
      </w:r>
      <w:r>
        <w:rPr>
          <w:rFonts w:ascii="宋体" w:hAnsi="宋体"/>
          <w:sz w:val="24"/>
          <w:szCs w:val="24"/>
        </w:rPr>
        <w:t>活动中，</w:t>
      </w:r>
      <w:r>
        <w:rPr>
          <w:rFonts w:hint="eastAsia" w:ascii="宋体" w:hAnsi="宋体"/>
          <w:sz w:val="24"/>
          <w:szCs w:val="24"/>
        </w:rPr>
        <w:t>没有影响其履约能力的诉讼案件</w:t>
      </w:r>
      <w:r>
        <w:rPr>
          <w:rFonts w:ascii="宋体" w:hAnsi="宋体"/>
          <w:sz w:val="24"/>
          <w:szCs w:val="24"/>
        </w:rPr>
        <w:t>或仲裁情况</w:t>
      </w:r>
      <w:r>
        <w:rPr>
          <w:rFonts w:hint="eastAsia" w:ascii="宋体" w:hAnsi="宋体"/>
          <w:sz w:val="24"/>
          <w:szCs w:val="24"/>
        </w:rPr>
        <w:t>。</w:t>
      </w:r>
    </w:p>
    <w:p>
      <w:pPr>
        <w:spacing w:line="480" w:lineRule="exact"/>
        <w:ind w:firstLine="480" w:firstLineChars="200"/>
        <w:rPr>
          <w:rFonts w:hint="eastAsia" w:ascii="宋体" w:hAnsi="宋体"/>
          <w:sz w:val="24"/>
          <w:szCs w:val="24"/>
        </w:rPr>
      </w:pPr>
      <w:r>
        <w:rPr>
          <w:rFonts w:hint="eastAsia" w:ascii="宋体" w:hAnsi="宋体"/>
          <w:sz w:val="24"/>
          <w:szCs w:val="24"/>
        </w:rPr>
        <w:t>3、我单位承诺上述声明是真实情况，并对上述声明的真实性负全部法律责任。</w:t>
      </w:r>
    </w:p>
    <w:p>
      <w:pPr>
        <w:snapToGrid w:val="0"/>
        <w:spacing w:line="500" w:lineRule="exact"/>
        <w:ind w:firstLine="480" w:firstLineChars="200"/>
        <w:rPr>
          <w:rFonts w:ascii="宋体" w:hAnsi="宋体"/>
          <w:sz w:val="24"/>
          <w:szCs w:val="24"/>
          <w:u w:val="single"/>
        </w:rPr>
      </w:pPr>
      <w:r>
        <w:rPr>
          <w:rFonts w:hint="eastAsia" w:ascii="宋体" w:hAnsi="宋体"/>
          <w:sz w:val="24"/>
          <w:szCs w:val="24"/>
        </w:rPr>
        <w:t>供应商（公章）：</w:t>
      </w:r>
    </w:p>
    <w:p>
      <w:pPr>
        <w:spacing w:line="500" w:lineRule="exact"/>
        <w:ind w:firstLine="480" w:firstLineChars="200"/>
        <w:rPr>
          <w:rFonts w:hint="eastAsia" w:ascii="宋体" w:hAnsi="宋体"/>
          <w:sz w:val="24"/>
          <w:szCs w:val="24"/>
          <w:u w:val="single"/>
        </w:rPr>
      </w:pPr>
      <w:r>
        <w:rPr>
          <w:rFonts w:hint="eastAsia" w:ascii="宋体" w:hAnsi="宋体"/>
          <w:sz w:val="24"/>
          <w:szCs w:val="24"/>
        </w:rPr>
        <w:t>日         期：</w:t>
      </w:r>
      <w:r>
        <w:rPr>
          <w:rFonts w:hint="eastAsia" w:ascii="宋体" w:hAnsi="宋体"/>
          <w:sz w:val="24"/>
          <w:szCs w:val="24"/>
          <w:u w:val="single"/>
        </w:rPr>
        <w:t>202</w:t>
      </w:r>
      <w:r>
        <w:rPr>
          <w:rFonts w:hint="eastAsia"/>
          <w:sz w:val="24"/>
          <w:szCs w:val="24"/>
          <w:u w:val="single"/>
          <w:lang w:val="en-US" w:eastAsia="zh-CN"/>
        </w:rPr>
        <w:t>4</w:t>
      </w:r>
      <w:r>
        <w:rPr>
          <w:rFonts w:hint="eastAsia" w:ascii="宋体" w:hAnsi="宋体"/>
          <w:sz w:val="24"/>
          <w:szCs w:val="24"/>
          <w:u w:val="single"/>
        </w:rPr>
        <w:t>年</w:t>
      </w:r>
      <w:r>
        <w:rPr>
          <w:rFonts w:hint="eastAsia"/>
          <w:sz w:val="24"/>
          <w:szCs w:val="24"/>
          <w:u w:val="single"/>
          <w:lang w:val="en-US" w:eastAsia="zh-CN"/>
        </w:rPr>
        <w:t xml:space="preserve"> </w:t>
      </w:r>
      <w:r>
        <w:rPr>
          <w:rFonts w:hint="eastAsia" w:ascii="宋体" w:hAnsi="宋体"/>
          <w:b/>
          <w:sz w:val="24"/>
          <w:szCs w:val="24"/>
          <w:u w:val="single"/>
        </w:rPr>
        <w:t xml:space="preserve"> </w:t>
      </w:r>
      <w:r>
        <w:rPr>
          <w:rFonts w:hint="eastAsia"/>
          <w:b/>
          <w:sz w:val="24"/>
          <w:szCs w:val="24"/>
          <w:u w:val="single"/>
          <w:lang w:val="en-US" w:eastAsia="zh-CN"/>
        </w:rPr>
        <w:t xml:space="preserve"> </w:t>
      </w:r>
      <w:r>
        <w:rPr>
          <w:rFonts w:hint="eastAsia" w:ascii="宋体" w:hAnsi="宋体"/>
          <w:sz w:val="24"/>
          <w:szCs w:val="24"/>
          <w:u w:val="single"/>
        </w:rPr>
        <w:t>月</w:t>
      </w:r>
      <w:r>
        <w:rPr>
          <w:rFonts w:hint="eastAsia" w:ascii="宋体" w:hAnsi="宋体"/>
          <w:sz w:val="24"/>
          <w:szCs w:val="24"/>
          <w:u w:val="single"/>
          <w:lang w:val="en-US" w:eastAsia="zh-CN"/>
        </w:rPr>
        <w:t xml:space="preserve">  </w:t>
      </w:r>
      <w:r>
        <w:rPr>
          <w:rFonts w:hint="eastAsia"/>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sz w:val="24"/>
          <w:szCs w:val="24"/>
          <w:u w:val="single"/>
        </w:rPr>
        <w:t>日</w:t>
      </w:r>
    </w:p>
    <w:p>
      <w:pPr>
        <w:snapToGrid w:val="0"/>
        <w:spacing w:line="500" w:lineRule="exact"/>
        <w:ind w:firstLine="480" w:firstLineChars="200"/>
        <w:outlineLvl w:val="3"/>
        <w:rPr>
          <w:rFonts w:hint="eastAsia" w:ascii="宋体" w:hAnsi="宋体"/>
          <w:sz w:val="24"/>
          <w:szCs w:val="24"/>
        </w:rPr>
      </w:pPr>
      <w:r>
        <w:rPr>
          <w:rFonts w:hint="eastAsia" w:ascii="宋体" w:hAnsi="宋体"/>
          <w:sz w:val="24"/>
          <w:szCs w:val="24"/>
        </w:rPr>
        <w:t>附：“信用中国”网站企业信用信息截图</w:t>
      </w:r>
    </w:p>
    <w:p>
      <w:pPr>
        <w:snapToGrid w:val="0"/>
        <w:spacing w:line="500" w:lineRule="exact"/>
        <w:ind w:firstLine="480" w:firstLineChars="200"/>
        <w:rPr>
          <w:rFonts w:hint="eastAsia" w:ascii="宋体" w:hAnsi="宋体"/>
          <w:sz w:val="24"/>
          <w:szCs w:val="24"/>
        </w:rPr>
      </w:pPr>
    </w:p>
    <w:p>
      <w:pPr>
        <w:pStyle w:val="8"/>
        <w:bidi w:val="0"/>
        <w:outlineLvl w:val="9"/>
        <w:rPr>
          <w:rFonts w:hint="eastAsia"/>
          <w:lang w:val="en-US" w:eastAsia="zh-CN"/>
        </w:rPr>
        <w:sectPr>
          <w:footerReference r:id="rId7" w:type="default"/>
          <w:pgSz w:w="11906" w:h="16838"/>
          <w:pgMar w:top="1440" w:right="1463" w:bottom="1440" w:left="1463" w:header="851" w:footer="992" w:gutter="0"/>
          <w:pgNumType w:fmt="decimal" w:start="3"/>
          <w:cols w:space="720" w:num="1"/>
          <w:docGrid w:type="lines" w:linePitch="312" w:charSpace="0"/>
        </w:sectPr>
      </w:pPr>
      <w:bookmarkStart w:id="151" w:name="_Toc5753"/>
    </w:p>
    <w:p>
      <w:pPr>
        <w:pStyle w:val="8"/>
        <w:bidi w:val="0"/>
        <w:rPr>
          <w:rFonts w:hint="eastAsia"/>
          <w:lang w:val="en-US" w:eastAsia="zh-CN"/>
        </w:rPr>
      </w:pPr>
      <w:bookmarkStart w:id="152" w:name="_Toc9532"/>
      <w:r>
        <w:rPr>
          <w:rFonts w:hint="eastAsia"/>
          <w:lang w:val="en-US" w:eastAsia="zh-CN"/>
        </w:rPr>
        <w:t>二合同格式</w:t>
      </w:r>
      <w:bookmarkEnd w:id="152"/>
    </w:p>
    <w:p>
      <w:pPr>
        <w:jc w:val="center"/>
        <w:rPr>
          <w:rFonts w:hint="eastAsia"/>
          <w:b/>
          <w:bCs/>
          <w:sz w:val="36"/>
          <w:szCs w:val="36"/>
          <w:lang w:eastAsia="zh-CN"/>
        </w:rPr>
      </w:pPr>
      <w:r>
        <w:rPr>
          <w:rFonts w:hint="eastAsia"/>
          <w:b/>
          <w:bCs/>
          <w:sz w:val="36"/>
          <w:szCs w:val="36"/>
          <w:lang w:val="en-US" w:eastAsia="zh-CN"/>
        </w:rPr>
        <w:t xml:space="preserve">                        </w:t>
      </w:r>
      <w:r>
        <w:rPr>
          <w:rFonts w:hint="eastAsia"/>
          <w:b/>
          <w:bCs/>
          <w:sz w:val="36"/>
          <w:szCs w:val="36"/>
          <w:lang w:eastAsia="zh-CN"/>
        </w:rPr>
        <w:t>合同编号：</w:t>
      </w:r>
    </w:p>
    <w:p>
      <w:pPr>
        <w:rPr>
          <w:rFonts w:hint="eastAsia"/>
          <w:b/>
          <w:bCs/>
          <w:sz w:val="36"/>
          <w:szCs w:val="36"/>
          <w:lang w:eastAsia="zh-CN"/>
        </w:rPr>
      </w:pPr>
    </w:p>
    <w:p>
      <w:pPr>
        <w:rPr>
          <w:rFonts w:hint="eastAsia"/>
          <w:b/>
          <w:bCs/>
          <w:sz w:val="36"/>
          <w:szCs w:val="36"/>
          <w:lang w:eastAsia="zh-CN"/>
        </w:rPr>
      </w:pPr>
    </w:p>
    <w:p>
      <w:pPr>
        <w:jc w:val="center"/>
        <w:rPr>
          <w:rFonts w:hint="eastAsia"/>
          <w:b/>
          <w:bCs/>
          <w:sz w:val="44"/>
          <w:szCs w:val="44"/>
          <w:lang w:eastAsia="zh-CN"/>
        </w:rPr>
      </w:pPr>
    </w:p>
    <w:p>
      <w:pPr>
        <w:jc w:val="center"/>
        <w:rPr>
          <w:rFonts w:hint="eastAsia"/>
          <w:b/>
          <w:bCs/>
          <w:sz w:val="36"/>
          <w:szCs w:val="36"/>
          <w:lang w:eastAsia="zh-CN"/>
        </w:rPr>
      </w:pPr>
      <w:r>
        <w:rPr>
          <w:rFonts w:hint="eastAsia"/>
          <w:b/>
          <w:bCs/>
          <w:sz w:val="36"/>
          <w:szCs w:val="36"/>
          <w:lang w:eastAsia="zh-CN"/>
        </w:rPr>
        <w:t>靖江孤山煤矿周边地下水污染调查评估电法物探</w:t>
      </w:r>
    </w:p>
    <w:p>
      <w:pPr>
        <w:jc w:val="center"/>
        <w:rPr>
          <w:rFonts w:hint="eastAsia"/>
          <w:b/>
          <w:bCs/>
          <w:sz w:val="36"/>
          <w:szCs w:val="36"/>
          <w:lang w:eastAsia="zh-CN"/>
        </w:rPr>
      </w:pPr>
      <w:r>
        <w:rPr>
          <w:rFonts w:hint="eastAsia"/>
          <w:b/>
          <w:bCs/>
          <w:sz w:val="36"/>
          <w:szCs w:val="36"/>
          <w:lang w:eastAsia="zh-CN"/>
        </w:rPr>
        <w:t xml:space="preserve">野外采集辅助作业 </w:t>
      </w: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0"/>
          <w:szCs w:val="30"/>
          <w:lang w:eastAsia="zh-CN"/>
        </w:rPr>
      </w:pPr>
    </w:p>
    <w:p>
      <w:pPr>
        <w:ind w:firstLine="2409" w:firstLineChars="800"/>
        <w:jc w:val="both"/>
        <w:rPr>
          <w:rFonts w:hint="eastAsia"/>
          <w:b w:val="0"/>
          <w:bCs w:val="0"/>
          <w:sz w:val="30"/>
          <w:szCs w:val="30"/>
          <w:u w:val="single"/>
          <w:lang w:eastAsia="zh-CN"/>
        </w:rPr>
      </w:pPr>
      <w:r>
        <w:rPr>
          <w:rFonts w:hint="eastAsia"/>
          <w:b/>
          <w:bCs/>
          <w:sz w:val="30"/>
          <w:szCs w:val="30"/>
          <w:lang w:eastAsia="zh-CN"/>
        </w:rPr>
        <w:t>甲方：</w:t>
      </w:r>
      <w:r>
        <w:rPr>
          <w:rFonts w:hint="eastAsia"/>
          <w:b w:val="0"/>
          <w:bCs w:val="0"/>
          <w:sz w:val="30"/>
          <w:szCs w:val="30"/>
          <w:u w:val="single"/>
          <w:lang w:eastAsia="zh-CN"/>
        </w:rPr>
        <w:t>江苏煤炭地质物测队</w:t>
      </w:r>
    </w:p>
    <w:p>
      <w:pPr>
        <w:ind w:firstLine="2409" w:firstLineChars="800"/>
        <w:jc w:val="both"/>
        <w:rPr>
          <w:rFonts w:hint="default"/>
          <w:b w:val="0"/>
          <w:bCs w:val="0"/>
          <w:sz w:val="30"/>
          <w:szCs w:val="30"/>
          <w:u w:val="none"/>
          <w:lang w:val="en-US" w:eastAsia="zh-CN"/>
        </w:rPr>
      </w:pPr>
      <w:r>
        <w:rPr>
          <w:rFonts w:hint="eastAsia"/>
          <w:b/>
          <w:bCs/>
          <w:sz w:val="30"/>
          <w:szCs w:val="30"/>
          <w:lang w:eastAsia="zh-CN"/>
        </w:rPr>
        <w:t>乙方：</w:t>
      </w:r>
      <w:r>
        <w:rPr>
          <w:rFonts w:hint="eastAsia"/>
          <w:b w:val="0"/>
          <w:bCs w:val="0"/>
          <w:sz w:val="30"/>
          <w:szCs w:val="30"/>
          <w:u w:val="single"/>
          <w:lang w:val="en-US" w:eastAsia="zh-CN"/>
        </w:rPr>
        <w:t xml:space="preserve">                  </w:t>
      </w:r>
      <w:r>
        <w:rPr>
          <w:rFonts w:hint="eastAsia"/>
          <w:b w:val="0"/>
          <w:bCs w:val="0"/>
          <w:sz w:val="30"/>
          <w:szCs w:val="30"/>
          <w:u w:val="none"/>
          <w:lang w:val="en-US" w:eastAsia="zh-CN"/>
        </w:rPr>
        <w:t xml:space="preserve">      </w:t>
      </w: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center"/>
        <w:rPr>
          <w:rFonts w:hint="eastAsia"/>
          <w:b/>
          <w:bCs/>
          <w:sz w:val="36"/>
          <w:szCs w:val="36"/>
          <w:lang w:eastAsia="zh-CN"/>
        </w:rPr>
      </w:pPr>
    </w:p>
    <w:p>
      <w:pPr>
        <w:jc w:val="both"/>
        <w:rPr>
          <w:rFonts w:hint="eastAsia"/>
          <w:b/>
          <w:bCs/>
          <w:sz w:val="36"/>
          <w:szCs w:val="36"/>
          <w:lang w:eastAsia="zh-CN"/>
        </w:rPr>
      </w:pPr>
    </w:p>
    <w:p>
      <w:pPr>
        <w:ind w:firstLine="2240" w:firstLineChars="700"/>
        <w:jc w:val="left"/>
        <w:rPr>
          <w:rFonts w:hint="default"/>
          <w:sz w:val="32"/>
          <w:szCs w:val="32"/>
          <w:u w:val="single"/>
          <w:lang w:val="en-US" w:eastAsia="zh-CN"/>
        </w:rPr>
      </w:pPr>
      <w:r>
        <w:rPr>
          <w:rFonts w:hint="eastAsia"/>
          <w:sz w:val="32"/>
          <w:szCs w:val="32"/>
          <w:u w:val="none"/>
          <w:lang w:val="en-US" w:eastAsia="zh-CN"/>
        </w:rPr>
        <w:t>签定地点：</w:t>
      </w:r>
      <w:r>
        <w:rPr>
          <w:rFonts w:hint="eastAsia"/>
          <w:sz w:val="32"/>
          <w:szCs w:val="32"/>
          <w:u w:val="single"/>
          <w:lang w:val="en-US" w:eastAsia="zh-CN"/>
        </w:rPr>
        <w:t>江苏省南京市</w:t>
      </w:r>
    </w:p>
    <w:p>
      <w:pPr>
        <w:ind w:firstLine="2240" w:firstLineChars="700"/>
        <w:jc w:val="left"/>
        <w:rPr>
          <w:rFonts w:hint="default"/>
          <w:sz w:val="32"/>
          <w:szCs w:val="32"/>
          <w:u w:val="single"/>
          <w:lang w:val="en-US" w:eastAsia="zh-CN"/>
        </w:rPr>
      </w:pPr>
      <w:r>
        <w:rPr>
          <w:rFonts w:hint="eastAsia"/>
          <w:sz w:val="32"/>
          <w:szCs w:val="32"/>
          <w:u w:val="none"/>
          <w:lang w:val="en-US" w:eastAsia="zh-CN"/>
        </w:rPr>
        <w:t>签订时间：</w:t>
      </w:r>
      <w:r>
        <w:rPr>
          <w:rFonts w:hint="eastAsia"/>
          <w:sz w:val="32"/>
          <w:szCs w:val="32"/>
          <w:u w:val="single"/>
          <w:lang w:val="en-US" w:eastAsia="zh-CN"/>
        </w:rPr>
        <w:t xml:space="preserve"> 2024年  月</w:t>
      </w:r>
    </w:p>
    <w:p>
      <w:pPr>
        <w:spacing w:line="360" w:lineRule="auto"/>
        <w:jc w:val="left"/>
        <w:rPr>
          <w:rFonts w:hint="eastAsia"/>
          <w:b w:val="0"/>
          <w:bCs w:val="0"/>
          <w:sz w:val="24"/>
          <w:szCs w:val="24"/>
          <w:lang w:val="en-US" w:eastAsia="zh-CN"/>
        </w:rPr>
      </w:pPr>
    </w:p>
    <w:p>
      <w:pPr>
        <w:spacing w:line="360" w:lineRule="auto"/>
        <w:ind w:firstLine="560" w:firstLineChars="200"/>
        <w:jc w:val="left"/>
        <w:rPr>
          <w:rFonts w:hint="eastAsia"/>
          <w:b w:val="0"/>
          <w:bCs w:val="0"/>
          <w:sz w:val="28"/>
          <w:szCs w:val="28"/>
          <w:lang w:val="en-US" w:eastAsia="zh-CN"/>
        </w:rPr>
        <w:sectPr>
          <w:footerReference r:id="rId8" w:type="default"/>
          <w:pgSz w:w="11906" w:h="16838"/>
          <w:pgMar w:top="1440" w:right="1463" w:bottom="1440" w:left="1463" w:header="851" w:footer="992" w:gutter="0"/>
          <w:pgNumType w:fmt="decimal" w:start="24"/>
          <w:cols w:space="720" w:num="1"/>
          <w:docGrid w:type="lines" w:linePitch="312" w:charSpace="0"/>
        </w:sectPr>
      </w:pPr>
    </w:p>
    <w:p>
      <w:pPr>
        <w:spacing w:line="360" w:lineRule="auto"/>
        <w:ind w:firstLine="480" w:firstLineChars="200"/>
        <w:jc w:val="left"/>
        <w:rPr>
          <w:rFonts w:hint="eastAsia"/>
          <w:b w:val="0"/>
          <w:bCs w:val="0"/>
          <w:sz w:val="24"/>
          <w:szCs w:val="24"/>
          <w:u w:val="single"/>
          <w:lang w:val="en-US" w:eastAsia="zh-CN"/>
        </w:rPr>
      </w:pPr>
      <w:r>
        <w:rPr>
          <w:rFonts w:hint="eastAsia"/>
          <w:b w:val="0"/>
          <w:bCs w:val="0"/>
          <w:sz w:val="24"/>
          <w:szCs w:val="24"/>
          <w:lang w:val="en-US" w:eastAsia="zh-CN"/>
        </w:rPr>
        <w:t>甲方：</w:t>
      </w:r>
      <w:r>
        <w:rPr>
          <w:rFonts w:hint="eastAsia"/>
          <w:b w:val="0"/>
          <w:bCs w:val="0"/>
          <w:sz w:val="24"/>
          <w:szCs w:val="24"/>
          <w:u w:val="single"/>
          <w:lang w:val="en-US" w:eastAsia="zh-CN"/>
        </w:rPr>
        <w:t>江苏煤炭地质物测队</w:t>
      </w:r>
    </w:p>
    <w:p>
      <w:pPr>
        <w:spacing w:line="360" w:lineRule="auto"/>
        <w:ind w:firstLine="480" w:firstLineChars="200"/>
        <w:jc w:val="left"/>
        <w:rPr>
          <w:rFonts w:hint="default"/>
          <w:b w:val="0"/>
          <w:bCs w:val="0"/>
          <w:sz w:val="24"/>
          <w:szCs w:val="24"/>
          <w:u w:val="single"/>
          <w:lang w:val="en-US" w:eastAsia="zh-CN"/>
        </w:rPr>
      </w:pPr>
      <w:r>
        <w:rPr>
          <w:rFonts w:hint="eastAsia"/>
          <w:b w:val="0"/>
          <w:bCs w:val="0"/>
          <w:sz w:val="24"/>
          <w:szCs w:val="24"/>
          <w:lang w:val="en-US" w:eastAsia="zh-CN"/>
        </w:rPr>
        <w:t>乙方：</w:t>
      </w:r>
      <w:r>
        <w:rPr>
          <w:rFonts w:hint="eastAsia"/>
          <w:b w:val="0"/>
          <w:bCs w:val="0"/>
          <w:sz w:val="24"/>
          <w:szCs w:val="24"/>
          <w:u w:val="single"/>
          <w:lang w:val="en-US" w:eastAsia="zh-CN"/>
        </w:rPr>
        <w:t xml:space="preserve">                   </w:t>
      </w:r>
    </w:p>
    <w:p>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依据《中华人民共和国民法典》及相关的法律法规，本着平等、自愿、公平和诚实守信的原则，</w:t>
      </w:r>
      <w:r>
        <w:rPr>
          <w:rFonts w:hint="eastAsia" w:ascii="宋体" w:hAnsi="宋体" w:cs="宋体"/>
          <w:b w:val="0"/>
          <w:bCs/>
          <w:sz w:val="24"/>
          <w:szCs w:val="24"/>
          <w:lang w:val="en-US" w:eastAsia="zh-CN"/>
        </w:rPr>
        <w:t>甲乙</w:t>
      </w:r>
      <w:r>
        <w:rPr>
          <w:rFonts w:hint="eastAsia" w:ascii="宋体" w:hAnsi="宋体" w:eastAsia="宋体" w:cs="宋体"/>
          <w:b w:val="0"/>
          <w:bCs/>
          <w:sz w:val="24"/>
          <w:szCs w:val="24"/>
          <w:lang w:val="en-US" w:eastAsia="zh-CN"/>
        </w:rPr>
        <w:t>双方就靖江孤山煤矿周边地下水污染调查评估电法物探野外采集辅助作业事宜，协商一致，签订本合同。</w:t>
      </w:r>
    </w:p>
    <w:p>
      <w:pPr>
        <w:pStyle w:val="14"/>
        <w:bidi w:val="0"/>
        <w:spacing w:line="240" w:lineRule="auto"/>
        <w:ind w:firstLine="482" w:firstLineChars="200"/>
        <w:rPr>
          <w:rFonts w:hint="default"/>
          <w:b/>
          <w:bCs/>
          <w:sz w:val="24"/>
          <w:szCs w:val="24"/>
          <w:lang w:val="en-US" w:eastAsia="zh-CN"/>
        </w:rPr>
      </w:pPr>
      <w:r>
        <w:rPr>
          <w:rFonts w:hint="eastAsia"/>
          <w:b/>
          <w:bCs/>
          <w:sz w:val="24"/>
          <w:szCs w:val="24"/>
          <w:lang w:val="en-US" w:eastAsia="zh-CN"/>
        </w:rPr>
        <w:t>1.项目概况</w:t>
      </w:r>
    </w:p>
    <w:p>
      <w:pPr>
        <w:numPr>
          <w:ilvl w:val="0"/>
          <w:numId w:val="0"/>
        </w:numPr>
        <w:spacing w:line="360" w:lineRule="auto"/>
        <w:ind w:firstLine="480" w:firstLineChars="200"/>
        <w:jc w:val="left"/>
        <w:rPr>
          <w:rFonts w:hint="eastAsia" w:ascii="宋体" w:hAnsi="宋体" w:cs="宋体"/>
          <w:b w:val="0"/>
          <w:bCs/>
          <w:sz w:val="24"/>
          <w:szCs w:val="24"/>
          <w:u w:val="single"/>
          <w:lang w:val="en-US" w:eastAsia="zh-CN"/>
        </w:rPr>
      </w:pPr>
      <w:r>
        <w:rPr>
          <w:rFonts w:hint="eastAsia" w:ascii="宋体" w:hAnsi="宋体" w:cs="宋体"/>
          <w:b w:val="0"/>
          <w:bCs/>
          <w:sz w:val="24"/>
          <w:szCs w:val="24"/>
          <w:lang w:val="en-US" w:eastAsia="zh-CN"/>
        </w:rPr>
        <w:t>1.1项目名称：</w:t>
      </w:r>
      <w:r>
        <w:rPr>
          <w:rFonts w:hint="eastAsia" w:ascii="宋体" w:hAnsi="宋体" w:cs="宋体"/>
          <w:b w:val="0"/>
          <w:bCs/>
          <w:sz w:val="24"/>
          <w:szCs w:val="24"/>
          <w:u w:val="single"/>
          <w:lang w:val="en-US" w:eastAsia="zh-CN"/>
        </w:rPr>
        <w:t>靖江孤山煤矿周边地下水污染调查评估电法物探野外采集辅助作业</w:t>
      </w:r>
    </w:p>
    <w:p>
      <w:pPr>
        <w:numPr>
          <w:ilvl w:val="0"/>
          <w:numId w:val="0"/>
        </w:num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1.2施工地点:</w:t>
      </w:r>
      <w:r>
        <w:rPr>
          <w:rFonts w:hint="eastAsia" w:ascii="宋体" w:hAnsi="宋体" w:cs="宋体"/>
          <w:b w:val="0"/>
          <w:bCs/>
          <w:sz w:val="24"/>
          <w:szCs w:val="24"/>
          <w:u w:val="single"/>
          <w:lang w:val="en-US" w:eastAsia="zh-CN"/>
        </w:rPr>
        <w:t>江苏省靖江市孤山镇</w:t>
      </w:r>
    </w:p>
    <w:p>
      <w:pPr>
        <w:numPr>
          <w:ilvl w:val="0"/>
          <w:numId w:val="0"/>
        </w:numPr>
        <w:spacing w:line="360" w:lineRule="auto"/>
        <w:ind w:firstLine="480" w:firstLineChars="200"/>
        <w:jc w:val="left"/>
        <w:rPr>
          <w:rFonts w:hint="default" w:ascii="宋体" w:hAnsi="宋体" w:cs="宋体"/>
          <w:b w:val="0"/>
          <w:bCs/>
          <w:sz w:val="24"/>
          <w:szCs w:val="24"/>
          <w:u w:val="single"/>
          <w:lang w:val="en-US" w:eastAsia="zh-CN"/>
        </w:rPr>
      </w:pPr>
      <w:r>
        <w:rPr>
          <w:rFonts w:hint="eastAsia" w:ascii="宋体" w:hAnsi="宋体" w:cs="宋体"/>
          <w:b w:val="0"/>
          <w:bCs/>
          <w:sz w:val="24"/>
          <w:szCs w:val="24"/>
          <w:lang w:val="en-US" w:eastAsia="zh-CN"/>
        </w:rPr>
        <w:t>1.3工作量:</w:t>
      </w:r>
      <w:r>
        <w:rPr>
          <w:rFonts w:hint="eastAsia" w:ascii="宋体" w:hAnsi="宋体" w:cs="宋体"/>
          <w:b w:val="0"/>
          <w:bCs/>
          <w:sz w:val="24"/>
          <w:szCs w:val="24"/>
          <w:u w:val="single"/>
          <w:lang w:val="en-US" w:eastAsia="zh-CN"/>
        </w:rPr>
        <w:t>瞬变电磁勘探，勘区面积12km</w:t>
      </w:r>
      <w:r>
        <w:rPr>
          <w:rFonts w:hint="eastAsia" w:ascii="宋体" w:hAnsi="宋体" w:cs="宋体"/>
          <w:b w:val="0"/>
          <w:bCs/>
          <w:sz w:val="24"/>
          <w:szCs w:val="24"/>
          <w:u w:val="single"/>
          <w:vertAlign w:val="superscript"/>
          <w:lang w:val="en-US" w:eastAsia="zh-CN"/>
        </w:rPr>
        <w:t>2</w:t>
      </w:r>
      <w:r>
        <w:rPr>
          <w:rFonts w:hint="eastAsia" w:ascii="宋体" w:hAnsi="宋体" w:cs="宋体"/>
          <w:b w:val="0"/>
          <w:bCs/>
          <w:sz w:val="24"/>
          <w:szCs w:val="24"/>
          <w:u w:val="single"/>
          <w:lang w:val="en-US" w:eastAsia="zh-CN"/>
        </w:rPr>
        <w:t>,测线40条，生产物理点2400个，发射框600m</w:t>
      </w:r>
      <w:r>
        <w:rPr>
          <w:rFonts w:hint="default" w:ascii="Arial" w:hAnsi="Arial" w:cs="Arial"/>
          <w:b w:val="0"/>
          <w:bCs/>
          <w:sz w:val="24"/>
          <w:szCs w:val="24"/>
          <w:u w:val="single"/>
          <w:lang w:val="en-US" w:eastAsia="zh-CN"/>
        </w:rPr>
        <w:t>×</w:t>
      </w:r>
      <w:r>
        <w:rPr>
          <w:rFonts w:hint="eastAsia" w:ascii="宋体" w:hAnsi="宋体" w:cs="宋体"/>
          <w:b w:val="0"/>
          <w:bCs/>
          <w:sz w:val="24"/>
          <w:szCs w:val="24"/>
          <w:u w:val="single"/>
          <w:lang w:val="en-US" w:eastAsia="zh-CN"/>
        </w:rPr>
        <w:t>600m，测量网度100m</w:t>
      </w:r>
      <w:r>
        <w:rPr>
          <w:rFonts w:hint="default" w:ascii="Arial" w:hAnsi="Arial" w:cs="Arial"/>
          <w:b w:val="0"/>
          <w:bCs/>
          <w:sz w:val="24"/>
          <w:szCs w:val="24"/>
          <w:u w:val="single"/>
          <w:lang w:val="en-US" w:eastAsia="zh-CN"/>
        </w:rPr>
        <w:t>×</w:t>
      </w:r>
      <w:r>
        <w:rPr>
          <w:rFonts w:hint="eastAsia" w:ascii="宋体" w:hAnsi="宋体" w:cs="宋体"/>
          <w:b w:val="0"/>
          <w:bCs/>
          <w:sz w:val="24"/>
          <w:szCs w:val="24"/>
          <w:u w:val="single"/>
          <w:lang w:val="en-US" w:eastAsia="zh-CN"/>
        </w:rPr>
        <w:t>50m。</w:t>
      </w:r>
    </w:p>
    <w:p>
      <w:pPr>
        <w:bidi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1.4工期：</w:t>
      </w:r>
      <w:r>
        <w:rPr>
          <w:rFonts w:hint="eastAsia" w:ascii="宋体" w:hAnsi="宋体" w:eastAsia="宋体" w:cs="宋体"/>
          <w:sz w:val="24"/>
          <w:szCs w:val="24"/>
          <w:u w:val="single"/>
          <w:lang w:val="en-US" w:eastAsia="zh-CN"/>
        </w:rPr>
        <w:t>接甲方通知后进场施工35天</w:t>
      </w:r>
    </w:p>
    <w:p>
      <w:pPr>
        <w:numPr>
          <w:ilvl w:val="0"/>
          <w:numId w:val="0"/>
        </w:numPr>
        <w:spacing w:line="360" w:lineRule="auto"/>
        <w:ind w:firstLine="482" w:firstLineChars="200"/>
        <w:rPr>
          <w:rFonts w:hint="eastAsia"/>
          <w:b/>
          <w:bCs/>
          <w:lang w:val="en-US" w:eastAsia="zh-CN"/>
        </w:rPr>
      </w:pPr>
      <w:r>
        <w:rPr>
          <w:rFonts w:hint="eastAsia" w:ascii="宋体" w:hAnsi="宋体" w:eastAsia="宋体" w:cs="宋体"/>
          <w:b/>
          <w:bCs/>
          <w:sz w:val="24"/>
          <w:szCs w:val="24"/>
          <w:lang w:val="en-US" w:eastAsia="zh-CN"/>
        </w:rPr>
        <w:t>2.</w:t>
      </w:r>
      <w:r>
        <w:rPr>
          <w:rFonts w:hint="eastAsia"/>
          <w:b/>
          <w:bCs/>
          <w:lang w:val="en-US" w:eastAsia="zh-CN"/>
        </w:rPr>
        <w:t>工作任务</w:t>
      </w:r>
    </w:p>
    <w:p>
      <w:pPr>
        <w:numPr>
          <w:ilvl w:val="0"/>
          <w:numId w:val="0"/>
        </w:numPr>
        <w:spacing w:line="36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2.1</w:t>
      </w:r>
      <w:r>
        <w:rPr>
          <w:rFonts w:hint="eastAsia" w:ascii="宋体" w:hAnsi="宋体" w:eastAsia="宋体" w:cs="宋体"/>
          <w:spacing w:val="0"/>
          <w:sz w:val="24"/>
          <w:szCs w:val="24"/>
        </w:rPr>
        <w:t>根据进度及甲方要求进行</w:t>
      </w:r>
      <w:r>
        <w:rPr>
          <w:rFonts w:hint="eastAsia" w:ascii="宋体" w:hAnsi="宋体" w:eastAsia="宋体" w:cs="宋体"/>
          <w:spacing w:val="0"/>
          <w:sz w:val="24"/>
          <w:szCs w:val="24"/>
          <w:lang w:eastAsia="zh-CN"/>
        </w:rPr>
        <w:t>瞬变电磁</w:t>
      </w:r>
      <w:r>
        <w:rPr>
          <w:rFonts w:hint="eastAsia" w:ascii="宋体" w:hAnsi="宋体" w:eastAsia="宋体" w:cs="宋体"/>
          <w:spacing w:val="0"/>
          <w:sz w:val="24"/>
          <w:szCs w:val="24"/>
        </w:rPr>
        <w:t>探野外采集的辅助工作，具体工作包括：放线、</w:t>
      </w:r>
      <w:r>
        <w:rPr>
          <w:rFonts w:hint="eastAsia" w:ascii="宋体" w:hAnsi="宋体" w:eastAsia="宋体" w:cs="宋体"/>
          <w:spacing w:val="0"/>
          <w:sz w:val="24"/>
          <w:szCs w:val="24"/>
          <w:lang w:eastAsia="zh-CN"/>
        </w:rPr>
        <w:t>青苗赔偿、工农关系协调等</w:t>
      </w:r>
      <w:r>
        <w:rPr>
          <w:rFonts w:hint="eastAsia" w:ascii="宋体" w:hAnsi="宋体" w:eastAsia="宋体" w:cs="宋体"/>
          <w:spacing w:val="0"/>
          <w:sz w:val="24"/>
          <w:szCs w:val="24"/>
        </w:rPr>
        <w:t>相关工作。</w:t>
      </w:r>
    </w:p>
    <w:p>
      <w:pPr>
        <w:spacing w:line="36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2.2</w:t>
      </w:r>
      <w:r>
        <w:rPr>
          <w:rFonts w:hint="eastAsia" w:ascii="宋体" w:hAnsi="宋体" w:eastAsia="宋体" w:cs="宋体"/>
          <w:spacing w:val="0"/>
          <w:sz w:val="24"/>
          <w:szCs w:val="24"/>
        </w:rPr>
        <w:t>放线</w:t>
      </w:r>
      <w:r>
        <w:rPr>
          <w:rFonts w:hint="eastAsia" w:ascii="宋体" w:hAnsi="宋体" w:eastAsia="宋体" w:cs="宋体"/>
          <w:spacing w:val="0"/>
          <w:sz w:val="24"/>
          <w:szCs w:val="24"/>
          <w:lang w:eastAsia="zh-CN"/>
        </w:rPr>
        <w:t>相关</w:t>
      </w:r>
      <w:r>
        <w:rPr>
          <w:rFonts w:hint="eastAsia" w:ascii="宋体" w:hAnsi="宋体" w:eastAsia="宋体" w:cs="宋体"/>
          <w:spacing w:val="0"/>
          <w:sz w:val="24"/>
          <w:szCs w:val="24"/>
        </w:rPr>
        <w:t>工作必须遵从项目设计的具体要求，必须遵从甲方技术人员的现场要求以及国家</w:t>
      </w:r>
      <w:r>
        <w:rPr>
          <w:rFonts w:hint="eastAsia" w:ascii="宋体" w:hAnsi="宋体" w:eastAsia="宋体" w:cs="宋体"/>
          <w:spacing w:val="0"/>
          <w:sz w:val="24"/>
          <w:szCs w:val="24"/>
          <w:lang w:eastAsia="zh-CN"/>
        </w:rPr>
        <w:t>电法</w:t>
      </w:r>
      <w:r>
        <w:rPr>
          <w:rFonts w:hint="eastAsia" w:ascii="宋体" w:hAnsi="宋体" w:eastAsia="宋体" w:cs="宋体"/>
          <w:spacing w:val="0"/>
          <w:sz w:val="24"/>
          <w:szCs w:val="24"/>
        </w:rPr>
        <w:t>勘探行业相关规范、规程要求。</w:t>
      </w:r>
    </w:p>
    <w:p>
      <w:pPr>
        <w:spacing w:line="480" w:lineRule="auto"/>
        <w:ind w:firstLine="480" w:firstLineChars="200"/>
        <w:rPr>
          <w:rFonts w:hint="eastAsia"/>
          <w:spacing w:val="0"/>
          <w:sz w:val="24"/>
          <w:szCs w:val="24"/>
        </w:rPr>
      </w:pPr>
      <w:r>
        <w:rPr>
          <w:rFonts w:hint="eastAsia" w:ascii="宋体" w:hAnsi="宋体" w:eastAsia="宋体" w:cs="宋体"/>
          <w:sz w:val="24"/>
          <w:szCs w:val="24"/>
          <w:lang w:val="en-US" w:eastAsia="zh-CN"/>
        </w:rPr>
        <w:t>2.3</w:t>
      </w:r>
      <w:r>
        <w:rPr>
          <w:rFonts w:hint="eastAsia" w:ascii="宋体" w:hAnsi="宋体" w:eastAsia="宋体" w:cs="宋体"/>
          <w:spacing w:val="0"/>
          <w:sz w:val="24"/>
          <w:szCs w:val="24"/>
        </w:rPr>
        <w:t>青</w:t>
      </w:r>
      <w:r>
        <w:rPr>
          <w:rFonts w:hint="eastAsia"/>
          <w:spacing w:val="0"/>
          <w:sz w:val="24"/>
          <w:szCs w:val="24"/>
        </w:rPr>
        <w:t>苗赔偿、工农关系协调等相关工作应满足甲方正常采集的进度需要。</w:t>
      </w:r>
    </w:p>
    <w:p>
      <w:pPr>
        <w:numPr>
          <w:ilvl w:val="0"/>
          <w:numId w:val="1"/>
        </w:numPr>
        <w:bidi w:val="0"/>
        <w:spacing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执行技术标准</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3.1《地面磁源性瞬变电磁法技术规程》（DZ/T 0198-2016）；</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3.2《煤炭电法勘探规范》</w:t>
      </w:r>
      <w:r>
        <w:rPr>
          <w:rFonts w:hint="eastAsia" w:ascii="宋体" w:hAnsi="宋体" w:eastAsia="宋体" w:cs="宋体"/>
          <w:sz w:val="24"/>
          <w:szCs w:val="24"/>
        </w:rPr>
        <w:t>(</w:t>
      </w:r>
      <w:r>
        <w:rPr>
          <w:rFonts w:hint="eastAsia" w:ascii="宋体" w:hAnsi="宋体" w:eastAsia="宋体" w:cs="宋体"/>
          <w:sz w:val="24"/>
          <w:szCs w:val="24"/>
          <w:lang w:val="en-US" w:eastAsia="zh-CN"/>
        </w:rPr>
        <w:t>MT</w:t>
      </w:r>
      <w:r>
        <w:rPr>
          <w:rFonts w:hint="eastAsia" w:ascii="宋体" w:hAnsi="宋体" w:eastAsia="宋体" w:cs="宋体"/>
          <w:sz w:val="24"/>
          <w:szCs w:val="24"/>
        </w:rPr>
        <w:t xml:space="preserve">/T </w:t>
      </w:r>
      <w:r>
        <w:rPr>
          <w:rFonts w:hint="eastAsia" w:ascii="宋体" w:hAnsi="宋体" w:eastAsia="宋体" w:cs="宋体"/>
          <w:sz w:val="24"/>
          <w:szCs w:val="24"/>
          <w:lang w:val="en-US" w:eastAsia="zh-CN"/>
        </w:rPr>
        <w:t>898</w:t>
      </w:r>
      <w:r>
        <w:rPr>
          <w:rFonts w:hint="eastAsia" w:ascii="宋体" w:hAnsi="宋体" w:eastAsia="宋体" w:cs="宋体"/>
          <w:sz w:val="24"/>
          <w:szCs w:val="24"/>
        </w:rPr>
        <w:t>-</w:t>
      </w:r>
      <w:r>
        <w:rPr>
          <w:rFonts w:hint="eastAsia" w:ascii="宋体" w:hAnsi="宋体" w:eastAsia="宋体" w:cs="宋体"/>
          <w:sz w:val="24"/>
          <w:szCs w:val="24"/>
          <w:lang w:val="en-US" w:eastAsia="zh-CN"/>
        </w:rPr>
        <w:t>2000</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《靖江市孤山煤矿废弃矿井及周边地下水污染调查评估项目瞬变电磁法探测设计》</w:t>
      </w:r>
      <w:r>
        <w:rPr>
          <w:rFonts w:hint="eastAsia" w:ascii="宋体" w:hAnsi="宋体" w:eastAsia="宋体" w:cs="宋体"/>
          <w:sz w:val="24"/>
          <w:szCs w:val="24"/>
          <w:lang w:val="en-US" w:eastAsia="zh-CN"/>
        </w:rPr>
        <w:t xml:space="preserve"> 。</w:t>
      </w:r>
    </w:p>
    <w:p>
      <w:pPr>
        <w:numPr>
          <w:ilvl w:val="0"/>
          <w:numId w:val="1"/>
        </w:numPr>
        <w:autoSpaceDE w:val="0"/>
        <w:autoSpaceDN w:val="0"/>
        <w:adjustRightInd w:val="0"/>
        <w:spacing w:line="360" w:lineRule="auto"/>
        <w:ind w:left="0" w:leftChars="0" w:firstLine="482" w:firstLineChars="200"/>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项目费用及支付方式</w:t>
      </w:r>
    </w:p>
    <w:p>
      <w:pPr>
        <w:numPr>
          <w:ilvl w:val="0"/>
          <w:numId w:val="0"/>
        </w:numPr>
        <w:autoSpaceDE w:val="0"/>
        <w:autoSpaceDN w:val="0"/>
        <w:adjustRightInd w:val="0"/>
        <w:spacing w:line="360" w:lineRule="auto"/>
        <w:ind w:firstLine="480" w:firstLineChars="200"/>
        <w:rPr>
          <w:rFonts w:hint="eastAsia"/>
          <w:sz w:val="24"/>
          <w:szCs w:val="24"/>
          <w:vertAlign w:val="baseline"/>
          <w:lang w:val="en-US" w:eastAsia="zh-CN"/>
        </w:rPr>
      </w:pPr>
      <w:r>
        <w:rPr>
          <w:rFonts w:hint="eastAsia" w:ascii="宋体" w:hAnsi="宋体" w:cs="宋体"/>
          <w:spacing w:val="0"/>
          <w:sz w:val="24"/>
          <w:szCs w:val="24"/>
          <w:lang w:val="en-US" w:eastAsia="zh-CN"/>
        </w:rPr>
        <w:t>4</w:t>
      </w:r>
      <w:r>
        <w:rPr>
          <w:rFonts w:hint="eastAsia" w:ascii="宋体" w:hAnsi="宋体" w:eastAsia="宋体" w:cs="宋体"/>
          <w:spacing w:val="0"/>
          <w:sz w:val="24"/>
          <w:szCs w:val="24"/>
          <w:lang w:val="en-US" w:eastAsia="zh-CN"/>
        </w:rPr>
        <w:t>.1本合同预估总价为</w:t>
      </w:r>
      <w:r>
        <w:rPr>
          <w:rFonts w:hint="eastAsia" w:cs="宋体"/>
          <w:sz w:val="24"/>
          <w:lang w:val="en-US" w:eastAsia="zh-CN"/>
        </w:rPr>
        <w:t xml:space="preserve"> </w:t>
      </w:r>
      <w:r>
        <w:rPr>
          <w:rFonts w:hint="eastAsia" w:cs="宋体"/>
          <w:sz w:val="24"/>
          <w:u w:val="single"/>
          <w:lang w:val="en-US" w:eastAsia="zh-CN"/>
        </w:rPr>
        <w:t xml:space="preserve">          </w:t>
      </w:r>
      <w:r>
        <w:rPr>
          <w:rFonts w:hint="eastAsia" w:ascii="宋体" w:hAnsi="宋体" w:eastAsia="宋体" w:cs="宋体"/>
          <w:spacing w:val="0"/>
          <w:sz w:val="24"/>
          <w:szCs w:val="24"/>
          <w:lang w:val="en-US" w:eastAsia="zh-CN"/>
        </w:rPr>
        <w:t>（¥</w:t>
      </w:r>
      <w:r>
        <w:rPr>
          <w:rFonts w:hint="eastAsia" w:cs="宋体"/>
          <w:sz w:val="24"/>
          <w:u w:val="single"/>
          <w:lang w:val="en-US" w:eastAsia="zh-CN"/>
        </w:rPr>
        <w:t xml:space="preserve">             </w:t>
      </w:r>
      <w:r>
        <w:rPr>
          <w:rFonts w:hint="eastAsia" w:cs="宋体"/>
          <w:sz w:val="24"/>
          <w:lang w:val="en-US" w:eastAsia="zh-CN"/>
        </w:rPr>
        <w:t>元）</w:t>
      </w:r>
      <w:r>
        <w:rPr>
          <w:rFonts w:hint="eastAsia" w:ascii="宋体" w:hAnsi="宋体" w:eastAsia="宋体" w:cs="宋体"/>
          <w:spacing w:val="0"/>
          <w:sz w:val="24"/>
          <w:szCs w:val="24"/>
          <w:lang w:val="en-US" w:eastAsia="zh-CN"/>
        </w:rPr>
        <w:t>，预估依据为项目</w:t>
      </w:r>
      <w:r>
        <w:rPr>
          <w:rFonts w:hint="eastAsia" w:ascii="宋体" w:hAnsi="宋体" w:cs="宋体"/>
          <w:spacing w:val="0"/>
          <w:sz w:val="24"/>
          <w:szCs w:val="24"/>
          <w:lang w:val="en-US" w:eastAsia="zh-CN"/>
        </w:rPr>
        <w:t>瞬变电磁</w:t>
      </w:r>
      <w:r>
        <w:rPr>
          <w:rFonts w:hint="eastAsia" w:ascii="宋体" w:hAnsi="宋体" w:eastAsia="宋体" w:cs="宋体"/>
          <w:spacing w:val="0"/>
          <w:sz w:val="24"/>
          <w:szCs w:val="24"/>
          <w:lang w:val="en-US" w:eastAsia="zh-CN"/>
        </w:rPr>
        <w:t>设计的工作量，对应价款见下表所示。</w:t>
      </w:r>
    </w:p>
    <w:tbl>
      <w:tblPr>
        <w:tblStyle w:val="23"/>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97"/>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0" w:type="dxa"/>
            <w:noWrap w:val="0"/>
            <w:vAlign w:val="center"/>
          </w:tcPr>
          <w:p>
            <w:pPr>
              <w:widowControl w:val="0"/>
              <w:autoSpaceDE w:val="0"/>
              <w:autoSpaceDN w:val="0"/>
              <w:adjustRightInd w:val="0"/>
              <w:spacing w:line="240" w:lineRule="auto"/>
              <w:ind w:left="0" w:leftChars="0" w:firstLine="0" w:firstLineChars="0"/>
              <w:jc w:val="center"/>
              <w:rPr>
                <w:rFonts w:hint="eastAsia"/>
                <w:sz w:val="24"/>
                <w:szCs w:val="24"/>
                <w:vertAlign w:val="baseline"/>
                <w:lang w:val="en-US" w:eastAsia="zh-CN"/>
              </w:rPr>
            </w:pPr>
            <w:r>
              <w:rPr>
                <w:rFonts w:hint="eastAsia" w:cs="宋体"/>
                <w:sz w:val="24"/>
              </w:rPr>
              <w:t>序号</w:t>
            </w:r>
          </w:p>
        </w:tc>
        <w:tc>
          <w:tcPr>
            <w:tcW w:w="1997"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rPr>
              <w:t>工作内容</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rPr>
              <w:t>工作量</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rPr>
              <w:t>单价</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rPr>
              <w:t>小计</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0" w:type="dxa"/>
            <w:noWrap w:val="0"/>
            <w:vAlign w:val="center"/>
          </w:tcPr>
          <w:p>
            <w:pPr>
              <w:widowControl w:val="0"/>
              <w:autoSpaceDE w:val="0"/>
              <w:autoSpaceDN w:val="0"/>
              <w:adjustRightInd w:val="0"/>
              <w:spacing w:line="240" w:lineRule="auto"/>
              <w:ind w:left="0" w:leftChars="0" w:firstLine="0" w:firstLineChars="0"/>
              <w:jc w:val="center"/>
              <w:rPr>
                <w:rFonts w:hint="eastAsia"/>
                <w:sz w:val="24"/>
                <w:szCs w:val="24"/>
                <w:vertAlign w:val="baseline"/>
                <w:lang w:val="en-US" w:eastAsia="zh-CN"/>
              </w:rPr>
            </w:pPr>
            <w:r>
              <w:rPr>
                <w:rFonts w:hint="eastAsia" w:cs="宋体"/>
                <w:sz w:val="24"/>
                <w:szCs w:val="24"/>
                <w:lang w:val="en-US" w:eastAsia="zh-CN"/>
              </w:rPr>
              <w:t>1</w:t>
            </w:r>
          </w:p>
        </w:tc>
        <w:tc>
          <w:tcPr>
            <w:tcW w:w="1997" w:type="dxa"/>
            <w:noWrap w:val="0"/>
            <w:vAlign w:val="center"/>
          </w:tcPr>
          <w:p>
            <w:pPr>
              <w:widowControl w:val="0"/>
              <w:autoSpaceDE w:val="0"/>
              <w:autoSpaceDN w:val="0"/>
              <w:adjustRightInd w:val="0"/>
              <w:spacing w:line="24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z w:val="24"/>
                <w:szCs w:val="24"/>
              </w:rPr>
              <w:t>放线</w:t>
            </w:r>
            <w:r>
              <w:rPr>
                <w:rFonts w:hint="eastAsia" w:cs="宋体"/>
                <w:sz w:val="24"/>
                <w:szCs w:val="24"/>
                <w:lang w:eastAsia="zh-CN"/>
              </w:rPr>
              <w:t>、</w:t>
            </w:r>
            <w:r>
              <w:rPr>
                <w:rFonts w:hint="eastAsia" w:ascii="宋体" w:hAnsi="宋体" w:eastAsia="宋体" w:cs="宋体"/>
                <w:sz w:val="24"/>
                <w:szCs w:val="24"/>
              </w:rPr>
              <w:t>青苗赔偿</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sz w:val="24"/>
                <w:szCs w:val="24"/>
                <w:lang w:val="en-US" w:eastAsia="zh-CN"/>
              </w:rPr>
              <w:t>2400点</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color w:val="auto"/>
                <w:sz w:val="24"/>
                <w:szCs w:val="24"/>
                <w:lang w:val="en-US" w:eastAsia="zh-CN"/>
              </w:rPr>
              <w:t xml:space="preserve"> </w:t>
            </w:r>
          </w:p>
        </w:tc>
        <w:tc>
          <w:tcPr>
            <w:tcW w:w="1503" w:type="dxa"/>
            <w:noWrap w:val="0"/>
            <w:vAlign w:val="center"/>
          </w:tcPr>
          <w:p>
            <w:pPr>
              <w:widowControl w:val="0"/>
              <w:autoSpaceDE w:val="0"/>
              <w:autoSpaceDN w:val="0"/>
              <w:adjustRightInd w:val="0"/>
              <w:spacing w:line="240" w:lineRule="auto"/>
              <w:jc w:val="center"/>
              <w:rPr>
                <w:rFonts w:hint="eastAsia"/>
                <w:sz w:val="24"/>
                <w:szCs w:val="24"/>
                <w:vertAlign w:val="baseline"/>
                <w:lang w:val="en-US" w:eastAsia="zh-CN"/>
              </w:rPr>
            </w:pPr>
            <w:r>
              <w:rPr>
                <w:rFonts w:hint="eastAsia" w:cs="宋体"/>
                <w:color w:val="auto"/>
                <w:sz w:val="24"/>
                <w:szCs w:val="24"/>
                <w:lang w:val="en-US" w:eastAsia="zh-CN"/>
              </w:rPr>
              <w:t xml:space="preserve"> </w:t>
            </w:r>
          </w:p>
        </w:tc>
        <w:tc>
          <w:tcPr>
            <w:tcW w:w="1503" w:type="dxa"/>
            <w:noWrap w:val="0"/>
            <w:vAlign w:val="center"/>
          </w:tcPr>
          <w:p>
            <w:pPr>
              <w:widowControl w:val="0"/>
              <w:autoSpaceDE w:val="0"/>
              <w:autoSpaceDN w:val="0"/>
              <w:adjustRightInd w:val="0"/>
              <w:spacing w:line="240" w:lineRule="auto"/>
              <w:ind w:left="0" w:leftChars="0" w:firstLine="0" w:firstLineChars="0"/>
              <w:jc w:val="both"/>
              <w:rPr>
                <w:rFonts w:hint="eastAsia"/>
                <w:sz w:val="24"/>
                <w:szCs w:val="24"/>
                <w:vertAlign w:val="baseline"/>
                <w:lang w:val="en-US" w:eastAsia="zh-CN"/>
              </w:rPr>
            </w:pPr>
            <w:r>
              <w:rPr>
                <w:rFonts w:hint="eastAsia" w:cs="宋体"/>
                <w:sz w:val="24"/>
                <w:szCs w:val="24"/>
              </w:rPr>
              <w:t>税率为</w:t>
            </w:r>
            <w:r>
              <w:rPr>
                <w:rFonts w:hint="eastAsia" w:cs="宋体"/>
                <w:sz w:val="24"/>
                <w:szCs w:val="24"/>
                <w:lang w:val="en-US" w:eastAsia="zh-CN"/>
              </w:rPr>
              <w:t xml:space="preserve"> </w:t>
            </w:r>
            <w:r>
              <w:rPr>
                <w:rFonts w:hint="eastAsia" w:cs="宋体"/>
                <w:sz w:val="24"/>
                <w:szCs w:val="24"/>
                <w:u w:val="single"/>
              </w:rPr>
              <w:t xml:space="preserve"> </w:t>
            </w:r>
            <w:r>
              <w:rPr>
                <w:rFonts w:hint="eastAsia"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widowControl w:val="0"/>
              <w:autoSpaceDE w:val="0"/>
              <w:autoSpaceDN w:val="0"/>
              <w:adjustRightInd w:val="0"/>
              <w:spacing w:line="240" w:lineRule="auto"/>
              <w:ind w:left="0" w:leftChars="0" w:firstLine="0" w:firstLineChars="0"/>
              <w:jc w:val="center"/>
              <w:rPr>
                <w:rFonts w:hint="eastAsia"/>
                <w:sz w:val="24"/>
                <w:szCs w:val="24"/>
                <w:vertAlign w:val="baseline"/>
                <w:lang w:val="en-US" w:eastAsia="zh-CN"/>
              </w:rPr>
            </w:pPr>
            <w:r>
              <w:rPr>
                <w:rFonts w:hint="eastAsia" w:cs="宋体"/>
                <w:sz w:val="24"/>
                <w:lang w:val="en-US" w:eastAsia="zh-CN"/>
              </w:rPr>
              <w:t>2</w:t>
            </w:r>
          </w:p>
        </w:tc>
        <w:tc>
          <w:tcPr>
            <w:tcW w:w="1997" w:type="dxa"/>
            <w:noWrap w:val="0"/>
            <w:vAlign w:val="center"/>
          </w:tcPr>
          <w:p>
            <w:pPr>
              <w:widowControl w:val="0"/>
              <w:autoSpaceDE w:val="0"/>
              <w:autoSpaceDN w:val="0"/>
              <w:adjustRightInd w:val="0"/>
              <w:spacing w:line="240" w:lineRule="auto"/>
              <w:ind w:left="0" w:leftChars="0" w:firstLine="0" w:firstLineChars="0"/>
              <w:jc w:val="both"/>
              <w:rPr>
                <w:rFonts w:hint="eastAsia"/>
                <w:sz w:val="24"/>
                <w:szCs w:val="24"/>
                <w:vertAlign w:val="baseline"/>
                <w:lang w:val="en-US" w:eastAsia="zh-CN"/>
              </w:rPr>
            </w:pPr>
            <w:r>
              <w:rPr>
                <w:rFonts w:hint="eastAsia" w:ascii="宋体" w:hAnsi="宋体" w:cs="宋体"/>
                <w:sz w:val="24"/>
              </w:rPr>
              <w:t>合计（含税价）</w:t>
            </w:r>
          </w:p>
        </w:tc>
        <w:tc>
          <w:tcPr>
            <w:tcW w:w="6012" w:type="dxa"/>
            <w:gridSpan w:val="4"/>
            <w:noWrap w:val="0"/>
            <w:vAlign w:val="center"/>
          </w:tcPr>
          <w:p>
            <w:pPr>
              <w:widowControl w:val="0"/>
              <w:autoSpaceDE w:val="0"/>
              <w:autoSpaceDN w:val="0"/>
              <w:adjustRightInd w:val="0"/>
              <w:spacing w:line="240" w:lineRule="auto"/>
              <w:ind w:left="0" w:leftChars="0" w:firstLine="0" w:firstLineChars="0"/>
              <w:jc w:val="left"/>
              <w:rPr>
                <w:rFonts w:hint="eastAsia" w:cs="宋体"/>
                <w:sz w:val="24"/>
              </w:rPr>
            </w:pPr>
            <w:r>
              <w:rPr>
                <w:rFonts w:hint="eastAsia" w:cs="宋体"/>
                <w:sz w:val="24"/>
              </w:rPr>
              <w:t xml:space="preserve">人民币大写：    </w:t>
            </w:r>
            <w:r>
              <w:rPr>
                <w:rFonts w:hint="eastAsia" w:cs="宋体"/>
                <w:sz w:val="24"/>
                <w:lang w:val="en-US" w:eastAsia="zh-CN"/>
              </w:rPr>
              <w:t xml:space="preserve">         </w:t>
            </w:r>
            <w:r>
              <w:rPr>
                <w:rFonts w:hint="eastAsia" w:cs="宋体"/>
                <w:sz w:val="24"/>
              </w:rPr>
              <w:t xml:space="preserve">  小写：</w:t>
            </w:r>
          </w:p>
          <w:p>
            <w:pPr>
              <w:pStyle w:val="13"/>
              <w:widowControl w:val="0"/>
              <w:spacing w:line="240" w:lineRule="auto"/>
              <w:ind w:left="0" w:leftChars="0" w:firstLine="0" w:firstLineChars="0"/>
              <w:jc w:val="both"/>
            </w:pPr>
            <w:r>
              <w:rPr>
                <w:rFonts w:hint="eastAsia" w:ascii="宋体" w:hAnsi="宋体" w:cs="宋体"/>
                <w:sz w:val="24"/>
                <w:lang w:val="en-US" w:eastAsia="zh-CN"/>
              </w:rPr>
              <w:t>工程结算总价款：结算时按双方确认的工作量结算。</w:t>
            </w:r>
          </w:p>
        </w:tc>
      </w:tr>
    </w:tbl>
    <w:p>
      <w:pPr>
        <w:spacing w:line="480" w:lineRule="exact"/>
        <w:ind w:firstLine="480" w:firstLineChars="200"/>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4.2支付方式：按甲方要求的完成工作，待甲方经业主方的竣工验收，收到业主方相应进度款后，以转账、汇票或支票形式向乙方支付服务总报酬的80%。待甲方通过业主方的报告验收，收到业主方的相应进度款后，以转账、汇票或支票形式向乙方支付剩余20%的服务费。</w:t>
      </w:r>
    </w:p>
    <w:p>
      <w:pPr>
        <w:spacing w:line="480" w:lineRule="exact"/>
        <w:ind w:firstLine="480" w:firstLineChars="200"/>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每次支付前乙方需提供税率不低于3%的增值税专用发票，</w:t>
      </w:r>
      <w:r>
        <w:rPr>
          <w:rFonts w:hint="eastAsia" w:ascii="宋体" w:hAnsi="宋体" w:cs="宋体"/>
          <w:sz w:val="24"/>
        </w:rPr>
        <w:t>如实际开具的发票税率低于3%的，最终结算时扣除相应的差额。如发票不真实或不符合国家有关规定给甲方造成损失的，由乙方承担该损失。</w:t>
      </w:r>
    </w:p>
    <w:p>
      <w:pPr>
        <w:numPr>
          <w:ilvl w:val="0"/>
          <w:numId w:val="0"/>
        </w:numPr>
        <w:spacing w:line="360" w:lineRule="auto"/>
        <w:ind w:firstLine="482" w:firstLineChars="200"/>
        <w:jc w:val="left"/>
        <w:rPr>
          <w:rFonts w:hint="eastAsia" w:ascii="宋体" w:hAnsi="宋体" w:cs="宋体"/>
          <w:b/>
          <w:bCs w:val="0"/>
          <w:sz w:val="24"/>
          <w:szCs w:val="24"/>
          <w:u w:val="none"/>
          <w:lang w:val="en-US" w:eastAsia="zh-CN"/>
        </w:rPr>
      </w:pPr>
      <w:r>
        <w:rPr>
          <w:rFonts w:hint="eastAsia" w:ascii="宋体" w:hAnsi="宋体" w:cs="宋体"/>
          <w:b/>
          <w:bCs w:val="0"/>
          <w:sz w:val="24"/>
          <w:szCs w:val="24"/>
          <w:u w:val="none"/>
          <w:lang w:val="en-US" w:eastAsia="zh-CN"/>
        </w:rPr>
        <w:t>5.甲乙双方的责任和义务</w:t>
      </w:r>
    </w:p>
    <w:p>
      <w:pPr>
        <w:numPr>
          <w:ilvl w:val="0"/>
          <w:numId w:val="0"/>
        </w:numPr>
        <w:spacing w:line="360" w:lineRule="auto"/>
        <w:ind w:firstLine="480" w:firstLineChars="200"/>
        <w:jc w:val="left"/>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甲乙双方必须按照国家的相关法规、法律、政策，依据合同约定的内容认真履行双方的责任和义务，不得损害双方利益。</w:t>
      </w:r>
    </w:p>
    <w:p>
      <w:pPr>
        <w:numPr>
          <w:ilvl w:val="0"/>
          <w:numId w:val="0"/>
        </w:numPr>
        <w:spacing w:line="360" w:lineRule="auto"/>
        <w:ind w:firstLine="480" w:firstLineChars="200"/>
        <w:jc w:val="left"/>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5.1甲方根据工作安排，及时通知乙方人员及设备到达施工地点和日期。</w:t>
      </w:r>
    </w:p>
    <w:p>
      <w:pPr>
        <w:numPr>
          <w:ilvl w:val="0"/>
          <w:numId w:val="0"/>
        </w:numPr>
        <w:spacing w:line="360" w:lineRule="auto"/>
        <w:ind w:firstLine="480" w:firstLineChars="200"/>
        <w:jc w:val="left"/>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5.2甲方有权要求乙方按甲方的施工设计进行生产。</w:t>
      </w:r>
    </w:p>
    <w:p>
      <w:pPr>
        <w:numPr>
          <w:ilvl w:val="0"/>
          <w:numId w:val="0"/>
        </w:numPr>
        <w:spacing w:line="360" w:lineRule="auto"/>
        <w:ind w:firstLine="480" w:firstLineChars="200"/>
        <w:jc w:val="left"/>
        <w:rPr>
          <w:rFonts w:hint="default" w:ascii="宋体" w:hAnsi="宋体" w:cs="宋体"/>
          <w:b w:val="0"/>
          <w:bCs/>
          <w:sz w:val="24"/>
          <w:szCs w:val="24"/>
          <w:u w:val="none"/>
          <w:lang w:val="en-US" w:eastAsia="zh-CN"/>
        </w:rPr>
      </w:pPr>
      <w:r>
        <w:rPr>
          <w:rFonts w:hint="eastAsia" w:ascii="宋体" w:hAnsi="宋体" w:cs="宋体"/>
          <w:b w:val="0"/>
          <w:bCs/>
          <w:sz w:val="24"/>
          <w:szCs w:val="24"/>
          <w:u w:val="none"/>
          <w:lang w:val="en-US" w:eastAsia="zh-CN"/>
        </w:rPr>
        <w:t>5.3乙方按行业的规范和标准组织生产，服从甲方的生产安排和调度，安全生产。</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5.4乙方应接收甲方人员的监督检查，</w:t>
      </w:r>
      <w:r>
        <w:rPr>
          <w:rFonts w:hint="eastAsia" w:ascii="宋体" w:hAnsi="宋体" w:cs="宋体"/>
          <w:b w:val="0"/>
          <w:bCs/>
          <w:sz w:val="24"/>
          <w:szCs w:val="24"/>
          <w:u w:val="none"/>
          <w:lang w:val="en-US" w:eastAsia="zh-CN"/>
        </w:rPr>
        <w:t>确保工程质量,</w:t>
      </w:r>
      <w:r>
        <w:rPr>
          <w:rFonts w:hint="eastAsia" w:ascii="宋体" w:hAnsi="宋体" w:eastAsia="宋体" w:cs="宋体"/>
          <w:b w:val="0"/>
          <w:bCs w:val="0"/>
          <w:sz w:val="24"/>
          <w:szCs w:val="24"/>
          <w:lang w:val="en-US" w:eastAsia="zh-CN"/>
        </w:rPr>
        <w:t>对甲方提出的问题应及时整改。</w:t>
      </w:r>
    </w:p>
    <w:p>
      <w:pPr>
        <w:spacing w:line="360" w:lineRule="auto"/>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5.5施工期间，乙方人员的实际管理人是乙方，故乙方的人员安全由乙方全权负责。乙方保证按照国家有关规定提取和使用安全生产费用，安全投入达到规定，专项用于保障和改善安全生产条件。</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5.6甲方有义务按照合同约定及时支付乙方工程款。</w:t>
      </w:r>
    </w:p>
    <w:p>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6.违约责任</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6.1乙方不得向第三方转包此项目，一经发现，甲方有权利终止此合同。</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6.2由于乙方的原因出现质量问题，由乙方负责返工，费用自理。由此给甲方造成的损失，还应承担相应的赔偿。</w:t>
      </w:r>
    </w:p>
    <w:p>
      <w:pPr>
        <w:spacing w:line="360" w:lineRule="auto"/>
        <w:ind w:firstLine="480" w:firstLineChars="200"/>
        <w:rPr>
          <w:rFonts w:hint="eastAsia"/>
          <w:lang w:val="en-US" w:eastAsia="zh-CN"/>
        </w:rPr>
      </w:pPr>
      <w:r>
        <w:rPr>
          <w:rFonts w:hint="eastAsia" w:ascii="宋体" w:hAnsi="宋体" w:cs="宋体"/>
          <w:sz w:val="24"/>
          <w:lang w:val="en-US" w:eastAsia="zh-CN"/>
        </w:rPr>
        <w:t>6.3</w:t>
      </w:r>
      <w:r>
        <w:rPr>
          <w:rFonts w:hint="eastAsia" w:ascii="宋体" w:hAnsi="宋体" w:cs="宋体"/>
          <w:sz w:val="24"/>
        </w:rPr>
        <w:t>乙方不得拖欠、克扣农民工工资，由乙方引发的各种劳资纠纷由乙方自行解决并承担所有法律责任。如因乙方未能及时支付农民工工资或拖欠第三人债务导致甲方被追索或给甲方造成其他损失的，乙方应承担违约责任并赔偿甲方相应损失和违约金。</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6.4施工过程中，任意一方未经对方同意，不按合同履行相关工作，对方有权终止合同，并主张相应的损失的赔偿。</w:t>
      </w:r>
    </w:p>
    <w:p>
      <w:pPr>
        <w:spacing w:line="360" w:lineRule="auto"/>
        <w:ind w:firstLine="482" w:firstLineChars="200"/>
        <w:rPr>
          <w:rFonts w:hint="eastAsia"/>
          <w:b/>
          <w:bCs/>
          <w:sz w:val="24"/>
          <w:szCs w:val="24"/>
        </w:rPr>
      </w:pPr>
      <w:r>
        <w:rPr>
          <w:rFonts w:hint="eastAsia"/>
          <w:b/>
          <w:bCs/>
          <w:sz w:val="24"/>
          <w:szCs w:val="24"/>
          <w:lang w:val="en-US" w:eastAsia="zh-CN"/>
        </w:rPr>
        <w:t>7.</w:t>
      </w:r>
      <w:r>
        <w:rPr>
          <w:rFonts w:hint="eastAsia"/>
          <w:b/>
          <w:bCs/>
          <w:sz w:val="24"/>
          <w:szCs w:val="24"/>
        </w:rPr>
        <w:t>其他事项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cs="宋体"/>
          <w:kern w:val="0"/>
          <w:sz w:val="24"/>
        </w:rPr>
        <w:t>本合同执行过程中的未尽事宜，双方应本着实事求是友好协商的态度加以解决</w:t>
      </w:r>
      <w:r>
        <w:rPr>
          <w:rFonts w:hint="eastAsia" w:ascii="宋体" w:hAnsi="宋体" w:eastAsia="宋体" w:cs="宋体"/>
          <w:sz w:val="24"/>
          <w:szCs w:val="24"/>
          <w:lang w:eastAsia="zh-CN"/>
        </w:rPr>
        <w:t>，</w:t>
      </w:r>
      <w:r>
        <w:rPr>
          <w:rFonts w:hint="eastAsia" w:ascii="宋体" w:hAnsi="宋体" w:cs="宋体"/>
          <w:kern w:val="0"/>
          <w:sz w:val="24"/>
        </w:rPr>
        <w:t>双方协商一致的，签订补充协议。</w:t>
      </w:r>
      <w:r>
        <w:rPr>
          <w:rFonts w:hint="eastAsia" w:ascii="宋体" w:hAnsi="宋体" w:eastAsia="宋体" w:cs="宋体"/>
          <w:sz w:val="24"/>
          <w:szCs w:val="24"/>
          <w:lang w:eastAsia="zh-CN"/>
        </w:rPr>
        <w:t>签订的补充协议与合同</w:t>
      </w:r>
      <w:r>
        <w:rPr>
          <w:rFonts w:hint="eastAsia" w:ascii="宋体" w:hAnsi="宋体" w:eastAsia="宋体" w:cs="宋体"/>
          <w:sz w:val="24"/>
          <w:szCs w:val="24"/>
        </w:rPr>
        <w:t>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2本合同未尽事宜，双方协商解决，协商不成时向甲方所在地有管辖权的人民法院提起诉讼。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3本合同约定：双方法定代表人或授权代表签字或盖章，并加盖双方公章或合同章后生效，结清价款后终止。</w:t>
      </w:r>
    </w:p>
    <w:p>
      <w:pPr>
        <w:spacing w:line="360" w:lineRule="auto"/>
        <w:ind w:firstLine="480" w:firstLineChars="200"/>
        <w:rPr>
          <w:rFonts w:hint="eastAsia"/>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4</w:t>
      </w:r>
      <w:r>
        <w:rPr>
          <w:rFonts w:hint="eastAsia"/>
          <w:sz w:val="24"/>
          <w:szCs w:val="24"/>
        </w:rPr>
        <w:t>合同份数：一式</w:t>
      </w:r>
      <w:r>
        <w:rPr>
          <w:rFonts w:hint="eastAsia"/>
          <w:sz w:val="24"/>
          <w:szCs w:val="24"/>
          <w:lang w:eastAsia="zh-CN"/>
        </w:rPr>
        <w:t>陆</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叁</w:t>
      </w:r>
      <w:r>
        <w:rPr>
          <w:rFonts w:hint="eastAsia"/>
          <w:sz w:val="24"/>
          <w:szCs w:val="24"/>
        </w:rPr>
        <w:t>份</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以下无正文</w:t>
      </w:r>
    </w:p>
    <w:p>
      <w:pPr>
        <w:pStyle w:val="2"/>
        <w:outlineLvl w:val="9"/>
        <w:rPr>
          <w:rFonts w:hint="eastAsia"/>
          <w:sz w:val="24"/>
          <w:szCs w:val="24"/>
          <w:lang w:eastAsia="zh-CN"/>
        </w:rPr>
      </w:pPr>
    </w:p>
    <w:p>
      <w:pPr>
        <w:rPr>
          <w:rFonts w:hint="default"/>
          <w:lang w:val="en-US" w:eastAsia="zh-CN"/>
        </w:rPr>
      </w:pPr>
    </w:p>
    <w:tbl>
      <w:tblPr>
        <w:tblStyle w:val="22"/>
        <w:tblW w:w="8641" w:type="dxa"/>
        <w:jc w:val="center"/>
        <w:tblLayout w:type="fixed"/>
        <w:tblCellMar>
          <w:top w:w="0" w:type="dxa"/>
          <w:left w:w="108" w:type="dxa"/>
          <w:bottom w:w="0" w:type="dxa"/>
          <w:right w:w="108" w:type="dxa"/>
        </w:tblCellMar>
      </w:tblPr>
      <w:tblGrid>
        <w:gridCol w:w="4366"/>
        <w:gridCol w:w="4275"/>
      </w:tblGrid>
      <w:tr>
        <w:tblPrEx>
          <w:tblCellMar>
            <w:top w:w="0" w:type="dxa"/>
            <w:left w:w="108" w:type="dxa"/>
            <w:bottom w:w="0" w:type="dxa"/>
            <w:right w:w="108" w:type="dxa"/>
          </w:tblCellMar>
        </w:tblPrEx>
        <w:trPr>
          <w:trHeight w:val="227"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甲方：</w:t>
            </w:r>
            <w:r>
              <w:rPr>
                <w:rFonts w:hint="eastAsia"/>
                <w:b w:val="0"/>
                <w:bCs w:val="0"/>
                <w:sz w:val="24"/>
              </w:rPr>
              <w:t>江苏煤炭地质物测队</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乙方：</w:t>
            </w:r>
          </w:p>
        </w:tc>
      </w:tr>
      <w:tr>
        <w:tblPrEx>
          <w:tblCellMar>
            <w:top w:w="0" w:type="dxa"/>
            <w:left w:w="108" w:type="dxa"/>
            <w:bottom w:w="0" w:type="dxa"/>
            <w:right w:w="108" w:type="dxa"/>
          </w:tblCellMar>
        </w:tblPrEx>
        <w:trPr>
          <w:trHeight w:val="233"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（印章）：</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hint="eastAsia" w:ascii="Times New Roman" w:hAnsi="Times New Roman"/>
                <w:b w:val="0"/>
                <w:bCs w:val="0"/>
                <w:kern w:val="0"/>
                <w:sz w:val="24"/>
                <w:lang w:eastAsia="zh-CN"/>
              </w:rPr>
              <w:t>（</w:t>
            </w:r>
            <w:r>
              <w:rPr>
                <w:rFonts w:ascii="Times New Roman" w:hAnsi="Times New Roman"/>
                <w:b w:val="0"/>
                <w:bCs w:val="0"/>
                <w:kern w:val="0"/>
                <w:sz w:val="24"/>
              </w:rPr>
              <w:t>印章</w:t>
            </w:r>
            <w:r>
              <w:rPr>
                <w:rFonts w:hint="eastAsia" w:ascii="Times New Roman" w:hAnsi="Times New Roman"/>
                <w:b w:val="0"/>
                <w:bCs w:val="0"/>
                <w:kern w:val="0"/>
                <w:sz w:val="24"/>
                <w:lang w:eastAsia="zh-CN"/>
              </w:rPr>
              <w:t>）</w:t>
            </w:r>
            <w:r>
              <w:rPr>
                <w:rFonts w:ascii="Times New Roman" w:hAnsi="Times New Roman"/>
                <w:b w:val="0"/>
                <w:bCs w:val="0"/>
                <w:kern w:val="0"/>
                <w:sz w:val="24"/>
              </w:rPr>
              <w:t>：</w:t>
            </w:r>
          </w:p>
        </w:tc>
      </w:tr>
      <w:tr>
        <w:tblPrEx>
          <w:tblCellMar>
            <w:top w:w="0" w:type="dxa"/>
            <w:left w:w="108" w:type="dxa"/>
            <w:bottom w:w="0" w:type="dxa"/>
            <w:right w:w="108" w:type="dxa"/>
          </w:tblCellMar>
        </w:tblPrEx>
        <w:trPr>
          <w:trHeight w:val="401"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法定代表人（委托代理人）：</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法定代表人（委托代理人）：</w:t>
            </w:r>
          </w:p>
        </w:tc>
      </w:tr>
      <w:tr>
        <w:tblPrEx>
          <w:tblCellMar>
            <w:top w:w="0" w:type="dxa"/>
            <w:left w:w="108" w:type="dxa"/>
            <w:bottom w:w="0" w:type="dxa"/>
            <w:right w:w="108" w:type="dxa"/>
          </w:tblCellMar>
        </w:tblPrEx>
        <w:trPr>
          <w:trHeight w:val="233"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地址：</w:t>
            </w:r>
            <w:r>
              <w:rPr>
                <w:rFonts w:hint="eastAsia"/>
                <w:b w:val="0"/>
                <w:bCs w:val="0"/>
                <w:sz w:val="24"/>
              </w:rPr>
              <w:t>南京市栖霞区尧新大道3号</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地址：</w:t>
            </w:r>
          </w:p>
        </w:tc>
      </w:tr>
      <w:tr>
        <w:tblPrEx>
          <w:tblCellMar>
            <w:top w:w="0" w:type="dxa"/>
            <w:left w:w="108" w:type="dxa"/>
            <w:bottom w:w="0" w:type="dxa"/>
            <w:right w:w="108" w:type="dxa"/>
          </w:tblCellMar>
        </w:tblPrEx>
        <w:trPr>
          <w:trHeight w:val="227"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邮政编码：</w:t>
            </w:r>
            <w:r>
              <w:rPr>
                <w:rFonts w:hint="eastAsia" w:ascii="Times New Roman" w:hAnsi="Times New Roman"/>
                <w:b w:val="0"/>
                <w:bCs w:val="0"/>
                <w:kern w:val="0"/>
                <w:sz w:val="24"/>
              </w:rPr>
              <w:t>210046</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hint="default" w:ascii="Times New Roman" w:hAnsi="Times New Roman" w:eastAsia="宋体"/>
                <w:b w:val="0"/>
                <w:bCs w:val="0"/>
                <w:kern w:val="0"/>
                <w:sz w:val="24"/>
                <w:lang w:val="en-US" w:eastAsia="zh-CN"/>
              </w:rPr>
            </w:pPr>
            <w:r>
              <w:rPr>
                <w:rFonts w:ascii="Times New Roman" w:hAnsi="Times New Roman"/>
                <w:b w:val="0"/>
                <w:bCs w:val="0"/>
                <w:kern w:val="0"/>
                <w:sz w:val="24"/>
              </w:rPr>
              <w:t>邮政编码：</w:t>
            </w:r>
          </w:p>
        </w:tc>
      </w:tr>
      <w:tr>
        <w:tblPrEx>
          <w:tblCellMar>
            <w:top w:w="0" w:type="dxa"/>
            <w:left w:w="108" w:type="dxa"/>
            <w:bottom w:w="0" w:type="dxa"/>
            <w:right w:w="108" w:type="dxa"/>
          </w:tblCellMar>
        </w:tblPrEx>
        <w:trPr>
          <w:trHeight w:val="227"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电话：</w:t>
            </w:r>
            <w:r>
              <w:rPr>
                <w:rFonts w:hint="eastAsia" w:ascii="Times New Roman" w:hAnsi="Times New Roman"/>
                <w:b w:val="0"/>
                <w:bCs w:val="0"/>
                <w:kern w:val="0"/>
                <w:sz w:val="24"/>
              </w:rPr>
              <w:t>025-85561170</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hint="default" w:ascii="Times New Roman" w:hAnsi="Times New Roman" w:eastAsia="宋体"/>
                <w:b w:val="0"/>
                <w:bCs w:val="0"/>
                <w:kern w:val="0"/>
                <w:sz w:val="24"/>
                <w:lang w:val="en-US" w:eastAsia="zh-CN"/>
              </w:rPr>
            </w:pPr>
            <w:r>
              <w:rPr>
                <w:rFonts w:ascii="Times New Roman" w:hAnsi="Times New Roman"/>
                <w:b w:val="0"/>
                <w:bCs w:val="0"/>
                <w:kern w:val="0"/>
                <w:sz w:val="24"/>
              </w:rPr>
              <w:t>电话：</w:t>
            </w:r>
          </w:p>
        </w:tc>
      </w:tr>
      <w:tr>
        <w:tblPrEx>
          <w:tblCellMar>
            <w:top w:w="0" w:type="dxa"/>
            <w:left w:w="108" w:type="dxa"/>
            <w:bottom w:w="0" w:type="dxa"/>
            <w:right w:w="108" w:type="dxa"/>
          </w:tblCellMar>
        </w:tblPrEx>
        <w:trPr>
          <w:trHeight w:val="233"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hint="eastAsia" w:ascii="Times New Roman" w:hAnsi="Times New Roman"/>
                <w:b w:val="0"/>
                <w:bCs w:val="0"/>
                <w:kern w:val="0"/>
                <w:sz w:val="24"/>
              </w:rPr>
              <w:t>社会信用代码：12100000466001582G</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hint="eastAsia" w:ascii="Times New Roman" w:hAnsi="Times New Roman"/>
                <w:b w:val="0"/>
                <w:bCs w:val="0"/>
                <w:kern w:val="0"/>
                <w:sz w:val="24"/>
              </w:rPr>
              <w:t>社会信用代码：</w:t>
            </w:r>
          </w:p>
        </w:tc>
      </w:tr>
      <w:tr>
        <w:tblPrEx>
          <w:tblCellMar>
            <w:top w:w="0" w:type="dxa"/>
            <w:left w:w="108" w:type="dxa"/>
            <w:bottom w:w="0" w:type="dxa"/>
            <w:right w:w="108" w:type="dxa"/>
          </w:tblCellMar>
        </w:tblPrEx>
        <w:trPr>
          <w:trHeight w:val="233"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开户银行：</w:t>
            </w:r>
            <w:r>
              <w:rPr>
                <w:rFonts w:hint="eastAsia" w:ascii="Times New Roman" w:hAnsi="Times New Roman"/>
                <w:b w:val="0"/>
                <w:bCs w:val="0"/>
                <w:kern w:val="0"/>
                <w:sz w:val="24"/>
              </w:rPr>
              <w:t>建设银行南京市尧化门支行</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开户银行：</w:t>
            </w:r>
          </w:p>
        </w:tc>
      </w:tr>
      <w:tr>
        <w:tblPrEx>
          <w:tblCellMar>
            <w:top w:w="0" w:type="dxa"/>
            <w:left w:w="108" w:type="dxa"/>
            <w:bottom w:w="0" w:type="dxa"/>
            <w:right w:w="108" w:type="dxa"/>
          </w:tblCellMar>
        </w:tblPrEx>
        <w:trPr>
          <w:trHeight w:val="227" w:hRule="atLeast"/>
          <w:jc w:val="center"/>
        </w:trPr>
        <w:tc>
          <w:tcPr>
            <w:tcW w:w="4366"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帐号：</w:t>
            </w:r>
            <w:r>
              <w:rPr>
                <w:rFonts w:hint="eastAsia" w:ascii="Times New Roman" w:hAnsi="Times New Roman"/>
                <w:b w:val="0"/>
                <w:bCs w:val="0"/>
                <w:kern w:val="0"/>
                <w:sz w:val="24"/>
              </w:rPr>
              <w:t>32001597338052500439</w:t>
            </w:r>
          </w:p>
        </w:tc>
        <w:tc>
          <w:tcPr>
            <w:tcW w:w="4275" w:type="dxa"/>
            <w:noWrap w:val="0"/>
            <w:vAlign w:val="top"/>
          </w:tcPr>
          <w:p>
            <w:pPr>
              <w:pBdr>
                <w:top w:val="none" w:color="auto" w:sz="0" w:space="1"/>
                <w:left w:val="none" w:color="auto" w:sz="0" w:space="4"/>
                <w:bottom w:val="none" w:color="auto" w:sz="0" w:space="1"/>
                <w:right w:val="none" w:color="auto" w:sz="0" w:space="4"/>
              </w:pBdr>
              <w:spacing w:line="360" w:lineRule="auto"/>
              <w:ind w:left="0" w:leftChars="0" w:firstLine="0" w:firstLineChars="0"/>
              <w:rPr>
                <w:rFonts w:ascii="Times New Roman" w:hAnsi="Times New Roman"/>
                <w:b w:val="0"/>
                <w:bCs w:val="0"/>
                <w:kern w:val="0"/>
                <w:sz w:val="24"/>
              </w:rPr>
            </w:pPr>
            <w:r>
              <w:rPr>
                <w:rFonts w:ascii="Times New Roman" w:hAnsi="Times New Roman"/>
                <w:b w:val="0"/>
                <w:bCs w:val="0"/>
                <w:kern w:val="0"/>
                <w:sz w:val="24"/>
              </w:rPr>
              <w:t>帐号：</w:t>
            </w:r>
          </w:p>
        </w:tc>
      </w:tr>
    </w:tbl>
    <w:p>
      <w:pPr>
        <w:spacing w:line="360" w:lineRule="auto"/>
        <w:ind w:firstLine="480" w:firstLineChars="200"/>
        <w:jc w:val="left"/>
        <w:rPr>
          <w:rFonts w:hint="default" w:ascii="宋体" w:hAnsi="宋体" w:eastAsia="宋体" w:cs="宋体"/>
          <w:b w:val="0"/>
          <w:bCs w:val="0"/>
          <w:sz w:val="24"/>
          <w:szCs w:val="24"/>
          <w:lang w:val="en-US" w:eastAsia="zh-CN"/>
        </w:rPr>
      </w:pPr>
    </w:p>
    <w:p>
      <w:pPr>
        <w:spacing w:line="360" w:lineRule="auto"/>
        <w:ind w:firstLine="480" w:firstLineChars="200"/>
        <w:jc w:val="left"/>
        <w:rPr>
          <w:rFonts w:hint="default" w:ascii="宋体" w:hAnsi="宋体" w:eastAsia="宋体" w:cs="宋体"/>
          <w:b w:val="0"/>
          <w:bCs w:val="0"/>
          <w:sz w:val="24"/>
          <w:szCs w:val="24"/>
          <w:lang w:val="en-US" w:eastAsia="zh-CN"/>
        </w:rPr>
      </w:pPr>
    </w:p>
    <w:p>
      <w:pPr>
        <w:spacing w:line="360" w:lineRule="auto"/>
        <w:jc w:val="left"/>
        <w:rPr>
          <w:rFonts w:hint="default" w:ascii="宋体" w:hAnsi="宋体" w:eastAsia="宋体" w:cs="宋体"/>
          <w:b w:val="0"/>
          <w:bCs w:val="0"/>
          <w:sz w:val="24"/>
          <w:szCs w:val="24"/>
          <w:lang w:val="en-US" w:eastAsia="zh-CN"/>
        </w:rPr>
      </w:pPr>
    </w:p>
    <w:p/>
    <w:p>
      <w:pPr>
        <w:pStyle w:val="2"/>
        <w:outlineLvl w:val="9"/>
      </w:pPr>
    </w:p>
    <w:p>
      <w:pPr>
        <w:rPr>
          <w:rFonts w:hint="eastAsia"/>
          <w:lang w:val="en-US" w:eastAsia="zh-CN"/>
        </w:rPr>
      </w:pPr>
    </w:p>
    <w:p>
      <w:pPr>
        <w:pStyle w:val="8"/>
        <w:ind w:firstLine="0" w:firstLineChars="0"/>
        <w:rPr>
          <w:rFonts w:hint="eastAsia" w:ascii="宋体" w:hAnsi="Times New Roman" w:eastAsia="宋体" w:cs="Adobe 宋体 Std L"/>
          <w:b/>
          <w:sz w:val="36"/>
        </w:rPr>
      </w:pPr>
      <w:bookmarkStart w:id="153" w:name="_Toc2296"/>
      <w:r>
        <w:rPr>
          <w:rFonts w:hint="eastAsia"/>
          <w:color w:val="auto"/>
          <w:sz w:val="28"/>
          <w:szCs w:val="28"/>
          <w:lang w:val="en-US" w:eastAsia="zh-CN"/>
        </w:rPr>
        <w:t>三、安全协议格式</w:t>
      </w:r>
      <w:bookmarkEnd w:id="151"/>
      <w:bookmarkEnd w:id="153"/>
      <w:r>
        <w:rPr>
          <w:rFonts w:hint="eastAsia" w:ascii="宋体" w:hAnsi="Times New Roman" w:eastAsia="宋体" w:cs="Adobe 宋体 Std L"/>
          <w:b/>
          <w:sz w:val="36"/>
        </w:rPr>
        <w:t xml:space="preserve"> </w:t>
      </w:r>
    </w:p>
    <w:p>
      <w:pPr>
        <w:spacing w:line="480" w:lineRule="exact"/>
        <w:jc w:val="center"/>
        <w:outlineLvl w:val="2"/>
        <w:rPr>
          <w:rFonts w:ascii="宋体" w:cs="Adobe 宋体 Std L"/>
          <w:b/>
          <w:sz w:val="36"/>
          <w:szCs w:val="32"/>
        </w:rPr>
      </w:pPr>
      <w:r>
        <w:rPr>
          <w:rFonts w:ascii="宋体" w:cs="Adobe 宋体 Std L"/>
          <w:b/>
          <w:sz w:val="36"/>
          <w:szCs w:val="32"/>
        </w:rPr>
        <w:t>江苏煤炭地质物测队地面综合物探</w:t>
      </w:r>
    </w:p>
    <w:p>
      <w:pPr>
        <w:spacing w:line="480" w:lineRule="exact"/>
        <w:jc w:val="center"/>
        <w:rPr>
          <w:rFonts w:hint="eastAsia" w:ascii="宋体" w:cs="Adobe 宋体 Std L"/>
          <w:b/>
          <w:sz w:val="36"/>
          <w:szCs w:val="32"/>
        </w:rPr>
      </w:pPr>
      <w:r>
        <w:rPr>
          <w:rFonts w:hint="eastAsia" w:ascii="宋体" w:cs="Adobe 宋体 Std L"/>
          <w:b/>
          <w:sz w:val="36"/>
          <w:szCs w:val="32"/>
        </w:rPr>
        <w:t>野外</w:t>
      </w:r>
      <w:r>
        <w:rPr>
          <w:rFonts w:hint="eastAsia" w:ascii="宋体" w:cs="Adobe 宋体 Std L"/>
          <w:b/>
          <w:sz w:val="36"/>
          <w:szCs w:val="32"/>
          <w:lang w:val="en-US" w:eastAsia="zh-CN"/>
        </w:rPr>
        <w:t>施工</w:t>
      </w:r>
      <w:r>
        <w:rPr>
          <w:rFonts w:hint="eastAsia" w:ascii="宋体" w:cs="Adobe 宋体 Std L"/>
          <w:b/>
          <w:sz w:val="36"/>
          <w:szCs w:val="32"/>
        </w:rPr>
        <w:t>辅助作业劳务分包</w:t>
      </w:r>
    </w:p>
    <w:p>
      <w:pPr>
        <w:spacing w:line="480" w:lineRule="exact"/>
        <w:jc w:val="center"/>
        <w:rPr>
          <w:rFonts w:hint="eastAsia" w:ascii="宋体" w:cs="Adobe 宋体 Std L"/>
          <w:b/>
          <w:sz w:val="36"/>
          <w:szCs w:val="32"/>
        </w:rPr>
      </w:pPr>
      <w:r>
        <w:rPr>
          <w:rFonts w:hint="eastAsia" w:ascii="宋体" w:cs="Adobe 宋体 Std L"/>
          <w:b/>
          <w:sz w:val="36"/>
          <w:szCs w:val="32"/>
        </w:rPr>
        <w:t>安全协议</w:t>
      </w:r>
    </w:p>
    <w:p>
      <w:pPr>
        <w:keepNext w:val="0"/>
        <w:keepLines w:val="0"/>
        <w:pageBreakBefore w:val="0"/>
        <w:widowControl w:val="0"/>
        <w:tabs>
          <w:tab w:val="left" w:pos="2880"/>
        </w:tabs>
        <w:kinsoku/>
        <w:wordWrap/>
        <w:overflowPunct/>
        <w:topLinePunct w:val="0"/>
        <w:autoSpaceDE/>
        <w:autoSpaceDN/>
        <w:bidi w:val="0"/>
        <w:adjustRightInd/>
        <w:snapToGrid/>
        <w:spacing w:line="580" w:lineRule="exact"/>
        <w:jc w:val="left"/>
        <w:textAlignment w:val="auto"/>
        <w:rPr>
          <w:rFonts w:hint="eastAsia" w:ascii="宋体" w:cs="Adobe 宋体 Std L"/>
          <w:sz w:val="24"/>
          <w:u w:val="single"/>
        </w:rPr>
      </w:pPr>
      <w:r>
        <w:rPr>
          <w:rFonts w:hint="eastAsia" w:ascii="宋体" w:cs="Adobe 宋体 Std L"/>
          <w:b/>
          <w:sz w:val="24"/>
        </w:rPr>
        <w:t>工程名称：</w:t>
      </w:r>
      <w:r>
        <w:rPr>
          <w:rFonts w:hint="eastAsia" w:ascii="宋体" w:hAnsi="宋体" w:cs="宋体"/>
          <w:sz w:val="24"/>
          <w:szCs w:val="24"/>
          <w:u w:val="single"/>
          <w:lang w:val="en-US" w:eastAsia="zh-CN"/>
        </w:rPr>
        <w:t>靖江孤山煤矿周边地下水污染调查评估电法物探野外采集辅助作业</w:t>
      </w:r>
    </w:p>
    <w:p>
      <w:pPr>
        <w:spacing w:line="580" w:lineRule="exact"/>
        <w:rPr>
          <w:rFonts w:hint="eastAsia" w:ascii="宋体" w:cs="Adobe 宋体 Std L"/>
          <w:sz w:val="24"/>
          <w:u w:val="single"/>
        </w:rPr>
      </w:pPr>
      <w:r>
        <w:rPr>
          <w:rFonts w:hint="eastAsia" w:ascii="宋体" w:cs="Adobe 宋体 Std L"/>
          <w:b/>
          <w:sz w:val="24"/>
        </w:rPr>
        <w:t>发 包 人：</w:t>
      </w:r>
      <w:r>
        <w:rPr>
          <w:rFonts w:hint="eastAsia" w:ascii="宋体" w:cs="Adobe 宋体 Std L"/>
          <w:sz w:val="24"/>
          <w:u w:val="single"/>
        </w:rPr>
        <w:t>江苏煤炭地质物测队</w:t>
      </w:r>
    </w:p>
    <w:p>
      <w:pPr>
        <w:tabs>
          <w:tab w:val="left" w:pos="7740"/>
          <w:tab w:val="left" w:pos="7920"/>
        </w:tabs>
        <w:spacing w:line="580" w:lineRule="exact"/>
        <w:rPr>
          <w:rFonts w:hint="eastAsia" w:ascii="宋体" w:cs="Adobe 宋体 Std L"/>
          <w:sz w:val="24"/>
          <w:u w:val="single"/>
        </w:rPr>
      </w:pPr>
      <w:r>
        <w:rPr>
          <w:rFonts w:hint="eastAsia" w:ascii="宋体" w:cs="Adobe 宋体 Std L"/>
          <w:b/>
          <w:sz w:val="24"/>
        </w:rPr>
        <w:t>承 包 人：</w:t>
      </w:r>
      <w:r>
        <w:rPr>
          <w:rFonts w:hint="eastAsia" w:ascii="宋体" w:cs="Adobe 宋体 Std L"/>
          <w:sz w:val="24"/>
          <w:u w:val="single"/>
        </w:rPr>
        <w:t xml:space="preserve">               </w:t>
      </w:r>
    </w:p>
    <w:p>
      <w:pPr>
        <w:spacing w:line="580" w:lineRule="exact"/>
        <w:ind w:firstLine="480" w:firstLineChars="200"/>
        <w:rPr>
          <w:rFonts w:hint="eastAsia" w:ascii="宋体" w:cs="Adobe 宋体 Std L"/>
          <w:b/>
          <w:sz w:val="24"/>
        </w:rPr>
      </w:pPr>
      <w:r>
        <w:rPr>
          <w:rFonts w:hint="eastAsia" w:ascii="宋体" w:cs="Adobe 宋体 Std L"/>
          <w:sz w:val="24"/>
        </w:rPr>
        <w:t>双方根据《中华人民共和国安全生产法</w:t>
      </w:r>
      <w:r>
        <w:rPr>
          <w:rFonts w:hint="eastAsia" w:ascii="宋体" w:cs="Adobe 宋体 Std L"/>
          <w:sz w:val="24"/>
          <w:lang w:eastAsia="zh-CN"/>
        </w:rPr>
        <w:t>》《</w:t>
      </w:r>
      <w:r>
        <w:rPr>
          <w:rFonts w:hint="eastAsia" w:ascii="宋体" w:cs="Adobe 宋体 Std L"/>
          <w:sz w:val="24"/>
        </w:rPr>
        <w:t>地质勘探安全规程</w:t>
      </w:r>
      <w:r>
        <w:rPr>
          <w:rFonts w:hint="eastAsia" w:ascii="宋体" w:cs="Adobe 宋体 Std L"/>
          <w:sz w:val="24"/>
          <w:lang w:eastAsia="zh-CN"/>
        </w:rPr>
        <w:t>》《</w:t>
      </w:r>
      <w:r>
        <w:rPr>
          <w:rFonts w:hint="eastAsia" w:ascii="宋体" w:cs="Adobe 宋体 Std L"/>
          <w:sz w:val="24"/>
        </w:rPr>
        <w:t>中华人民共和国矿山安全法》</w:t>
      </w:r>
      <w:r>
        <w:rPr>
          <w:rFonts w:hint="eastAsia" w:ascii="宋体" w:cs="Adobe 宋体 Std L"/>
          <w:sz w:val="24"/>
          <w:lang w:eastAsia="zh-CN"/>
        </w:rPr>
        <w:t>及其他</w:t>
      </w:r>
      <w:r>
        <w:rPr>
          <w:rFonts w:hint="eastAsia" w:ascii="宋体" w:cs="Adobe 宋体 Std L"/>
          <w:sz w:val="24"/>
        </w:rPr>
        <w:t>现行有关安全方面的法律法规，结合实际情况，为明确双方在</w:t>
      </w:r>
      <w:r>
        <w:rPr>
          <w:rFonts w:hint="eastAsia" w:ascii="宋体" w:hAnsi="宋体" w:cs="宋体"/>
          <w:sz w:val="24"/>
          <w:szCs w:val="24"/>
          <w:u w:val="single"/>
          <w:lang w:val="en-US" w:eastAsia="zh-CN"/>
        </w:rPr>
        <w:t>靖江孤山煤矿周边地下水污染调查评估电法物探野外采集辅助作业</w:t>
      </w:r>
      <w:r>
        <w:rPr>
          <w:rFonts w:hint="eastAsia" w:ascii="宋体" w:cs="Adobe 宋体 Std L"/>
          <w:sz w:val="24"/>
        </w:rPr>
        <w:t>工程中的安全生产职责与义务及加强现场施工安全管理，经充分协商，</w:t>
      </w:r>
      <w:r>
        <w:rPr>
          <w:rFonts w:hint="eastAsia" w:ascii="宋体" w:cs="Adobe 宋体 Std L"/>
          <w:sz w:val="24"/>
          <w:lang w:eastAsia="zh-CN"/>
        </w:rPr>
        <w:t>签订</w:t>
      </w:r>
      <w:r>
        <w:rPr>
          <w:rFonts w:hint="eastAsia" w:ascii="宋体" w:cs="Adobe 宋体 Std L"/>
          <w:sz w:val="24"/>
        </w:rPr>
        <w:t>本协议，以便双方共同遵守。</w:t>
      </w:r>
    </w:p>
    <w:p>
      <w:pPr>
        <w:spacing w:line="580" w:lineRule="exact"/>
        <w:ind w:firstLine="482" w:firstLineChars="200"/>
        <w:outlineLvl w:val="1"/>
        <w:rPr>
          <w:rFonts w:hint="eastAsia" w:ascii="宋体" w:cs="Adobe 宋体 Std L"/>
          <w:b/>
          <w:sz w:val="24"/>
        </w:rPr>
      </w:pPr>
      <w:bookmarkStart w:id="154" w:name="_Toc23523"/>
      <w:r>
        <w:rPr>
          <w:rFonts w:hint="eastAsia" w:ascii="宋体" w:cs="Adobe 宋体 Std L"/>
          <w:b/>
          <w:sz w:val="24"/>
        </w:rPr>
        <w:t>一、发包人职责和义务</w:t>
      </w:r>
      <w:bookmarkEnd w:id="154"/>
    </w:p>
    <w:p>
      <w:pPr>
        <w:spacing w:line="580" w:lineRule="exact"/>
        <w:ind w:firstLine="480" w:firstLineChars="200"/>
        <w:rPr>
          <w:rFonts w:hint="eastAsia" w:ascii="宋体" w:cs="Adobe 宋体 Std L"/>
          <w:sz w:val="24"/>
        </w:rPr>
      </w:pPr>
      <w:r>
        <w:rPr>
          <w:rFonts w:hint="eastAsia" w:ascii="宋体" w:cs="Adobe 宋体 Std L"/>
          <w:sz w:val="24"/>
        </w:rPr>
        <w:t>1、监督承包方严格执行国家及地方安全生产主管部门颁发的有关安全生产的方针、政策，严格执行有关法规、法令、条例。</w:t>
      </w:r>
    </w:p>
    <w:p>
      <w:pPr>
        <w:spacing w:line="580" w:lineRule="exact"/>
        <w:ind w:firstLine="480" w:firstLineChars="200"/>
        <w:outlineLvl w:val="2"/>
        <w:rPr>
          <w:rFonts w:hint="eastAsia" w:ascii="宋体" w:cs="Adobe 宋体 Std L"/>
          <w:sz w:val="24"/>
        </w:rPr>
      </w:pPr>
      <w:r>
        <w:rPr>
          <w:rFonts w:hint="eastAsia" w:ascii="宋体" w:cs="Adobe 宋体 Std L"/>
          <w:sz w:val="24"/>
        </w:rPr>
        <w:t>2、对承包方的安全教育、培训情况和危险预知工作提出指导意见。</w:t>
      </w:r>
    </w:p>
    <w:p>
      <w:pPr>
        <w:spacing w:line="580" w:lineRule="exact"/>
        <w:ind w:firstLine="480" w:firstLineChars="200"/>
        <w:rPr>
          <w:rFonts w:hint="eastAsia" w:ascii="宋体" w:cs="Adobe 宋体 Std L"/>
          <w:sz w:val="24"/>
        </w:rPr>
      </w:pPr>
      <w:r>
        <w:rPr>
          <w:rFonts w:hint="eastAsia" w:ascii="宋体" w:cs="Adobe 宋体 Std L"/>
          <w:sz w:val="24"/>
        </w:rPr>
        <w:t>3、对承包人驻地及施工现场安全状况进行检查，发现安全隐患或安全问题时，及时通知承包人进行整改。</w:t>
      </w:r>
    </w:p>
    <w:p>
      <w:pPr>
        <w:spacing w:line="580" w:lineRule="exact"/>
        <w:ind w:firstLine="480" w:firstLineChars="200"/>
        <w:rPr>
          <w:rFonts w:hint="eastAsia" w:ascii="宋体" w:cs="Adobe 宋体 Std L"/>
          <w:sz w:val="24"/>
        </w:rPr>
      </w:pPr>
      <w:r>
        <w:rPr>
          <w:rFonts w:hint="eastAsia" w:ascii="宋体" w:cs="Adobe 宋体 Std L"/>
          <w:sz w:val="24"/>
        </w:rPr>
        <w:t>4、发包人有权对承包人的施工人员按照《中华人民共和国安全生产法</w:t>
      </w:r>
      <w:r>
        <w:rPr>
          <w:rFonts w:hint="eastAsia" w:ascii="宋体" w:cs="Adobe 宋体 Std L"/>
          <w:sz w:val="24"/>
          <w:lang w:eastAsia="zh-CN"/>
        </w:rPr>
        <w:t>》《</w:t>
      </w:r>
      <w:r>
        <w:rPr>
          <w:rFonts w:hint="eastAsia" w:ascii="宋体" w:cs="Adobe 宋体 Std L"/>
          <w:sz w:val="24"/>
        </w:rPr>
        <w:t>地质勘探安全规程》进行监督检查，对违反规程和规定的人员进行相应的处罚，对不服从管理的人员有权令其停止作业。</w:t>
      </w:r>
    </w:p>
    <w:p>
      <w:pPr>
        <w:spacing w:line="580" w:lineRule="exact"/>
        <w:ind w:firstLine="480" w:firstLineChars="200"/>
        <w:rPr>
          <w:rFonts w:hint="eastAsia" w:ascii="宋体" w:cs="Adobe 宋体 Std L"/>
          <w:sz w:val="24"/>
        </w:rPr>
      </w:pPr>
      <w:r>
        <w:rPr>
          <w:rFonts w:hint="eastAsia" w:ascii="宋体" w:cs="Adobe 宋体 Std L"/>
          <w:sz w:val="24"/>
        </w:rPr>
        <w:t>5、当乙方出现违章作业、野蛮施工、管理混乱等，安全、文明施工严重失控情况，甲方有权作出停工整顿、限期整改、经济处罚</w:t>
      </w:r>
      <w:r>
        <w:rPr>
          <w:rFonts w:hint="eastAsia" w:ascii="宋体" w:cs="Adobe 宋体 Std L"/>
          <w:sz w:val="24"/>
          <w:lang w:eastAsia="zh-CN"/>
        </w:rPr>
        <w:t>直至</w:t>
      </w:r>
      <w:r>
        <w:rPr>
          <w:rFonts w:hint="eastAsia" w:ascii="宋体" w:cs="Adobe 宋体 Std L"/>
          <w:sz w:val="24"/>
        </w:rPr>
        <w:t>解除工程合同的决定。</w:t>
      </w:r>
    </w:p>
    <w:p>
      <w:pPr>
        <w:spacing w:line="580" w:lineRule="exact"/>
        <w:ind w:firstLine="482" w:firstLineChars="200"/>
        <w:outlineLvl w:val="1"/>
        <w:rPr>
          <w:rFonts w:hint="eastAsia" w:ascii="宋体" w:cs="Adobe 宋体 Std L"/>
          <w:b/>
          <w:sz w:val="24"/>
        </w:rPr>
      </w:pPr>
      <w:bookmarkStart w:id="155" w:name="_Toc19444"/>
      <w:r>
        <w:rPr>
          <w:rFonts w:hint="eastAsia" w:ascii="宋体" w:cs="Adobe 宋体 Std L"/>
          <w:b/>
          <w:sz w:val="24"/>
        </w:rPr>
        <w:t>二、承包人职责和义务</w:t>
      </w:r>
      <w:bookmarkEnd w:id="155"/>
    </w:p>
    <w:p>
      <w:pPr>
        <w:spacing w:line="580" w:lineRule="exact"/>
        <w:ind w:firstLine="480" w:firstLineChars="200"/>
        <w:outlineLvl w:val="2"/>
        <w:rPr>
          <w:rFonts w:hint="eastAsia" w:ascii="宋体" w:cs="Adobe 宋体 Std L"/>
          <w:sz w:val="24"/>
        </w:rPr>
      </w:pPr>
      <w:r>
        <w:rPr>
          <w:rFonts w:hint="eastAsia" w:ascii="宋体" w:cs="Adobe 宋体 Std L"/>
          <w:sz w:val="24"/>
        </w:rPr>
        <w:t>1、施工中承包人应严格执行国家及地方有关安全生产的法律法规。</w:t>
      </w:r>
    </w:p>
    <w:p>
      <w:pPr>
        <w:spacing w:line="580" w:lineRule="exact"/>
        <w:ind w:firstLine="480" w:firstLineChars="200"/>
        <w:rPr>
          <w:rFonts w:hint="eastAsia" w:ascii="宋体" w:cs="Adobe 宋体 Std L"/>
          <w:sz w:val="24"/>
        </w:rPr>
      </w:pPr>
      <w:r>
        <w:rPr>
          <w:rFonts w:hint="eastAsia" w:ascii="宋体" w:cs="Adobe 宋体 Std L"/>
          <w:sz w:val="24"/>
        </w:rPr>
        <w:t>2、承包人必须学习、掌握并执行甲方现行的有关安全生产各项规章制度和管理方式。</w:t>
      </w:r>
    </w:p>
    <w:p>
      <w:pPr>
        <w:spacing w:line="580" w:lineRule="exact"/>
        <w:ind w:firstLine="480" w:firstLineChars="200"/>
        <w:rPr>
          <w:rFonts w:hint="eastAsia" w:ascii="宋体" w:cs="Adobe 宋体 Std L"/>
          <w:sz w:val="24"/>
        </w:rPr>
      </w:pPr>
      <w:r>
        <w:rPr>
          <w:rFonts w:hint="eastAsia" w:ascii="宋体" w:cs="Adobe 宋体 Std L"/>
          <w:sz w:val="24"/>
        </w:rPr>
        <w:t>3、承包人必须接受甲方或甲方上级主管部门的安全生产检查，积极参加有关促进安全生产的各项活动，设置合格的专兼职安全管理人员，落实安全管理责任。</w:t>
      </w:r>
    </w:p>
    <w:p>
      <w:pPr>
        <w:spacing w:line="580" w:lineRule="exact"/>
        <w:ind w:firstLine="480" w:firstLineChars="200"/>
        <w:rPr>
          <w:rFonts w:hint="eastAsia" w:ascii="宋体" w:cs="Adobe 宋体 Std L"/>
          <w:sz w:val="24"/>
        </w:rPr>
      </w:pPr>
      <w:r>
        <w:rPr>
          <w:rFonts w:hint="eastAsia" w:ascii="宋体" w:cs="Adobe 宋体 Std L"/>
          <w:sz w:val="24"/>
        </w:rPr>
        <w:t>4、承包人应自觉配合发包人对违反规程、规定的人员的处罚建议落实，如有异议，可向发包人安监部门提出申请复议更正。</w:t>
      </w:r>
    </w:p>
    <w:p>
      <w:pPr>
        <w:spacing w:line="580" w:lineRule="exact"/>
        <w:ind w:firstLine="480" w:firstLineChars="200"/>
        <w:rPr>
          <w:rFonts w:hint="eastAsia" w:ascii="宋体" w:cs="Adobe 宋体 Std L"/>
          <w:sz w:val="24"/>
        </w:rPr>
      </w:pPr>
      <w:r>
        <w:rPr>
          <w:rFonts w:hint="eastAsia" w:ascii="宋体" w:cs="Adobe 宋体 Std L"/>
          <w:sz w:val="24"/>
        </w:rPr>
        <w:t>5、开工前，承包人要组织参加施工人员的安全技术培训及施工安全措施的学习，培训及学习应有相应记录，参加人员必须本人签字。相应资料应交发包人备案。</w:t>
      </w:r>
    </w:p>
    <w:p>
      <w:pPr>
        <w:spacing w:line="580" w:lineRule="exact"/>
        <w:ind w:firstLine="480" w:firstLineChars="200"/>
        <w:rPr>
          <w:rFonts w:hint="eastAsia" w:ascii="宋体" w:cs="Adobe 宋体 Std L"/>
          <w:sz w:val="24"/>
        </w:rPr>
      </w:pPr>
      <w:r>
        <w:rPr>
          <w:rFonts w:hint="eastAsia" w:ascii="宋体" w:cs="Adobe 宋体 Std L"/>
          <w:sz w:val="24"/>
        </w:rPr>
        <w:t>6、承包人应当在生活驻地建立消防安全责任制度，确定消防安全责任人，制定用火、用电等各项消防安全管理制度和操作规程，配备消防设施和灭火器材。</w:t>
      </w:r>
    </w:p>
    <w:p>
      <w:pPr>
        <w:spacing w:line="580" w:lineRule="exact"/>
        <w:ind w:firstLine="480" w:firstLineChars="200"/>
        <w:rPr>
          <w:rFonts w:hint="eastAsia" w:ascii="宋体" w:cs="Adobe 宋体 Std L"/>
          <w:sz w:val="24"/>
        </w:rPr>
      </w:pPr>
      <w:r>
        <w:rPr>
          <w:rFonts w:hint="eastAsia" w:ascii="宋体" w:cs="Adobe 宋体 Std L"/>
          <w:sz w:val="24"/>
        </w:rPr>
        <w:t>7、切实加强现场安全管理，明确现场施工安全管理负责人，认真抓好施工区域的安全管理工作。</w:t>
      </w:r>
    </w:p>
    <w:p>
      <w:pPr>
        <w:spacing w:line="580" w:lineRule="exact"/>
        <w:ind w:firstLine="480" w:firstLineChars="200"/>
        <w:rPr>
          <w:rFonts w:hint="eastAsia" w:ascii="宋体" w:cs="Adobe 宋体 Std L"/>
          <w:sz w:val="24"/>
        </w:rPr>
      </w:pPr>
      <w:r>
        <w:rPr>
          <w:rFonts w:hint="eastAsia" w:ascii="宋体" w:cs="Adobe 宋体 Std L"/>
          <w:sz w:val="24"/>
        </w:rPr>
        <w:t>8、乙方施工人员不得随意进入高危等特殊区域施工。穿行时，必须遵守该区域的有关规定，并注意警示标志。</w:t>
      </w:r>
    </w:p>
    <w:p>
      <w:pPr>
        <w:spacing w:line="580" w:lineRule="exact"/>
        <w:ind w:firstLine="480" w:firstLineChars="200"/>
        <w:rPr>
          <w:rFonts w:hint="eastAsia" w:ascii="宋体" w:cs="Adobe 宋体 Std L"/>
          <w:sz w:val="24"/>
        </w:rPr>
      </w:pPr>
      <w:r>
        <w:rPr>
          <w:rFonts w:hint="eastAsia" w:ascii="宋体" w:cs="Adobe 宋体 Std L"/>
          <w:sz w:val="24"/>
        </w:rPr>
        <w:t>9、贯彻谁施工谁负责安全的原则。承包人的施工人员在施工期间，若出现造成人员伤亡、机械等事故，发包人有协助紧急抢救伤员的义务，承包人必须执行“因工伤亡事故报告制度”，负责事故上报、处理、经济赔偿及善后工作，事故的损失及善后处理费用由承包人自行负责，与发包人无关。</w:t>
      </w:r>
    </w:p>
    <w:p>
      <w:pPr>
        <w:spacing w:line="580" w:lineRule="exact"/>
        <w:ind w:firstLine="480" w:firstLineChars="200"/>
        <w:rPr>
          <w:rFonts w:hint="eastAsia" w:ascii="宋体" w:cs="Adobe 宋体 Std L"/>
          <w:sz w:val="24"/>
        </w:rPr>
      </w:pPr>
      <w:r>
        <w:rPr>
          <w:rFonts w:hint="eastAsia" w:ascii="宋体" w:cs="Adobe 宋体 Std L"/>
          <w:sz w:val="24"/>
        </w:rPr>
        <w:t>10、承包人对现场所有施工人员负有安全管理责任，如出现安全事故，所有责任全部由承包人承担。</w:t>
      </w:r>
    </w:p>
    <w:p>
      <w:pPr>
        <w:spacing w:line="580" w:lineRule="exact"/>
        <w:ind w:firstLine="480" w:firstLineChars="200"/>
        <w:rPr>
          <w:rFonts w:hint="eastAsia" w:ascii="宋体" w:cs="Adobe 宋体 Std L"/>
          <w:sz w:val="24"/>
        </w:rPr>
      </w:pPr>
      <w:r>
        <w:rPr>
          <w:rFonts w:hint="eastAsia" w:ascii="宋体" w:cs="Adobe 宋体 Std L"/>
          <w:sz w:val="24"/>
        </w:rPr>
        <w:t>11、承包人必须认真对本单位职工进行安全生产制度及安全技术知识教育，</w:t>
      </w:r>
      <w:r>
        <w:rPr>
          <w:rFonts w:hint="eastAsia" w:ascii="宋体" w:cs="Adobe 宋体 Std L"/>
          <w:sz w:val="24"/>
          <w:lang w:eastAsia="zh-CN"/>
        </w:rPr>
        <w:t>增强</w:t>
      </w:r>
      <w:r>
        <w:rPr>
          <w:rFonts w:hint="eastAsia" w:ascii="宋体" w:cs="Adobe 宋体 Std L"/>
          <w:sz w:val="24"/>
        </w:rPr>
        <w:t>职工的安全生产思想意识和自我保护的能力。</w:t>
      </w:r>
    </w:p>
    <w:p>
      <w:pPr>
        <w:spacing w:line="580" w:lineRule="exact"/>
        <w:ind w:firstLine="480" w:firstLineChars="200"/>
        <w:rPr>
          <w:rFonts w:hint="eastAsia" w:ascii="宋体" w:cs="Adobe 宋体 Std L"/>
          <w:sz w:val="24"/>
        </w:rPr>
      </w:pPr>
      <w:r>
        <w:rPr>
          <w:rFonts w:hint="eastAsia" w:ascii="宋体" w:cs="Adobe 宋体 Std L"/>
          <w:sz w:val="24"/>
        </w:rPr>
        <w:t>12、承包人应根据相关规定按时支付其员工的工资，为其在本次工程施工的所有员工按规定投缴人身意外险、社会保险及支付其他国家规定相关费用。</w:t>
      </w:r>
    </w:p>
    <w:p>
      <w:pPr>
        <w:spacing w:line="580" w:lineRule="exact"/>
        <w:ind w:firstLine="480" w:firstLineChars="200"/>
        <w:rPr>
          <w:rFonts w:hint="eastAsia" w:ascii="宋体" w:cs="Adobe 宋体 Std L"/>
          <w:sz w:val="24"/>
        </w:rPr>
      </w:pPr>
      <w:r>
        <w:rPr>
          <w:rFonts w:hint="eastAsia" w:ascii="宋体" w:cs="Adobe 宋体 Std L"/>
          <w:sz w:val="24"/>
        </w:rPr>
        <w:t>13、承包人必须按规定为作业人员</w:t>
      </w:r>
      <w:r>
        <w:rPr>
          <w:rFonts w:hint="eastAsia" w:ascii="宋体" w:cs="Adobe 宋体 Std L"/>
          <w:sz w:val="24"/>
          <w:lang w:eastAsia="zh-CN"/>
        </w:rPr>
        <w:t>配发</w:t>
      </w:r>
      <w:r>
        <w:rPr>
          <w:rFonts w:hint="eastAsia" w:ascii="宋体" w:cs="Adobe 宋体 Std L"/>
          <w:sz w:val="24"/>
        </w:rPr>
        <w:t>合格的劳动防护用品，施工人员防护用品必须</w:t>
      </w:r>
      <w:r>
        <w:rPr>
          <w:rFonts w:hint="eastAsia" w:ascii="宋体" w:cs="Adobe 宋体 Std L"/>
          <w:sz w:val="24"/>
          <w:lang w:eastAsia="zh-CN"/>
        </w:rPr>
        <w:t>佩戴</w:t>
      </w:r>
      <w:r>
        <w:rPr>
          <w:rFonts w:hint="eastAsia" w:ascii="宋体" w:cs="Adobe 宋体 Std L"/>
          <w:sz w:val="24"/>
        </w:rPr>
        <w:t>齐全。</w:t>
      </w:r>
    </w:p>
    <w:p>
      <w:pPr>
        <w:spacing w:line="580" w:lineRule="exact"/>
        <w:ind w:firstLine="480" w:firstLineChars="200"/>
        <w:rPr>
          <w:rFonts w:hint="eastAsia" w:ascii="宋体" w:cs="Adobe 宋体 Std L"/>
          <w:sz w:val="24"/>
        </w:rPr>
      </w:pPr>
      <w:r>
        <w:rPr>
          <w:rFonts w:hint="eastAsia" w:ascii="宋体" w:cs="Adobe 宋体 Std L"/>
          <w:sz w:val="24"/>
        </w:rPr>
        <w:t>14、承包人必须执行安全检查整改制度，对所进出的施工区域、作业环境、车辆、工具、用具等必须认真检查，发现隐患，立即停止施工，整改合格后方准施工。对发包人提出的建议、意见应立即组织整改，不整改影响安全生产必须停工。</w:t>
      </w:r>
    </w:p>
    <w:p>
      <w:pPr>
        <w:spacing w:line="580" w:lineRule="exact"/>
        <w:ind w:firstLine="482" w:firstLineChars="200"/>
        <w:outlineLvl w:val="1"/>
        <w:rPr>
          <w:rFonts w:hint="eastAsia" w:ascii="宋体" w:cs="Adobe 宋体 Std L"/>
          <w:b/>
          <w:sz w:val="24"/>
        </w:rPr>
      </w:pPr>
      <w:bookmarkStart w:id="156" w:name="_Toc22454"/>
      <w:r>
        <w:rPr>
          <w:rFonts w:hint="eastAsia" w:ascii="宋体" w:cs="Adobe 宋体 Std L"/>
          <w:b/>
          <w:sz w:val="24"/>
        </w:rPr>
        <w:t>三、其他</w:t>
      </w:r>
      <w:bookmarkEnd w:id="156"/>
    </w:p>
    <w:p>
      <w:pPr>
        <w:spacing w:line="580" w:lineRule="exact"/>
        <w:ind w:firstLine="480" w:firstLineChars="200"/>
        <w:rPr>
          <w:rFonts w:hint="eastAsia" w:ascii="宋体" w:cs="Adobe 宋体 Std L"/>
          <w:sz w:val="24"/>
        </w:rPr>
      </w:pPr>
      <w:r>
        <w:rPr>
          <w:rFonts w:hint="eastAsia" w:ascii="宋体" w:cs="Adobe 宋体 Std L"/>
          <w:sz w:val="24"/>
        </w:rPr>
        <w:t xml:space="preserve">1、施工期间，发包人指派 </w:t>
      </w:r>
      <w:r>
        <w:rPr>
          <w:rFonts w:hint="eastAsia" w:ascii="宋体" w:cs="Adobe 宋体 Std L"/>
          <w:sz w:val="24"/>
          <w:u w:val="single"/>
        </w:rPr>
        <w:t xml:space="preserve">       </w:t>
      </w:r>
      <w:r>
        <w:rPr>
          <w:rFonts w:hint="eastAsia" w:ascii="宋体" w:cs="Adobe 宋体 Std L"/>
          <w:sz w:val="24"/>
        </w:rPr>
        <w:t>同志</w:t>
      </w:r>
      <w:r>
        <w:rPr>
          <w:rFonts w:hint="eastAsia" w:ascii="宋体" w:hAnsi="宋体" w:cs="Adobe 宋体 Std L"/>
          <w:sz w:val="24"/>
        </w:rPr>
        <w:t>负责监督本工程项目的有关安全、文明施工及环境管理工作</w:t>
      </w:r>
      <w:r>
        <w:rPr>
          <w:rFonts w:hint="eastAsia" w:ascii="宋体" w:cs="Adobe 宋体 Std L"/>
          <w:sz w:val="24"/>
        </w:rPr>
        <w:t xml:space="preserve">；承包人指派 </w:t>
      </w:r>
      <w:r>
        <w:rPr>
          <w:rFonts w:hint="eastAsia" w:ascii="宋体" w:cs="Adobe 宋体 Std L"/>
          <w:sz w:val="24"/>
          <w:u w:val="single"/>
        </w:rPr>
        <w:t xml:space="preserve">        </w:t>
      </w:r>
      <w:r>
        <w:rPr>
          <w:rFonts w:hint="eastAsia" w:ascii="宋体" w:cs="Adobe 宋体 Std L"/>
          <w:sz w:val="24"/>
        </w:rPr>
        <w:t>同志负责督促承包人执行有关规定。双方应经常联系，相互协助检查工程项目中的各项工作、</w:t>
      </w:r>
    </w:p>
    <w:p>
      <w:pPr>
        <w:spacing w:line="580" w:lineRule="exact"/>
        <w:ind w:firstLine="480" w:firstLineChars="200"/>
        <w:rPr>
          <w:rFonts w:ascii="宋体" w:cs="Adobe 宋体 Std L"/>
          <w:sz w:val="24"/>
        </w:rPr>
      </w:pPr>
      <w:r>
        <w:rPr>
          <w:rFonts w:hint="eastAsia" w:ascii="宋体" w:cs="Adobe 宋体 Std L"/>
          <w:sz w:val="24"/>
        </w:rPr>
        <w:t>2、因违反本协议造成的安全事故或环境事件，由违约方承担全部后果和责任，包括经济赔偿、法律责任等。</w:t>
      </w:r>
    </w:p>
    <w:p>
      <w:pPr>
        <w:spacing w:line="580" w:lineRule="exact"/>
        <w:ind w:firstLine="480" w:firstLineChars="200"/>
        <w:rPr>
          <w:rFonts w:hint="eastAsia" w:ascii="宋体" w:cs="Adobe 宋体 Std L"/>
          <w:sz w:val="24"/>
        </w:rPr>
      </w:pPr>
      <w:r>
        <w:rPr>
          <w:rFonts w:hint="eastAsia" w:ascii="宋体" w:cs="Adobe 宋体 Std L"/>
          <w:sz w:val="24"/>
        </w:rPr>
        <w:t>3、本协议经双方签字盖章后生效；协议作为施工合同的附件，与其具有同等效力。</w:t>
      </w:r>
    </w:p>
    <w:p>
      <w:pPr>
        <w:spacing w:line="580" w:lineRule="exact"/>
        <w:ind w:firstLine="480" w:firstLineChars="200"/>
        <w:outlineLvl w:val="2"/>
        <w:rPr>
          <w:rFonts w:hint="eastAsia" w:ascii="宋体" w:cs="Adobe 宋体 Std L"/>
          <w:sz w:val="24"/>
        </w:rPr>
      </w:pPr>
      <w:r>
        <w:rPr>
          <w:rFonts w:hint="eastAsia" w:ascii="宋体" w:cs="Adobe 宋体 Std L"/>
          <w:sz w:val="24"/>
        </w:rPr>
        <w:t>4、本协议正本</w:t>
      </w:r>
      <w:r>
        <w:rPr>
          <w:rFonts w:hint="eastAsia" w:ascii="宋体" w:cs="Adobe 宋体 Std L"/>
          <w:sz w:val="24"/>
          <w:lang w:eastAsia="zh-CN"/>
        </w:rPr>
        <w:t>一式两份</w:t>
      </w:r>
      <w:r>
        <w:rPr>
          <w:rFonts w:hint="eastAsia" w:ascii="宋体" w:cs="Adobe 宋体 Std L"/>
          <w:sz w:val="24"/>
        </w:rPr>
        <w:t>，双方各执壹份。</w:t>
      </w:r>
    </w:p>
    <w:p>
      <w:pPr>
        <w:spacing w:line="580" w:lineRule="exact"/>
        <w:ind w:left="-960" w:leftChars="-400" w:firstLine="840" w:firstLineChars="350"/>
        <w:rPr>
          <w:rFonts w:hint="eastAsia" w:ascii="宋体" w:cs="Adobe 宋体 Std L"/>
          <w:sz w:val="24"/>
        </w:rPr>
      </w:pPr>
      <w:r>
        <w:rPr>
          <w:rFonts w:hint="eastAsia" w:ascii="宋体" w:cs="Adobe 宋体 Std L"/>
          <w:sz w:val="24"/>
        </w:rPr>
        <w:t>发包人：江苏煤炭地质物测队（签章）</w:t>
      </w:r>
    </w:p>
    <w:p>
      <w:pPr>
        <w:tabs>
          <w:tab w:val="left" w:pos="5400"/>
          <w:tab w:val="left" w:pos="5580"/>
          <w:tab w:val="left" w:pos="6480"/>
        </w:tabs>
        <w:spacing w:line="580" w:lineRule="exact"/>
        <w:rPr>
          <w:rFonts w:hint="eastAsia" w:ascii="宋体" w:cs="Adobe 宋体 Std L"/>
          <w:sz w:val="24"/>
        </w:rPr>
      </w:pPr>
      <w:r>
        <w:rPr>
          <w:rFonts w:hint="eastAsia" w:ascii="宋体" w:cs="Adobe 宋体 Std L"/>
          <w:sz w:val="24"/>
        </w:rPr>
        <w:t xml:space="preserve">单位负责人或授权委托人：                     </w:t>
      </w:r>
    </w:p>
    <w:p>
      <w:pPr>
        <w:tabs>
          <w:tab w:val="left" w:pos="5400"/>
          <w:tab w:val="left" w:pos="5580"/>
          <w:tab w:val="left" w:pos="6300"/>
        </w:tabs>
        <w:spacing w:line="580" w:lineRule="exact"/>
        <w:rPr>
          <w:rFonts w:hint="eastAsia" w:ascii="宋体" w:cs="Adobe 宋体 Std L"/>
          <w:sz w:val="24"/>
        </w:rPr>
      </w:pPr>
      <w:r>
        <w:rPr>
          <w:rFonts w:hint="eastAsia" w:ascii="宋体" w:cs="Adobe 宋体 Std L"/>
          <w:sz w:val="24"/>
        </w:rPr>
        <w:t>承包人： （签章）</w:t>
      </w:r>
    </w:p>
    <w:p>
      <w:pPr>
        <w:spacing w:line="580" w:lineRule="exact"/>
        <w:rPr>
          <w:rFonts w:hint="eastAsia" w:ascii="宋体" w:cs="Adobe 宋体 Std L"/>
          <w:sz w:val="24"/>
        </w:rPr>
      </w:pPr>
      <w:r>
        <w:rPr>
          <w:rFonts w:hint="eastAsia" w:ascii="宋体" w:cs="Adobe 宋体 Std L"/>
          <w:sz w:val="24"/>
        </w:rPr>
        <w:t>单位负责人或授权委托人：</w:t>
      </w:r>
    </w:p>
    <w:p>
      <w:pPr>
        <w:tabs>
          <w:tab w:val="left" w:pos="5400"/>
          <w:tab w:val="left" w:pos="5580"/>
          <w:tab w:val="left" w:pos="6300"/>
        </w:tabs>
        <w:spacing w:line="580" w:lineRule="exact"/>
        <w:rPr>
          <w:rFonts w:hint="eastAsia" w:ascii="宋体" w:cs="Adobe 宋体 Std L"/>
          <w:sz w:val="24"/>
        </w:rPr>
      </w:pPr>
      <w:r>
        <w:rPr>
          <w:rFonts w:hint="eastAsia" w:ascii="宋体" w:cs="Adobe 宋体 Std L"/>
          <w:sz w:val="24"/>
        </w:rPr>
        <w:t>签订日期： 20</w:t>
      </w:r>
      <w:r>
        <w:rPr>
          <w:rFonts w:hint="eastAsia" w:cs="Adobe 宋体 Std L"/>
          <w:sz w:val="24"/>
          <w:lang w:val="en-US" w:eastAsia="zh-CN"/>
        </w:rPr>
        <w:t>24</w:t>
      </w:r>
      <w:r>
        <w:rPr>
          <w:rFonts w:hint="eastAsia" w:ascii="宋体" w:cs="Adobe 宋体 Std L"/>
          <w:sz w:val="24"/>
        </w:rPr>
        <w:t>年 月 日</w:t>
      </w:r>
    </w:p>
    <w:p>
      <w:pPr>
        <w:rPr>
          <w:rFonts w:hint="eastAsia" w:ascii="楷体" w:hAnsi="楷体" w:eastAsia="楷体"/>
        </w:rPr>
      </w:pPr>
    </w:p>
    <w:p>
      <w:pPr>
        <w:rPr>
          <w:rFonts w:hint="eastAsia" w:ascii="楷体" w:hAnsi="楷体" w:eastAsia="楷体"/>
        </w:rPr>
      </w:pPr>
    </w:p>
    <w:p>
      <w:pPr>
        <w:pStyle w:val="8"/>
        <w:ind w:firstLine="0" w:firstLineChars="0"/>
        <w:rPr>
          <w:rFonts w:hint="eastAsia" w:cs="宋体"/>
          <w:sz w:val="24"/>
          <w:szCs w:val="24"/>
        </w:rPr>
      </w:pPr>
      <w:r>
        <w:rPr>
          <w:rFonts w:ascii="楷体" w:hAnsi="楷体" w:eastAsia="楷体"/>
        </w:rPr>
        <w:br w:type="page"/>
      </w:r>
      <w:bookmarkStart w:id="157" w:name="_Toc1252"/>
      <w:bookmarkStart w:id="158" w:name="_Toc7483"/>
      <w:r>
        <w:rPr>
          <w:rFonts w:hint="eastAsia"/>
          <w:color w:val="auto"/>
          <w:sz w:val="28"/>
          <w:szCs w:val="28"/>
          <w:lang w:val="en-US" w:eastAsia="zh-CN"/>
        </w:rPr>
        <w:t>四、廉洁从业协议格式</w:t>
      </w:r>
      <w:bookmarkEnd w:id="157"/>
      <w:bookmarkEnd w:id="158"/>
      <w:r>
        <w:rPr>
          <w:rFonts w:hint="eastAsia"/>
          <w:color w:val="auto"/>
          <w:sz w:val="28"/>
          <w:szCs w:val="28"/>
          <w:lang w:val="en-US" w:eastAsia="zh-CN"/>
        </w:rPr>
        <w:t xml:space="preserve"> </w:t>
      </w:r>
    </w:p>
    <w:p>
      <w:pPr>
        <w:snapToGrid w:val="0"/>
        <w:spacing w:line="440" w:lineRule="exact"/>
        <w:ind w:firstLine="357"/>
        <w:jc w:val="center"/>
        <w:outlineLvl w:val="2"/>
        <w:rPr>
          <w:rFonts w:ascii="宋体" w:hAnsi="宋体"/>
          <w:b/>
          <w:sz w:val="36"/>
          <w:szCs w:val="36"/>
        </w:rPr>
      </w:pPr>
      <w:r>
        <w:rPr>
          <w:rFonts w:hint="eastAsia" w:ascii="宋体" w:hAnsi="宋体"/>
          <w:b/>
          <w:sz w:val="36"/>
          <w:szCs w:val="36"/>
        </w:rPr>
        <w:t>廉洁从业协议</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甲方：江苏煤炭地质物测队</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乙方：</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为了在</w:t>
      </w:r>
      <w:r>
        <w:rPr>
          <w:rFonts w:hint="eastAsia" w:ascii="宋体" w:hAnsi="宋体" w:cs="宋体"/>
          <w:sz w:val="24"/>
          <w:szCs w:val="24"/>
          <w:u w:val="single"/>
          <w:lang w:val="en-US" w:eastAsia="zh-CN"/>
        </w:rPr>
        <w:t>靖江孤山煤矿周边地下水污染调查评估电法物探野外采集辅助作业</w:t>
      </w:r>
      <w:r>
        <w:rPr>
          <w:rFonts w:hint="eastAsia" w:ascii="宋体" w:hAnsi="宋体" w:cs="仿宋"/>
          <w:sz w:val="24"/>
          <w:szCs w:val="24"/>
        </w:rPr>
        <w:t>合同履行过程中增强甲乙双方依法经营、廉洁从业意识，完善自我约束、自我监督机制，营造守法诚信、廉洁高效的工作环境，防止发生违法违纪行为，根据国家有关法律法规和廉洁自律规定，特订立本廉洁自律协议书：</w:t>
      </w:r>
    </w:p>
    <w:p>
      <w:pPr>
        <w:snapToGrid w:val="0"/>
        <w:spacing w:line="520" w:lineRule="exact"/>
        <w:ind w:firstLine="357"/>
        <w:outlineLvl w:val="1"/>
        <w:rPr>
          <w:rFonts w:hint="eastAsia" w:ascii="宋体" w:hAnsi="宋体" w:cs="仿宋"/>
          <w:b/>
          <w:sz w:val="24"/>
          <w:szCs w:val="24"/>
        </w:rPr>
      </w:pPr>
      <w:bookmarkStart w:id="159" w:name="_Toc23616"/>
      <w:r>
        <w:rPr>
          <w:rFonts w:hint="eastAsia" w:ascii="宋体" w:hAnsi="宋体" w:cs="仿宋"/>
          <w:b/>
          <w:sz w:val="24"/>
          <w:szCs w:val="24"/>
        </w:rPr>
        <w:t>一、廉洁责任</w:t>
      </w:r>
      <w:bookmarkEnd w:id="159"/>
    </w:p>
    <w:p>
      <w:pPr>
        <w:snapToGrid w:val="0"/>
        <w:spacing w:line="520" w:lineRule="exact"/>
        <w:ind w:firstLine="357"/>
        <w:rPr>
          <w:rFonts w:hint="eastAsia" w:ascii="宋体" w:hAnsi="宋体" w:cs="仿宋"/>
          <w:sz w:val="24"/>
          <w:szCs w:val="24"/>
        </w:rPr>
      </w:pPr>
      <w:r>
        <w:rPr>
          <w:rFonts w:hint="eastAsia" w:ascii="宋体" w:hAnsi="宋体" w:cs="仿宋"/>
          <w:sz w:val="24"/>
          <w:szCs w:val="24"/>
        </w:rPr>
        <w:t>1.甲方工作人员不得以任何形式向乙方索要和收受回扣等好处费。</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2.甲方工作人员不得接受乙方的礼金、有价证券、贵重物品，不得在乙方工作人员处报销任何应由个人支付的费用。</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3.甲方工作人员不得参加可能对履行责任、义务有影响的宴请和娱乐活动。</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4.甲方工作人员不得要求乙方或者接受乙方为其住房装修、婚丧嫁娶、家属和子女的工作安排以及出国等提供方便。</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5.双方不得相互介绍家属或者亲友从事与甲方工程有关的经济活动。</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6.甲方不得为谋取私利擅自与乙方工作人员就材料设备供应、验收、货款支付、售后服务等问题处理等进行私下商谈或者达成默契。</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7.乙方不得以洽谈工作、签订合同为借口，邀请甲方工作人员外出旅游和进入营业性高档娱乐场所。</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8.乙方不得为甲方工作人员购置或者</w:t>
      </w:r>
      <w:r>
        <w:rPr>
          <w:rFonts w:hint="eastAsia" w:ascii="宋体" w:hAnsi="宋体" w:cs="仿宋"/>
          <w:sz w:val="24"/>
          <w:szCs w:val="24"/>
          <w:lang w:eastAsia="zh-CN"/>
        </w:rPr>
        <w:t>提供通信</w:t>
      </w:r>
      <w:r>
        <w:rPr>
          <w:rFonts w:hint="eastAsia" w:ascii="宋体" w:hAnsi="宋体" w:cs="仿宋"/>
          <w:sz w:val="24"/>
          <w:szCs w:val="24"/>
        </w:rPr>
        <w:t>工具、交通工具、家电、高档办公用品等物品，甲方工作人员不得索要或接受乙方工作人员提供以上物品。</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9.甲方领导人员或重要岗位人员之亲属及特定关系人不得在乙方单位内任职。</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10.双方如发现对方工作人员有违反上述协议者，应向对方领导或者对方上级单位举报，双方不得以任何借口对对方进行报复，不得因此以任何形式影响工程进度。</w:t>
      </w:r>
    </w:p>
    <w:p>
      <w:pPr>
        <w:snapToGrid w:val="0"/>
        <w:spacing w:line="520" w:lineRule="exact"/>
        <w:ind w:firstLine="357"/>
        <w:outlineLvl w:val="1"/>
        <w:rPr>
          <w:rFonts w:hint="eastAsia" w:ascii="宋体" w:hAnsi="宋体" w:cs="仿宋"/>
          <w:b/>
          <w:sz w:val="24"/>
          <w:szCs w:val="24"/>
        </w:rPr>
      </w:pPr>
      <w:bookmarkStart w:id="160" w:name="_Toc21158"/>
      <w:r>
        <w:rPr>
          <w:rFonts w:hint="eastAsia" w:ascii="宋体" w:hAnsi="宋体" w:cs="仿宋"/>
          <w:b/>
          <w:sz w:val="24"/>
          <w:szCs w:val="24"/>
        </w:rPr>
        <w:t>二、违约责任</w:t>
      </w:r>
      <w:bookmarkEnd w:id="160"/>
    </w:p>
    <w:p>
      <w:pPr>
        <w:snapToGrid w:val="0"/>
        <w:spacing w:line="520" w:lineRule="exact"/>
        <w:ind w:firstLine="357"/>
        <w:rPr>
          <w:rFonts w:hint="eastAsia" w:ascii="宋体" w:hAnsi="宋体" w:cs="仿宋"/>
          <w:sz w:val="24"/>
          <w:szCs w:val="24"/>
        </w:rPr>
      </w:pPr>
      <w:r>
        <w:rPr>
          <w:rFonts w:hint="eastAsia" w:ascii="宋体" w:hAnsi="宋体" w:cs="仿宋"/>
          <w:sz w:val="24"/>
          <w:szCs w:val="24"/>
        </w:rPr>
        <w:t>1.甲方工作人员违反廉洁责任，经调查属实，甲方将依据党、政纪对当事人进行严肃处理，对涉嫌犯罪人员移送司法机关。</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2.乙方工作人员违反廉洁责任，经调查属实，甲方根据具体情节和造成的后果对涉及采购金额的5%</w:t>
      </w:r>
      <w:r>
        <w:rPr>
          <w:rFonts w:hint="eastAsia" w:ascii="宋体" w:hAnsi="宋体" w:cs="仿宋"/>
          <w:sz w:val="24"/>
          <w:szCs w:val="24"/>
          <w:lang w:eastAsia="zh-CN"/>
        </w:rPr>
        <w:t>—</w:t>
      </w:r>
      <w:r>
        <w:rPr>
          <w:rFonts w:hint="eastAsia" w:ascii="宋体" w:hAnsi="宋体" w:cs="仿宋"/>
          <w:sz w:val="24"/>
          <w:szCs w:val="24"/>
        </w:rPr>
        <w:t>20%进行扣罚，情节严重的，甲方有权解除合同，追究乙方的违约责任，并将乙方列入不合格供应商，由此造成的所有经济损失均由乙方承担。</w:t>
      </w:r>
    </w:p>
    <w:p>
      <w:pPr>
        <w:snapToGrid w:val="0"/>
        <w:spacing w:line="520" w:lineRule="exact"/>
        <w:ind w:firstLine="357"/>
        <w:outlineLvl w:val="1"/>
        <w:rPr>
          <w:rFonts w:hint="eastAsia" w:ascii="宋体" w:hAnsi="宋体"/>
          <w:b/>
          <w:sz w:val="24"/>
          <w:szCs w:val="24"/>
        </w:rPr>
      </w:pPr>
      <w:bookmarkStart w:id="161" w:name="_Toc28286"/>
      <w:r>
        <w:rPr>
          <w:rFonts w:hint="eastAsia" w:ascii="宋体" w:hAnsi="宋体" w:cs="仿宋"/>
          <w:b/>
          <w:sz w:val="24"/>
          <w:szCs w:val="24"/>
        </w:rPr>
        <w:t>三、协议的生效</w:t>
      </w:r>
      <w:bookmarkEnd w:id="161"/>
    </w:p>
    <w:p>
      <w:pPr>
        <w:snapToGrid w:val="0"/>
        <w:spacing w:line="520" w:lineRule="exact"/>
        <w:ind w:firstLine="357"/>
        <w:rPr>
          <w:rFonts w:hint="eastAsia"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一</w:t>
      </w:r>
      <w:r>
        <w:rPr>
          <w:rFonts w:hint="eastAsia" w:ascii="宋体" w:hAnsi="宋体" w:cs="仿宋"/>
          <w:sz w:val="24"/>
          <w:szCs w:val="24"/>
          <w:lang w:eastAsia="zh-CN"/>
        </w:rPr>
        <w:t>）</w:t>
      </w:r>
      <w:r>
        <w:rPr>
          <w:rFonts w:hint="eastAsia" w:ascii="宋体" w:hAnsi="宋体" w:cs="仿宋"/>
          <w:sz w:val="24"/>
          <w:szCs w:val="24"/>
        </w:rPr>
        <w:t>本协议在双方签字盖章后即生效。</w:t>
      </w:r>
    </w:p>
    <w:p>
      <w:pPr>
        <w:snapToGrid w:val="0"/>
        <w:spacing w:line="520" w:lineRule="exact"/>
        <w:ind w:firstLine="357"/>
        <w:rPr>
          <w:rFonts w:hint="eastAsia"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二</w:t>
      </w:r>
      <w:r>
        <w:rPr>
          <w:rFonts w:hint="eastAsia" w:ascii="宋体" w:hAnsi="宋体" w:cs="仿宋"/>
          <w:sz w:val="24"/>
          <w:szCs w:val="24"/>
          <w:lang w:eastAsia="zh-CN"/>
        </w:rPr>
        <w:t>）</w:t>
      </w:r>
      <w:r>
        <w:rPr>
          <w:rFonts w:hint="eastAsia" w:ascii="宋体" w:hAnsi="宋体" w:cs="仿宋"/>
          <w:sz w:val="24"/>
          <w:szCs w:val="24"/>
        </w:rPr>
        <w:t>本协议</w:t>
      </w:r>
      <w:r>
        <w:rPr>
          <w:rFonts w:hint="eastAsia" w:ascii="宋体" w:hAnsi="宋体" w:cs="仿宋"/>
          <w:sz w:val="24"/>
          <w:szCs w:val="24"/>
          <w:lang w:eastAsia="zh-CN"/>
        </w:rPr>
        <w:t>一式两份，</w:t>
      </w:r>
      <w:r>
        <w:rPr>
          <w:rFonts w:hint="eastAsia" w:ascii="宋体" w:hAnsi="宋体" w:cs="仿宋"/>
          <w:sz w:val="24"/>
          <w:szCs w:val="24"/>
        </w:rPr>
        <w:t>甲、乙双方各执壹份，具有同等法律效力。</w:t>
      </w:r>
    </w:p>
    <w:p>
      <w:pPr>
        <w:snapToGrid w:val="0"/>
        <w:spacing w:line="520" w:lineRule="exact"/>
        <w:ind w:firstLine="357"/>
        <w:rPr>
          <w:rFonts w:hint="eastAsia"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三</w:t>
      </w:r>
      <w:r>
        <w:rPr>
          <w:rFonts w:hint="eastAsia" w:ascii="宋体" w:hAnsi="宋体" w:cs="仿宋"/>
          <w:sz w:val="24"/>
          <w:szCs w:val="24"/>
          <w:lang w:eastAsia="zh-CN"/>
        </w:rPr>
        <w:t>）</w:t>
      </w:r>
      <w:r>
        <w:rPr>
          <w:rFonts w:hint="eastAsia" w:ascii="宋体" w:hAnsi="宋体" w:cs="仿宋"/>
          <w:sz w:val="24"/>
          <w:szCs w:val="24"/>
        </w:rPr>
        <w:t>本协议可作为合同附件与采购合同共同履行。</w:t>
      </w:r>
    </w:p>
    <w:p>
      <w:pPr>
        <w:snapToGrid w:val="0"/>
        <w:spacing w:line="520" w:lineRule="exact"/>
        <w:ind w:firstLine="357"/>
        <w:rPr>
          <w:rFonts w:ascii="宋体" w:hAnsi="宋体" w:cs="仿宋"/>
          <w:sz w:val="24"/>
          <w:szCs w:val="24"/>
        </w:rPr>
      </w:pPr>
      <w:r>
        <w:rPr>
          <w:rFonts w:hint="eastAsia" w:ascii="宋体" w:hAnsi="宋体" w:cs="仿宋"/>
          <w:sz w:val="24"/>
          <w:szCs w:val="24"/>
        </w:rPr>
        <w:t xml:space="preserve">甲  方：                             乙  方： </w:t>
      </w:r>
    </w:p>
    <w:p>
      <w:pPr>
        <w:snapToGrid w:val="0"/>
        <w:spacing w:line="520" w:lineRule="exact"/>
        <w:ind w:firstLine="357"/>
        <w:rPr>
          <w:rFonts w:hint="eastAsia" w:ascii="宋体" w:hAnsi="宋体" w:cs="仿宋"/>
          <w:sz w:val="24"/>
          <w:szCs w:val="24"/>
        </w:rPr>
      </w:pPr>
      <w:r>
        <w:rPr>
          <w:rFonts w:hint="eastAsia" w:ascii="宋体" w:hAnsi="宋体" w:cs="仿宋"/>
          <w:sz w:val="24"/>
          <w:szCs w:val="24"/>
        </w:rPr>
        <w:t xml:space="preserve">法定代表人（或授权代表）：            法定代表人（或授权代表）： </w:t>
      </w:r>
    </w:p>
    <w:p>
      <w:pPr>
        <w:snapToGrid w:val="0"/>
        <w:spacing w:line="520" w:lineRule="exact"/>
        <w:ind w:firstLine="357"/>
        <w:rPr>
          <w:rFonts w:hint="eastAsia" w:ascii="宋体" w:hAnsi="宋体" w:cs="仿宋"/>
          <w:sz w:val="24"/>
          <w:szCs w:val="24"/>
        </w:rPr>
      </w:pPr>
      <w:r>
        <w:rPr>
          <w:rFonts w:hint="eastAsia" w:ascii="宋体" w:hAnsi="宋体"/>
          <w:sz w:val="24"/>
          <w:szCs w:val="24"/>
        </w:rPr>
        <w:t>签署日期：202</w:t>
      </w:r>
      <w:r>
        <w:rPr>
          <w:rFonts w:hint="eastAsia"/>
          <w:sz w:val="24"/>
          <w:szCs w:val="24"/>
          <w:lang w:val="en-US" w:eastAsia="zh-CN"/>
        </w:rPr>
        <w:t>4</w:t>
      </w:r>
      <w:r>
        <w:rPr>
          <w:rFonts w:hint="eastAsia" w:ascii="宋体" w:hAnsi="宋体"/>
          <w:sz w:val="24"/>
          <w:szCs w:val="24"/>
        </w:rPr>
        <w:t>年  月  日            签署日期：202</w:t>
      </w:r>
      <w:r>
        <w:rPr>
          <w:rFonts w:hint="eastAsia"/>
          <w:sz w:val="24"/>
          <w:szCs w:val="24"/>
          <w:lang w:val="en-US" w:eastAsia="zh-CN"/>
        </w:rPr>
        <w:t>4</w:t>
      </w:r>
      <w:r>
        <w:rPr>
          <w:rFonts w:hint="eastAsia" w:ascii="宋体" w:hAnsi="宋体"/>
          <w:sz w:val="24"/>
          <w:szCs w:val="24"/>
        </w:rPr>
        <w:t>年 月  日</w:t>
      </w:r>
    </w:p>
    <w:p>
      <w:pPr>
        <w:spacing w:line="520" w:lineRule="exact"/>
        <w:jc w:val="center"/>
        <w:rPr>
          <w:rFonts w:hint="eastAsia" w:ascii="宋体" w:hAnsi="宋体"/>
          <w:sz w:val="24"/>
          <w:szCs w:val="24"/>
        </w:rPr>
      </w:pPr>
    </w:p>
    <w:p>
      <w:pPr>
        <w:tabs>
          <w:tab w:val="left" w:pos="1283"/>
        </w:tabs>
        <w:jc w:val="left"/>
        <w:rPr>
          <w:rFonts w:hint="eastAsia"/>
        </w:rPr>
      </w:pPr>
    </w:p>
    <w:p>
      <w:pPr>
        <w:numPr>
          <w:ilvl w:val="0"/>
          <w:numId w:val="0"/>
        </w:numPr>
        <w:rPr>
          <w:rFonts w:hint="eastAsia"/>
          <w:lang w:val="en-US" w:eastAsia="zh-CN"/>
        </w:rPr>
      </w:pPr>
    </w:p>
    <w:sectPr>
      <w:headerReference r:id="rId11" w:type="first"/>
      <w:headerReference r:id="rId9" w:type="default"/>
      <w:footerReference r:id="rId12" w:type="default"/>
      <w:headerReference r:id="rId10" w:type="even"/>
      <w:pgSz w:w="11906" w:h="16838"/>
      <w:pgMar w:top="1134" w:right="1134" w:bottom="1134" w:left="1134" w:header="851" w:footer="992" w:gutter="0"/>
      <w:pgNumType w:start="2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502050306020203"/>
    <w:charset w:val="00"/>
    <w:family w:val="roman"/>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26</w:t>
                    </w:r>
                    <w:r>
                      <w:fldChar w:fldCharType="end"/>
                    </w:r>
                  </w:p>
                </w:txbxContent>
              </v:textbox>
            </v:shape>
          </w:pict>
        </mc:Fallback>
      </mc:AlternateContent>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50"/>
      </w:tabs>
      <w:rPr>
        <w:rFonts w:hint="eastAsia" w:eastAsia="宋体"/>
        <w:lang w:eastAsia="zh-CN"/>
      </w:rPr>
    </w:pPr>
    <w:r>
      <w:rPr>
        <w:rFonts w:hint="eastAsia"/>
      </w:rPr>
      <w:t xml:space="preserve">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11424"/>
    <w:multiLevelType w:val="singleLevel"/>
    <w:tmpl w:val="3861142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UxMGYxZGViNTlmZmE3ZWYyNjU2MzFmMzk2NmZlMTAifQ=="/>
  </w:docVars>
  <w:rsids>
    <w:rsidRoot w:val="00000000"/>
    <w:rsid w:val="000769C4"/>
    <w:rsid w:val="00C81D40"/>
    <w:rsid w:val="00EA058C"/>
    <w:rsid w:val="01001B5E"/>
    <w:rsid w:val="01422126"/>
    <w:rsid w:val="01AF3E58"/>
    <w:rsid w:val="01D31A94"/>
    <w:rsid w:val="01D95F0B"/>
    <w:rsid w:val="025F28B4"/>
    <w:rsid w:val="02B40E52"/>
    <w:rsid w:val="03065425"/>
    <w:rsid w:val="0328539C"/>
    <w:rsid w:val="03FD05D6"/>
    <w:rsid w:val="05300538"/>
    <w:rsid w:val="05746676"/>
    <w:rsid w:val="05DE7F94"/>
    <w:rsid w:val="060E0879"/>
    <w:rsid w:val="07177C01"/>
    <w:rsid w:val="07BA737C"/>
    <w:rsid w:val="07F92E63"/>
    <w:rsid w:val="08A63A9B"/>
    <w:rsid w:val="09216B15"/>
    <w:rsid w:val="092B7994"/>
    <w:rsid w:val="09581E0B"/>
    <w:rsid w:val="09A11A04"/>
    <w:rsid w:val="09A514F4"/>
    <w:rsid w:val="09BE25B6"/>
    <w:rsid w:val="09DE67B4"/>
    <w:rsid w:val="0ACA0AE6"/>
    <w:rsid w:val="0B2C354F"/>
    <w:rsid w:val="0C3B2B22"/>
    <w:rsid w:val="0DBE2B84"/>
    <w:rsid w:val="0E415563"/>
    <w:rsid w:val="0E4B1F3E"/>
    <w:rsid w:val="0F4470B9"/>
    <w:rsid w:val="0F492922"/>
    <w:rsid w:val="10A2533D"/>
    <w:rsid w:val="110012CD"/>
    <w:rsid w:val="11ED6500"/>
    <w:rsid w:val="13086B30"/>
    <w:rsid w:val="137F2DB6"/>
    <w:rsid w:val="13DC1FB6"/>
    <w:rsid w:val="144D4C62"/>
    <w:rsid w:val="149208C7"/>
    <w:rsid w:val="15783F61"/>
    <w:rsid w:val="166B13D0"/>
    <w:rsid w:val="17793FC0"/>
    <w:rsid w:val="18B2778A"/>
    <w:rsid w:val="18C33745"/>
    <w:rsid w:val="18DA45EA"/>
    <w:rsid w:val="19185113"/>
    <w:rsid w:val="198804EA"/>
    <w:rsid w:val="19AF1F1B"/>
    <w:rsid w:val="1A5A26D5"/>
    <w:rsid w:val="1B9211AC"/>
    <w:rsid w:val="1C89010C"/>
    <w:rsid w:val="1DC377FD"/>
    <w:rsid w:val="1E534B3B"/>
    <w:rsid w:val="1F78690B"/>
    <w:rsid w:val="20AE11AD"/>
    <w:rsid w:val="21674E89"/>
    <w:rsid w:val="217C0935"/>
    <w:rsid w:val="221768AF"/>
    <w:rsid w:val="226E2973"/>
    <w:rsid w:val="22963C78"/>
    <w:rsid w:val="22BD7457"/>
    <w:rsid w:val="22EE7610"/>
    <w:rsid w:val="22F32E79"/>
    <w:rsid w:val="231057D9"/>
    <w:rsid w:val="23C40371"/>
    <w:rsid w:val="24752698"/>
    <w:rsid w:val="247A3CD7"/>
    <w:rsid w:val="2483647E"/>
    <w:rsid w:val="24E76A0D"/>
    <w:rsid w:val="25041704"/>
    <w:rsid w:val="250C0222"/>
    <w:rsid w:val="252512E3"/>
    <w:rsid w:val="253F4153"/>
    <w:rsid w:val="2589066E"/>
    <w:rsid w:val="25A93CC2"/>
    <w:rsid w:val="26BD48F6"/>
    <w:rsid w:val="28C01A4F"/>
    <w:rsid w:val="29F6324E"/>
    <w:rsid w:val="2A830F86"/>
    <w:rsid w:val="2AD67FCB"/>
    <w:rsid w:val="2B073965"/>
    <w:rsid w:val="2BC37160"/>
    <w:rsid w:val="2BDA2E28"/>
    <w:rsid w:val="2C183950"/>
    <w:rsid w:val="2C3047F6"/>
    <w:rsid w:val="2CAB47C4"/>
    <w:rsid w:val="2CFC0B7C"/>
    <w:rsid w:val="2DC07DFB"/>
    <w:rsid w:val="2E536EC1"/>
    <w:rsid w:val="2E6469D8"/>
    <w:rsid w:val="2ECB6A58"/>
    <w:rsid w:val="2F0B32F8"/>
    <w:rsid w:val="2F2443BA"/>
    <w:rsid w:val="2FAD0853"/>
    <w:rsid w:val="2FCF07C9"/>
    <w:rsid w:val="2FE73D65"/>
    <w:rsid w:val="30224D9D"/>
    <w:rsid w:val="30564A47"/>
    <w:rsid w:val="30872E52"/>
    <w:rsid w:val="31434FCB"/>
    <w:rsid w:val="32230959"/>
    <w:rsid w:val="32755658"/>
    <w:rsid w:val="328E04C8"/>
    <w:rsid w:val="32EE0F67"/>
    <w:rsid w:val="33466FF4"/>
    <w:rsid w:val="33DA14EB"/>
    <w:rsid w:val="33F95E15"/>
    <w:rsid w:val="350902DA"/>
    <w:rsid w:val="357A11D7"/>
    <w:rsid w:val="35E825E5"/>
    <w:rsid w:val="36687282"/>
    <w:rsid w:val="36820344"/>
    <w:rsid w:val="36F80606"/>
    <w:rsid w:val="375F68D7"/>
    <w:rsid w:val="37BE184F"/>
    <w:rsid w:val="38392C84"/>
    <w:rsid w:val="384D4981"/>
    <w:rsid w:val="393F2653"/>
    <w:rsid w:val="39C11183"/>
    <w:rsid w:val="3B424545"/>
    <w:rsid w:val="3B6A3AD8"/>
    <w:rsid w:val="3BAC7C11"/>
    <w:rsid w:val="3C3245BA"/>
    <w:rsid w:val="3C337CD3"/>
    <w:rsid w:val="3DDF607B"/>
    <w:rsid w:val="3DFF37C6"/>
    <w:rsid w:val="3F5E1222"/>
    <w:rsid w:val="4012098A"/>
    <w:rsid w:val="402D7572"/>
    <w:rsid w:val="409475F1"/>
    <w:rsid w:val="40EF4827"/>
    <w:rsid w:val="42100EF9"/>
    <w:rsid w:val="42D02437"/>
    <w:rsid w:val="42F20A5F"/>
    <w:rsid w:val="43672D9B"/>
    <w:rsid w:val="43841E20"/>
    <w:rsid w:val="43FA3C0F"/>
    <w:rsid w:val="44000AFA"/>
    <w:rsid w:val="441647C1"/>
    <w:rsid w:val="449556E6"/>
    <w:rsid w:val="45941E41"/>
    <w:rsid w:val="46517D32"/>
    <w:rsid w:val="475278BE"/>
    <w:rsid w:val="48671147"/>
    <w:rsid w:val="489A151D"/>
    <w:rsid w:val="48D367DD"/>
    <w:rsid w:val="4929464F"/>
    <w:rsid w:val="494F3853"/>
    <w:rsid w:val="49B95A68"/>
    <w:rsid w:val="4A1452FF"/>
    <w:rsid w:val="4A4349A2"/>
    <w:rsid w:val="4AB83EDC"/>
    <w:rsid w:val="4AEE3DA2"/>
    <w:rsid w:val="4B2E23F0"/>
    <w:rsid w:val="4B3814C1"/>
    <w:rsid w:val="4BC13264"/>
    <w:rsid w:val="4BC30D8B"/>
    <w:rsid w:val="4CCC1EC1"/>
    <w:rsid w:val="4D8B1D7C"/>
    <w:rsid w:val="4DAB1AD6"/>
    <w:rsid w:val="4E683E6B"/>
    <w:rsid w:val="4E8A5B90"/>
    <w:rsid w:val="4F0973FC"/>
    <w:rsid w:val="50B67110"/>
    <w:rsid w:val="510F3A05"/>
    <w:rsid w:val="51B318A1"/>
    <w:rsid w:val="52AF13C1"/>
    <w:rsid w:val="52D41ACF"/>
    <w:rsid w:val="531E0F9C"/>
    <w:rsid w:val="533E3485"/>
    <w:rsid w:val="540B47A1"/>
    <w:rsid w:val="546450D5"/>
    <w:rsid w:val="54E51D72"/>
    <w:rsid w:val="559B0682"/>
    <w:rsid w:val="56813D1C"/>
    <w:rsid w:val="56CC41B4"/>
    <w:rsid w:val="571D18F0"/>
    <w:rsid w:val="58C01BDE"/>
    <w:rsid w:val="59837DAB"/>
    <w:rsid w:val="59FE5684"/>
    <w:rsid w:val="5A2450EA"/>
    <w:rsid w:val="5AD5565C"/>
    <w:rsid w:val="5B4517BC"/>
    <w:rsid w:val="5B5C4D58"/>
    <w:rsid w:val="5CC130C4"/>
    <w:rsid w:val="5CC22998"/>
    <w:rsid w:val="5CC74453"/>
    <w:rsid w:val="5D047455"/>
    <w:rsid w:val="5D1C02FB"/>
    <w:rsid w:val="5DB669A1"/>
    <w:rsid w:val="5DBE5856"/>
    <w:rsid w:val="5DE828D3"/>
    <w:rsid w:val="5E2A6A47"/>
    <w:rsid w:val="5E4C10B3"/>
    <w:rsid w:val="5E7D301B"/>
    <w:rsid w:val="5EC155FD"/>
    <w:rsid w:val="5F793330"/>
    <w:rsid w:val="60397415"/>
    <w:rsid w:val="61447E20"/>
    <w:rsid w:val="62606EDB"/>
    <w:rsid w:val="636E387A"/>
    <w:rsid w:val="637846F9"/>
    <w:rsid w:val="63A64DC2"/>
    <w:rsid w:val="63AC7EFE"/>
    <w:rsid w:val="63F26259"/>
    <w:rsid w:val="64030466"/>
    <w:rsid w:val="64986E00"/>
    <w:rsid w:val="64A77044"/>
    <w:rsid w:val="64D836A1"/>
    <w:rsid w:val="65D50008"/>
    <w:rsid w:val="666A657B"/>
    <w:rsid w:val="667E2026"/>
    <w:rsid w:val="668F1452"/>
    <w:rsid w:val="674E19F8"/>
    <w:rsid w:val="67566AFF"/>
    <w:rsid w:val="678A4701"/>
    <w:rsid w:val="67D34EF4"/>
    <w:rsid w:val="68142C42"/>
    <w:rsid w:val="689B6EBF"/>
    <w:rsid w:val="68AF6D0E"/>
    <w:rsid w:val="68D979E8"/>
    <w:rsid w:val="68E24AEE"/>
    <w:rsid w:val="695B664F"/>
    <w:rsid w:val="697F233D"/>
    <w:rsid w:val="6A0B3BD1"/>
    <w:rsid w:val="6A4B0471"/>
    <w:rsid w:val="6B5415A7"/>
    <w:rsid w:val="6BA0659B"/>
    <w:rsid w:val="6BA442DD"/>
    <w:rsid w:val="6CFA617E"/>
    <w:rsid w:val="6D513FF0"/>
    <w:rsid w:val="6D785A21"/>
    <w:rsid w:val="6F9E6471"/>
    <w:rsid w:val="703025E3"/>
    <w:rsid w:val="70361C2E"/>
    <w:rsid w:val="71B72890"/>
    <w:rsid w:val="722515A8"/>
    <w:rsid w:val="72A72905"/>
    <w:rsid w:val="73075151"/>
    <w:rsid w:val="73C05A2C"/>
    <w:rsid w:val="73C82B32"/>
    <w:rsid w:val="741B5358"/>
    <w:rsid w:val="747E1443"/>
    <w:rsid w:val="74DF1EE2"/>
    <w:rsid w:val="75294FF7"/>
    <w:rsid w:val="76164029"/>
    <w:rsid w:val="775E5C88"/>
    <w:rsid w:val="77664B3C"/>
    <w:rsid w:val="77D45F4A"/>
    <w:rsid w:val="7856695F"/>
    <w:rsid w:val="78B35B5F"/>
    <w:rsid w:val="78B958CC"/>
    <w:rsid w:val="78BB5B1D"/>
    <w:rsid w:val="78FB5758"/>
    <w:rsid w:val="790939D1"/>
    <w:rsid w:val="79546215"/>
    <w:rsid w:val="79B31B8F"/>
    <w:rsid w:val="7A460C55"/>
    <w:rsid w:val="7AC861E3"/>
    <w:rsid w:val="7BFD3595"/>
    <w:rsid w:val="7C06069C"/>
    <w:rsid w:val="7D847ACA"/>
    <w:rsid w:val="7E9E696A"/>
    <w:rsid w:val="7EC860DC"/>
    <w:rsid w:val="7FC92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440" w:lineRule="exact"/>
      <w:ind w:firstLine="420" w:firstLineChars="200"/>
      <w:jc w:val="left"/>
      <w:textAlignment w:val="baseline"/>
    </w:pPr>
    <w:rPr>
      <w:rFonts w:ascii="宋体" w:hAnsi="宋体" w:eastAsia="宋体" w:cs="宋体"/>
      <w:snapToGrid w:val="0"/>
      <w:color w:val="000000"/>
      <w:kern w:val="0"/>
      <w:sz w:val="24"/>
      <w:szCs w:val="24"/>
    </w:rPr>
  </w:style>
  <w:style w:type="paragraph" w:styleId="7">
    <w:name w:val="heading 1"/>
    <w:basedOn w:val="1"/>
    <w:next w:val="1"/>
    <w:link w:val="26"/>
    <w:autoRedefine/>
    <w:qFormat/>
    <w:uiPriority w:val="0"/>
    <w:pPr>
      <w:keepNext/>
      <w:keepLines/>
      <w:spacing w:beforeLines="0" w:beforeAutospacing="0" w:afterLines="0" w:afterAutospacing="0" w:line="360" w:lineRule="auto"/>
      <w:ind w:firstLine="0" w:firstLineChars="0"/>
      <w:jc w:val="center"/>
      <w:outlineLvl w:val="0"/>
    </w:pPr>
    <w:rPr>
      <w:b/>
      <w:kern w:val="44"/>
      <w:sz w:val="36"/>
    </w:rPr>
  </w:style>
  <w:style w:type="paragraph" w:styleId="8">
    <w:name w:val="heading 2"/>
    <w:basedOn w:val="1"/>
    <w:next w:val="1"/>
    <w:link w:val="27"/>
    <w:autoRedefine/>
    <w:unhideWhenUsed/>
    <w:qFormat/>
    <w:uiPriority w:val="0"/>
    <w:pPr>
      <w:keepNext/>
      <w:keepLines/>
      <w:spacing w:before="50" w:beforeLines="50" w:beforeAutospacing="0" w:after="50" w:afterLines="50" w:afterAutospacing="0" w:line="240" w:lineRule="auto"/>
      <w:ind w:firstLine="0" w:firstLineChars="0"/>
      <w:outlineLvl w:val="1"/>
    </w:pPr>
    <w:rPr>
      <w:b/>
      <w:sz w:val="28"/>
    </w:rPr>
  </w:style>
  <w:style w:type="paragraph" w:styleId="9">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adjustRightInd w:val="0"/>
      <w:spacing w:beforeLines="50" w:afterLines="50"/>
    </w:pPr>
    <w:rPr>
      <w:kern w:val="24"/>
      <w:sz w:val="30"/>
      <w:szCs w:val="24"/>
    </w:rPr>
  </w:style>
  <w:style w:type="paragraph" w:styleId="6">
    <w:name w:val="Title"/>
    <w:basedOn w:val="1"/>
    <w:next w:val="1"/>
    <w:autoRedefine/>
    <w:qFormat/>
    <w:uiPriority w:val="0"/>
    <w:pPr>
      <w:spacing w:line="600" w:lineRule="exact"/>
      <w:ind w:firstLine="567"/>
      <w:jc w:val="center"/>
    </w:pPr>
    <w:rPr>
      <w:rFonts w:ascii="Garamond" w:hAnsi="Garamond"/>
      <w:b/>
      <w:bCs/>
      <w:w w:val="90"/>
      <w:kern w:val="0"/>
      <w:sz w:val="32"/>
      <w:szCs w:val="20"/>
    </w:rPr>
  </w:style>
  <w:style w:type="paragraph" w:styleId="10">
    <w:name w:val="Normal Indent"/>
    <w:basedOn w:val="1"/>
    <w:next w:val="1"/>
    <w:autoRedefine/>
    <w:qFormat/>
    <w:uiPriority w:val="99"/>
    <w:pPr>
      <w:ind w:firstLine="420"/>
    </w:pPr>
    <w:rPr>
      <w:rFonts w:ascii="Times New Roman" w:hAnsi="Times New Roman"/>
      <w:kern w:val="0"/>
      <w:sz w:val="20"/>
      <w:szCs w:val="20"/>
    </w:rPr>
  </w:style>
  <w:style w:type="paragraph" w:styleId="11">
    <w:name w:val="annotation text"/>
    <w:basedOn w:val="1"/>
    <w:autoRedefine/>
    <w:qFormat/>
    <w:uiPriority w:val="0"/>
    <w:pPr>
      <w:jc w:val="left"/>
    </w:pPr>
  </w:style>
  <w:style w:type="paragraph" w:styleId="12">
    <w:name w:val="Body Text 3"/>
    <w:basedOn w:val="1"/>
    <w:autoRedefine/>
    <w:qFormat/>
    <w:uiPriority w:val="0"/>
    <w:pPr>
      <w:spacing w:after="120"/>
    </w:pPr>
    <w:rPr>
      <w:rFonts w:ascii="Times New Roman" w:hAnsi="Times New Roman"/>
      <w:sz w:val="16"/>
      <w:szCs w:val="16"/>
    </w:rPr>
  </w:style>
  <w:style w:type="paragraph" w:styleId="13">
    <w:name w:val="Body Text"/>
    <w:basedOn w:val="1"/>
    <w:next w:val="14"/>
    <w:autoRedefine/>
    <w:qFormat/>
    <w:uiPriority w:val="0"/>
    <w:pPr>
      <w:spacing w:after="120"/>
    </w:pPr>
    <w:rPr>
      <w:rFonts w:ascii="Times New Roman" w:hAnsi="Times New Roman"/>
      <w:kern w:val="0"/>
      <w:sz w:val="20"/>
      <w:szCs w:val="24"/>
    </w:rPr>
  </w:style>
  <w:style w:type="paragraph" w:styleId="14">
    <w:name w:val="Body Text First Indent"/>
    <w:basedOn w:val="13"/>
    <w:autoRedefine/>
    <w:unhideWhenUsed/>
    <w:qFormat/>
    <w:uiPriority w:val="99"/>
    <w:pPr>
      <w:ind w:firstLine="420" w:firstLineChars="100"/>
    </w:pPr>
    <w:rPr>
      <w:rFonts w:ascii="Calibri" w:hAnsi="Calibri"/>
      <w:kern w:val="2"/>
      <w:sz w:val="21"/>
      <w:szCs w:val="22"/>
      <w:lang w:val="en-US" w:eastAsia="zh-CN"/>
    </w:rPr>
  </w:style>
  <w:style w:type="paragraph" w:styleId="15">
    <w:name w:val="toc 3"/>
    <w:basedOn w:val="1"/>
    <w:next w:val="1"/>
    <w:autoRedefine/>
    <w:qFormat/>
    <w:uiPriority w:val="0"/>
    <w:pPr>
      <w:ind w:left="840" w:leftChars="400"/>
    </w:pPr>
  </w:style>
  <w:style w:type="paragraph" w:styleId="16">
    <w:name w:val="Plain Text"/>
    <w:basedOn w:val="1"/>
    <w:qFormat/>
    <w:uiPriority w:val="0"/>
    <w:rPr>
      <w:rFonts w:ascii="宋体" w:hAnsi="Courier New"/>
      <w:kern w:val="0"/>
      <w:sz w:val="20"/>
      <w:szCs w:val="21"/>
    </w:rPr>
  </w:style>
  <w:style w:type="paragraph" w:styleId="17">
    <w:name w:val="Date"/>
    <w:basedOn w:val="1"/>
    <w:next w:val="1"/>
    <w:autoRedefine/>
    <w:qFormat/>
    <w:uiPriority w:val="99"/>
    <w:rPr>
      <w:kern w:val="0"/>
      <w:sz w:val="24"/>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table" w:styleId="23">
    <w:name w:val="Table Grid"/>
    <w:basedOn w:val="2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标题 1 Char"/>
    <w:link w:val="7"/>
    <w:qFormat/>
    <w:uiPriority w:val="0"/>
    <w:rPr>
      <w:rFonts w:ascii="宋体" w:hAnsi="宋体" w:eastAsia="宋体"/>
      <w:b/>
      <w:kern w:val="44"/>
      <w:sz w:val="36"/>
    </w:rPr>
  </w:style>
  <w:style w:type="character" w:customStyle="1" w:styleId="27">
    <w:name w:val="标题 2 Char"/>
    <w:link w:val="8"/>
    <w:autoRedefine/>
    <w:qFormat/>
    <w:uiPriority w:val="0"/>
    <w:rPr>
      <w:b/>
      <w:sz w:val="28"/>
    </w:rPr>
  </w:style>
  <w:style w:type="paragraph" w:customStyle="1" w:styleId="28">
    <w:name w:val="报告正文"/>
    <w:basedOn w:val="1"/>
    <w:qFormat/>
    <w:uiPriority w:val="0"/>
    <w:pPr>
      <w:spacing w:line="360" w:lineRule="auto"/>
      <w:ind w:firstLine="200" w:firstLineChars="200"/>
    </w:pPr>
    <w:rPr>
      <w:rFonts w:ascii="Times New Roman" w:hAnsi="Times New Roman"/>
      <w:kern w:val="0"/>
      <w:sz w:val="24"/>
      <w:szCs w:val="20"/>
    </w:rPr>
  </w:style>
  <w:style w:type="paragraph" w:customStyle="1" w:styleId="29">
    <w:name w:val="toa heading"/>
    <w:basedOn w:val="1"/>
    <w:next w:val="1"/>
    <w:autoRedefine/>
    <w:qFormat/>
    <w:uiPriority w:val="0"/>
    <w:pPr>
      <w:spacing w:after="100" w:afterAutospacing="1"/>
    </w:pPr>
    <w:rPr>
      <w:rFonts w:ascii="Arial" w:hAnsi="Arial"/>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19383</Words>
  <Characters>20354</Characters>
  <TotalTime>7</TotalTime>
  <ScaleCrop>false</ScaleCrop>
  <LinksUpToDate>false</LinksUpToDate>
  <CharactersWithSpaces>21741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2023-08-03T17:08:00Z</dcterms:created>
  <dc:creator>user</dc:creator>
  <cp:lastModifiedBy>胡萝卜⊙▽⊙</cp:lastModifiedBy>
  <cp:lastPrinted>2024-03-04T07:59:00Z</cp:lastPrinted>
  <dcterms:modified xsi:type="dcterms:W3CDTF">2024-03-05T03:20:15Z</dcterms:modified>
  <dc:title>山东省沂沭断裂带深部结构及对资源环境影响研究项目深反射地震施工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2023-08-04T08:39:08Z</vt:filetime>
  </property>
  <property fmtid="{D5CDD505-2E9C-101B-9397-08002B2CF9AE}" pid="4" name="KSOProductBuildVer">
    <vt:lpwstr>2052-12.1.0.16388</vt:lpwstr>
  </property>
  <property fmtid="{D5CDD505-2E9C-101B-9397-08002B2CF9AE}" pid="5" name="ICV">
    <vt:lpwstr>CF88F192B4A14DD38F0A6CE43F23FA1D_13</vt:lpwstr>
  </property>
</Properties>
</file>