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ordWrap w:val="0"/>
        <w:jc w:val="right"/>
        <w:rPr>
          <w:rFonts w:ascii="宋体" w:hAnsi="宋体" w:cs="宋体"/>
          <w:b/>
          <w:bCs/>
          <w:color w:val="000000"/>
          <w:sz w:val="22"/>
          <w:szCs w:val="28"/>
          <w:highlight w:val="none"/>
        </w:rPr>
      </w:pPr>
      <w:bookmarkStart w:id="0" w:name="OLE_LINK1"/>
      <w:bookmarkStart w:id="1" w:name="OLE_LINK2"/>
    </w:p>
    <w:bookmarkEnd w:id="0"/>
    <w:bookmarkEnd w:id="1"/>
    <w:p>
      <w:pPr>
        <w:spacing w:line="420" w:lineRule="exact"/>
        <w:ind w:firstLine="486" w:firstLineChars="200"/>
        <w:jc w:val="center"/>
        <w:rPr>
          <w:rFonts w:ascii="宋体" w:hAnsi="宋体" w:cs="宋体"/>
          <w:bCs/>
          <w:kern w:val="0"/>
          <w:sz w:val="24"/>
          <w:highlight w:val="none"/>
        </w:rPr>
      </w:pPr>
    </w:p>
    <w:p>
      <w:pPr>
        <w:bidi w:val="0"/>
        <w:jc w:val="center"/>
        <w:rPr>
          <w:rFonts w:hint="eastAsia"/>
          <w:b/>
          <w:bCs/>
          <w:sz w:val="56"/>
          <w:szCs w:val="96"/>
          <w:highlight w:val="none"/>
        </w:rPr>
      </w:pPr>
      <w:r>
        <w:rPr>
          <w:rFonts w:hint="eastAsia"/>
          <w:b/>
          <w:bCs/>
          <w:sz w:val="56"/>
          <w:szCs w:val="96"/>
          <w:highlight w:val="none"/>
          <w:lang w:eastAsia="zh-CN"/>
        </w:rPr>
        <w:t>巩留县、特克斯县2021年国土变更调查数据处理</w:t>
      </w:r>
      <w:r>
        <w:rPr>
          <w:rFonts w:hint="eastAsia"/>
          <w:b/>
          <w:bCs/>
          <w:sz w:val="56"/>
          <w:szCs w:val="96"/>
          <w:highlight w:val="none"/>
        </w:rPr>
        <w:t>项目</w:t>
      </w:r>
    </w:p>
    <w:p>
      <w:pPr>
        <w:pStyle w:val="33"/>
        <w:ind w:firstLine="566"/>
        <w:jc w:val="center"/>
        <w:rPr>
          <w:rFonts w:ascii="宋体" w:hAnsi="宋体" w:eastAsia="宋体" w:cs="宋体"/>
          <w:sz w:val="52"/>
          <w:szCs w:val="22"/>
          <w:highlight w:val="none"/>
        </w:rPr>
      </w:pPr>
    </w:p>
    <w:p>
      <w:pPr>
        <w:spacing w:line="420" w:lineRule="exact"/>
        <w:ind w:firstLine="566" w:firstLineChars="200"/>
        <w:jc w:val="center"/>
        <w:rPr>
          <w:sz w:val="28"/>
          <w:szCs w:val="28"/>
          <w:highlight w:val="none"/>
        </w:rPr>
      </w:pPr>
    </w:p>
    <w:p>
      <w:pPr>
        <w:spacing w:line="480" w:lineRule="auto"/>
        <w:rPr>
          <w:sz w:val="32"/>
          <w:szCs w:val="32"/>
          <w:highlight w:val="none"/>
        </w:rPr>
      </w:pPr>
    </w:p>
    <w:p>
      <w:pPr>
        <w:spacing w:line="480" w:lineRule="auto"/>
        <w:jc w:val="center"/>
        <w:rPr>
          <w:sz w:val="72"/>
          <w:szCs w:val="72"/>
          <w:highlight w:val="none"/>
        </w:rPr>
      </w:pPr>
      <w:r>
        <w:rPr>
          <w:rFonts w:hint="eastAsia"/>
          <w:sz w:val="72"/>
          <w:szCs w:val="72"/>
          <w:highlight w:val="none"/>
        </w:rPr>
        <w:t>招</w:t>
      </w:r>
      <w:r>
        <w:rPr>
          <w:rFonts w:hint="eastAsia"/>
          <w:sz w:val="72"/>
          <w:szCs w:val="72"/>
          <w:highlight w:val="none"/>
          <w:lang w:val="en-US" w:eastAsia="zh-CN"/>
        </w:rPr>
        <w:t xml:space="preserve"> </w:t>
      </w:r>
      <w:r>
        <w:rPr>
          <w:rFonts w:hint="eastAsia"/>
          <w:sz w:val="72"/>
          <w:szCs w:val="72"/>
          <w:highlight w:val="none"/>
        </w:rPr>
        <w:t>标</w:t>
      </w:r>
      <w:r>
        <w:rPr>
          <w:rFonts w:hint="eastAsia"/>
          <w:sz w:val="72"/>
          <w:szCs w:val="72"/>
          <w:highlight w:val="none"/>
          <w:lang w:val="en-US" w:eastAsia="zh-CN"/>
        </w:rPr>
        <w:t xml:space="preserve"> </w:t>
      </w:r>
      <w:r>
        <w:rPr>
          <w:rFonts w:hint="eastAsia"/>
          <w:sz w:val="72"/>
          <w:szCs w:val="72"/>
          <w:highlight w:val="none"/>
        </w:rPr>
        <w:t>文</w:t>
      </w:r>
      <w:r>
        <w:rPr>
          <w:rFonts w:hint="eastAsia"/>
          <w:sz w:val="72"/>
          <w:szCs w:val="72"/>
          <w:highlight w:val="none"/>
          <w:lang w:val="en-US" w:eastAsia="zh-CN"/>
        </w:rPr>
        <w:t xml:space="preserve"> </w:t>
      </w:r>
      <w:r>
        <w:rPr>
          <w:rFonts w:hint="eastAsia"/>
          <w:sz w:val="72"/>
          <w:szCs w:val="72"/>
          <w:highlight w:val="none"/>
        </w:rPr>
        <w:t>件</w:t>
      </w:r>
    </w:p>
    <w:p>
      <w:pPr>
        <w:spacing w:line="420" w:lineRule="exact"/>
        <w:ind w:firstLine="486" w:firstLineChars="200"/>
        <w:rPr>
          <w:rFonts w:hint="eastAsia" w:asciiTheme="minorEastAsia" w:hAnsiTheme="minorEastAsia" w:eastAsiaTheme="minorEastAsia"/>
          <w:sz w:val="24"/>
          <w:szCs w:val="24"/>
          <w:highlight w:val="none"/>
          <w:lang w:val="en-US" w:eastAsia="zh-CN"/>
        </w:rPr>
      </w:pPr>
      <w:r>
        <w:rPr>
          <w:rFonts w:hint="eastAsia" w:asciiTheme="minorEastAsia" w:hAnsiTheme="minorEastAsia" w:eastAsiaTheme="minorEastAsia"/>
          <w:sz w:val="24"/>
          <w:szCs w:val="24"/>
          <w:highlight w:val="none"/>
          <w:lang w:val="en-US" w:eastAsia="zh-CN"/>
        </w:rPr>
        <w:t xml:space="preserve"> </w:t>
      </w:r>
    </w:p>
    <w:p>
      <w:pPr>
        <w:pStyle w:val="42"/>
        <w:rPr>
          <w:rFonts w:hint="eastAsia"/>
          <w:highlight w:val="none"/>
          <w:lang w:eastAsia="zh-CN"/>
        </w:rPr>
      </w:pPr>
    </w:p>
    <w:p>
      <w:pPr>
        <w:spacing w:line="420" w:lineRule="exact"/>
        <w:rPr>
          <w:sz w:val="28"/>
          <w:szCs w:val="28"/>
          <w:highlight w:val="none"/>
        </w:rPr>
      </w:pPr>
    </w:p>
    <w:p>
      <w:pPr>
        <w:spacing w:line="420" w:lineRule="exact"/>
        <w:rPr>
          <w:sz w:val="28"/>
          <w:szCs w:val="28"/>
          <w:highlight w:val="none"/>
        </w:rPr>
      </w:pPr>
    </w:p>
    <w:p>
      <w:pPr>
        <w:spacing w:line="420" w:lineRule="exact"/>
        <w:rPr>
          <w:sz w:val="28"/>
          <w:szCs w:val="28"/>
          <w:highlight w:val="none"/>
        </w:rPr>
      </w:pPr>
    </w:p>
    <w:p>
      <w:pPr>
        <w:spacing w:line="420" w:lineRule="exact"/>
        <w:rPr>
          <w:sz w:val="28"/>
          <w:szCs w:val="28"/>
          <w:highlight w:val="none"/>
        </w:rPr>
      </w:pPr>
    </w:p>
    <w:p>
      <w:pPr>
        <w:spacing w:line="420" w:lineRule="exact"/>
        <w:rPr>
          <w:sz w:val="28"/>
          <w:szCs w:val="28"/>
          <w:highlight w:val="none"/>
        </w:rPr>
      </w:pPr>
    </w:p>
    <w:p>
      <w:pPr>
        <w:spacing w:line="420" w:lineRule="exact"/>
        <w:ind w:firstLine="566" w:firstLineChars="200"/>
        <w:jc w:val="center"/>
        <w:rPr>
          <w:sz w:val="28"/>
          <w:szCs w:val="28"/>
          <w:highlight w:val="none"/>
        </w:rPr>
      </w:pPr>
    </w:p>
    <w:p>
      <w:pPr>
        <w:spacing w:line="800" w:lineRule="exact"/>
        <w:ind w:firstLine="2541" w:firstLineChars="700"/>
        <w:jc w:val="center"/>
        <w:rPr>
          <w:rFonts w:hint="eastAsia" w:ascii="宋体" w:hAnsi="宋体" w:eastAsia="宋体" w:cs="Times New Roman"/>
          <w:snapToGrid w:val="0"/>
          <w:kern w:val="0"/>
          <w:sz w:val="36"/>
          <w:szCs w:val="36"/>
          <w:highlight w:val="none"/>
        </w:rPr>
      </w:pPr>
    </w:p>
    <w:p>
      <w:pPr>
        <w:spacing w:line="800" w:lineRule="exact"/>
        <w:jc w:val="center"/>
        <w:rPr>
          <w:rFonts w:hint="eastAsia" w:ascii="宋体" w:hAnsi="宋体" w:eastAsia="宋体" w:cs="Times New Roman"/>
          <w:snapToGrid w:val="0"/>
          <w:kern w:val="0"/>
          <w:sz w:val="36"/>
          <w:szCs w:val="36"/>
          <w:highlight w:val="none"/>
          <w:u w:val="single"/>
          <w:lang w:val="en-US" w:eastAsia="zh-CN"/>
        </w:rPr>
      </w:pPr>
      <w:r>
        <w:rPr>
          <w:rFonts w:hint="eastAsia" w:ascii="宋体" w:hAnsi="宋体" w:eastAsia="宋体" w:cs="Times New Roman"/>
          <w:snapToGrid w:val="0"/>
          <w:kern w:val="0"/>
          <w:sz w:val="36"/>
          <w:szCs w:val="36"/>
          <w:highlight w:val="none"/>
        </w:rPr>
        <w:t>招标人：</w:t>
      </w:r>
      <w:r>
        <w:rPr>
          <w:rFonts w:hint="eastAsia" w:ascii="宋体" w:hAnsi="宋体" w:eastAsia="宋体" w:cs="Times New Roman"/>
          <w:snapToGrid w:val="0"/>
          <w:kern w:val="0"/>
          <w:sz w:val="36"/>
          <w:szCs w:val="36"/>
          <w:highlight w:val="none"/>
          <w:lang w:val="en-US" w:eastAsia="zh-CN"/>
        </w:rPr>
        <w:t>江苏煤炭地质物测队</w:t>
      </w:r>
    </w:p>
    <w:p>
      <w:pPr>
        <w:autoSpaceDE w:val="0"/>
        <w:autoSpaceDN w:val="0"/>
        <w:adjustRightInd w:val="0"/>
        <w:spacing w:line="800" w:lineRule="exact"/>
        <w:jc w:val="center"/>
        <w:rPr>
          <w:rFonts w:ascii="宋体" w:hAnsi="宋体" w:cs="宋体"/>
          <w:b/>
          <w:kern w:val="0"/>
          <w:sz w:val="36"/>
          <w:szCs w:val="36"/>
          <w:highlight w:val="none"/>
        </w:rPr>
      </w:pPr>
      <w:r>
        <w:rPr>
          <w:rFonts w:hint="eastAsia" w:ascii="宋体" w:hAnsi="宋体" w:cs="Times New Roman"/>
          <w:snapToGrid w:val="0"/>
          <w:kern w:val="0"/>
          <w:sz w:val="36"/>
          <w:szCs w:val="36"/>
          <w:highlight w:val="none"/>
          <w:lang w:val="en-US" w:eastAsia="zh-CN"/>
        </w:rPr>
        <w:t xml:space="preserve"> </w:t>
      </w:r>
      <w:r>
        <w:rPr>
          <w:rFonts w:hint="eastAsia"/>
          <w:kern w:val="0"/>
          <w:sz w:val="36"/>
          <w:szCs w:val="36"/>
          <w:highlight w:val="none"/>
        </w:rPr>
        <w:t>日期：二〇二三年</w:t>
      </w:r>
      <w:r>
        <w:rPr>
          <w:rFonts w:hint="eastAsia"/>
          <w:kern w:val="0"/>
          <w:sz w:val="36"/>
          <w:szCs w:val="36"/>
          <w:highlight w:val="none"/>
          <w:lang w:eastAsia="zh-CN"/>
        </w:rPr>
        <w:t>七</w:t>
      </w:r>
      <w:r>
        <w:rPr>
          <w:rFonts w:hint="eastAsia"/>
          <w:kern w:val="0"/>
          <w:sz w:val="36"/>
          <w:szCs w:val="36"/>
          <w:highlight w:val="none"/>
        </w:rPr>
        <w:t>月</w:t>
      </w:r>
    </w:p>
    <w:p>
      <w:pPr>
        <w:autoSpaceDE w:val="0"/>
        <w:autoSpaceDN w:val="0"/>
        <w:adjustRightInd w:val="0"/>
        <w:spacing w:line="800" w:lineRule="exact"/>
        <w:jc w:val="center"/>
        <w:rPr>
          <w:rFonts w:ascii="宋体" w:hAnsi="宋体" w:cs="宋体"/>
          <w:b/>
          <w:kern w:val="0"/>
          <w:sz w:val="32"/>
          <w:szCs w:val="32"/>
          <w:highlight w:val="none"/>
        </w:rPr>
      </w:pPr>
    </w:p>
    <w:p>
      <w:pPr>
        <w:pStyle w:val="42"/>
        <w:rPr>
          <w:rFonts w:ascii="宋体" w:hAnsi="宋体" w:cs="宋体"/>
          <w:b/>
          <w:kern w:val="0"/>
          <w:sz w:val="32"/>
          <w:szCs w:val="32"/>
          <w:highlight w:val="none"/>
        </w:rPr>
      </w:pPr>
    </w:p>
    <w:p>
      <w:pPr>
        <w:pStyle w:val="42"/>
        <w:rPr>
          <w:rFonts w:ascii="宋体" w:hAnsi="宋体" w:cs="宋体"/>
          <w:b/>
          <w:kern w:val="0"/>
          <w:sz w:val="32"/>
          <w:szCs w:val="32"/>
          <w:highlight w:val="none"/>
        </w:rPr>
        <w:sectPr>
          <w:headerReference r:id="rId3" w:type="default"/>
          <w:footerReference r:id="rId4" w:type="default"/>
          <w:footerReference r:id="rId5" w:type="even"/>
          <w:pgSz w:w="11906" w:h="16838"/>
          <w:pgMar w:top="1440" w:right="1247" w:bottom="1440" w:left="1247" w:header="851" w:footer="992" w:gutter="0"/>
          <w:cols w:space="720" w:num="1"/>
          <w:docGrid w:type="linesAndChars" w:linePitch="312" w:charSpace="800"/>
        </w:sectPr>
      </w:pPr>
    </w:p>
    <w:sdt>
      <w:sdtPr>
        <w:rPr>
          <w:rFonts w:ascii="宋体" w:hAnsi="宋体" w:eastAsia="宋体" w:cs="Times New Roman"/>
          <w:b/>
          <w:bCs/>
          <w:kern w:val="2"/>
          <w:sz w:val="52"/>
          <w:szCs w:val="72"/>
          <w:highlight w:val="none"/>
          <w:lang w:val="en-US" w:eastAsia="zh-CN" w:bidi="ar-SA"/>
        </w:rPr>
        <w:id w:val="147473082"/>
        <w15:color w:val="DBDBDB"/>
        <w:docPartObj>
          <w:docPartGallery w:val="Table of Contents"/>
          <w:docPartUnique/>
        </w:docPartObj>
      </w:sdtPr>
      <w:sdtEndPr>
        <w:rPr>
          <w:rFonts w:hint="eastAsia" w:ascii="宋体" w:hAnsi="Times New Roman" w:eastAsia="宋体" w:cs="Times New Roman"/>
          <w:b/>
          <w:bCs/>
          <w:kern w:val="0"/>
          <w:sz w:val="30"/>
          <w:szCs w:val="20"/>
          <w:highlight w:val="none"/>
          <w:lang w:val="en-US" w:eastAsia="zh-CN" w:bidi="ar-SA"/>
        </w:rPr>
      </w:sdtEndPr>
      <w:sdtContent>
        <w:p>
          <w:pPr>
            <w:spacing w:before="0" w:beforeLines="0" w:after="0" w:afterLines="0" w:line="240" w:lineRule="auto"/>
            <w:ind w:left="0" w:leftChars="0" w:right="0" w:rightChars="0" w:firstLine="0" w:firstLineChars="0"/>
            <w:jc w:val="center"/>
            <w:rPr>
              <w:rFonts w:ascii="宋体" w:hAnsi="宋体" w:eastAsia="宋体"/>
              <w:b/>
              <w:bCs/>
              <w:sz w:val="40"/>
              <w:szCs w:val="48"/>
              <w:highlight w:val="none"/>
            </w:rPr>
          </w:pPr>
          <w:r>
            <w:rPr>
              <w:rFonts w:ascii="宋体" w:hAnsi="宋体" w:eastAsia="宋体"/>
              <w:b/>
              <w:bCs/>
              <w:sz w:val="40"/>
              <w:szCs w:val="48"/>
              <w:highlight w:val="none"/>
            </w:rPr>
            <w:t>目</w:t>
          </w:r>
          <w:r>
            <w:rPr>
              <w:rFonts w:hint="eastAsia" w:ascii="宋体" w:hAnsi="宋体" w:eastAsia="宋体"/>
              <w:b/>
              <w:bCs/>
              <w:sz w:val="40"/>
              <w:szCs w:val="48"/>
              <w:highlight w:val="none"/>
              <w:lang w:val="en-US" w:eastAsia="zh-CN"/>
            </w:rPr>
            <w:t xml:space="preserve"> </w:t>
          </w:r>
          <w:r>
            <w:rPr>
              <w:rFonts w:ascii="宋体" w:hAnsi="宋体" w:eastAsia="宋体"/>
              <w:b/>
              <w:bCs/>
              <w:sz w:val="40"/>
              <w:szCs w:val="48"/>
              <w:highlight w:val="none"/>
            </w:rPr>
            <w:t>录</w:t>
          </w:r>
        </w:p>
        <w:p>
          <w:pPr>
            <w:pStyle w:val="23"/>
            <w:tabs>
              <w:tab w:val="right" w:leader="dot" w:pos="9746"/>
            </w:tabs>
            <w:rPr>
              <w:highlight w:val="none"/>
            </w:rPr>
          </w:pPr>
          <w:r>
            <w:rPr>
              <w:rFonts w:hint="eastAsia"/>
              <w:highlight w:val="none"/>
            </w:rPr>
            <w:fldChar w:fldCharType="begin"/>
          </w:r>
          <w:r>
            <w:rPr>
              <w:rFonts w:hint="eastAsia"/>
              <w:highlight w:val="none"/>
            </w:rPr>
            <w:instrText xml:space="preserve">TOC \o "1-2" \h \u </w:instrText>
          </w:r>
          <w:r>
            <w:rPr>
              <w:rFonts w:hint="eastAsia"/>
              <w:highlight w:val="none"/>
            </w:rPr>
            <w:fldChar w:fldCharType="separate"/>
          </w:r>
          <w:r>
            <w:rPr>
              <w:rFonts w:hint="eastAsia"/>
              <w:highlight w:val="none"/>
            </w:rPr>
            <w:fldChar w:fldCharType="begin"/>
          </w:r>
          <w:r>
            <w:rPr>
              <w:rFonts w:hint="eastAsia"/>
              <w:highlight w:val="none"/>
            </w:rPr>
            <w:instrText xml:space="preserve"> HYPERLINK \l _Toc7273 </w:instrText>
          </w:r>
          <w:r>
            <w:rPr>
              <w:rFonts w:hint="eastAsia"/>
              <w:highlight w:val="none"/>
            </w:rPr>
            <w:fldChar w:fldCharType="separate"/>
          </w:r>
          <w:r>
            <w:rPr>
              <w:rFonts w:hint="eastAsia"/>
              <w:highlight w:val="none"/>
            </w:rPr>
            <w:t>第一部分</w:t>
          </w:r>
          <w:r>
            <w:rPr>
              <w:rFonts w:hint="eastAsia"/>
              <w:highlight w:val="none"/>
              <w:lang w:val="en-US" w:eastAsia="zh-CN"/>
            </w:rPr>
            <w:t xml:space="preserve"> </w:t>
          </w:r>
          <w:r>
            <w:rPr>
              <w:rFonts w:hint="eastAsia"/>
              <w:highlight w:val="none"/>
            </w:rPr>
            <w:t>招标公告</w:t>
          </w:r>
          <w:r>
            <w:rPr>
              <w:highlight w:val="none"/>
            </w:rPr>
            <w:tab/>
          </w:r>
          <w:r>
            <w:rPr>
              <w:highlight w:val="none"/>
            </w:rPr>
            <w:fldChar w:fldCharType="begin"/>
          </w:r>
          <w:r>
            <w:rPr>
              <w:highlight w:val="none"/>
            </w:rPr>
            <w:instrText xml:space="preserve"> PAGEREF _Toc7273 \h </w:instrText>
          </w:r>
          <w:r>
            <w:rPr>
              <w:highlight w:val="none"/>
            </w:rPr>
            <w:fldChar w:fldCharType="separate"/>
          </w:r>
          <w:r>
            <w:rPr>
              <w:highlight w:val="none"/>
            </w:rPr>
            <w:t>1</w:t>
          </w:r>
          <w:r>
            <w:rPr>
              <w:highlight w:val="none"/>
            </w:rPr>
            <w:fldChar w:fldCharType="end"/>
          </w:r>
          <w:r>
            <w:rPr>
              <w:rFonts w:hint="eastAsia"/>
              <w:highlight w:val="none"/>
            </w:rPr>
            <w:fldChar w:fldCharType="end"/>
          </w:r>
        </w:p>
        <w:p>
          <w:pPr>
            <w:pStyle w:val="23"/>
            <w:tabs>
              <w:tab w:val="right" w:leader="dot" w:pos="9746"/>
            </w:tabs>
            <w:rPr>
              <w:highlight w:val="none"/>
            </w:rPr>
          </w:pPr>
          <w:r>
            <w:rPr>
              <w:rFonts w:hint="eastAsia"/>
              <w:highlight w:val="none"/>
            </w:rPr>
            <w:fldChar w:fldCharType="begin"/>
          </w:r>
          <w:r>
            <w:rPr>
              <w:rFonts w:hint="eastAsia"/>
              <w:highlight w:val="none"/>
            </w:rPr>
            <w:instrText xml:space="preserve"> HYPERLINK \l _Toc5760 </w:instrText>
          </w:r>
          <w:r>
            <w:rPr>
              <w:rFonts w:hint="eastAsia"/>
              <w:highlight w:val="none"/>
            </w:rPr>
            <w:fldChar w:fldCharType="separate"/>
          </w:r>
          <w:r>
            <w:rPr>
              <w:rFonts w:hint="eastAsia"/>
              <w:highlight w:val="none"/>
            </w:rPr>
            <w:t>第二部分</w:t>
          </w:r>
          <w:r>
            <w:rPr>
              <w:rFonts w:hint="eastAsia"/>
              <w:highlight w:val="none"/>
              <w:lang w:val="en-US" w:eastAsia="zh-CN"/>
            </w:rPr>
            <w:t xml:space="preserve"> </w:t>
          </w:r>
          <w:r>
            <w:rPr>
              <w:rFonts w:hint="eastAsia"/>
              <w:highlight w:val="none"/>
            </w:rPr>
            <w:t>投标人须知前附表</w:t>
          </w:r>
          <w:r>
            <w:rPr>
              <w:highlight w:val="none"/>
            </w:rPr>
            <w:tab/>
          </w:r>
          <w:r>
            <w:rPr>
              <w:highlight w:val="none"/>
            </w:rPr>
            <w:fldChar w:fldCharType="begin"/>
          </w:r>
          <w:r>
            <w:rPr>
              <w:highlight w:val="none"/>
            </w:rPr>
            <w:instrText xml:space="preserve"> PAGEREF _Toc5760 \h </w:instrText>
          </w:r>
          <w:r>
            <w:rPr>
              <w:highlight w:val="none"/>
            </w:rPr>
            <w:fldChar w:fldCharType="separate"/>
          </w:r>
          <w:r>
            <w:rPr>
              <w:highlight w:val="none"/>
            </w:rPr>
            <w:t>3</w:t>
          </w:r>
          <w:r>
            <w:rPr>
              <w:highlight w:val="none"/>
            </w:rPr>
            <w:fldChar w:fldCharType="end"/>
          </w:r>
          <w:r>
            <w:rPr>
              <w:rFonts w:hint="eastAsia"/>
              <w:highlight w:val="none"/>
            </w:rPr>
            <w:fldChar w:fldCharType="end"/>
          </w:r>
        </w:p>
        <w:p>
          <w:pPr>
            <w:pStyle w:val="23"/>
            <w:tabs>
              <w:tab w:val="right" w:leader="dot" w:pos="9746"/>
            </w:tabs>
            <w:rPr>
              <w:highlight w:val="none"/>
            </w:rPr>
          </w:pPr>
          <w:r>
            <w:rPr>
              <w:rFonts w:hint="eastAsia"/>
              <w:highlight w:val="none"/>
            </w:rPr>
            <w:fldChar w:fldCharType="begin"/>
          </w:r>
          <w:r>
            <w:rPr>
              <w:rFonts w:hint="eastAsia"/>
              <w:highlight w:val="none"/>
            </w:rPr>
            <w:instrText xml:space="preserve"> HYPERLINK \l _Toc18743 </w:instrText>
          </w:r>
          <w:r>
            <w:rPr>
              <w:rFonts w:hint="eastAsia"/>
              <w:highlight w:val="none"/>
            </w:rPr>
            <w:fldChar w:fldCharType="separate"/>
          </w:r>
          <w:r>
            <w:rPr>
              <w:rFonts w:hint="eastAsia"/>
              <w:highlight w:val="none"/>
            </w:rPr>
            <w:t>第三部分</w:t>
          </w:r>
          <w:r>
            <w:rPr>
              <w:rFonts w:hint="eastAsia"/>
              <w:highlight w:val="none"/>
              <w:lang w:val="en-US" w:eastAsia="zh-CN"/>
            </w:rPr>
            <w:t xml:space="preserve"> </w:t>
          </w:r>
          <w:r>
            <w:rPr>
              <w:rFonts w:hint="eastAsia"/>
              <w:highlight w:val="none"/>
            </w:rPr>
            <w:t>投标须知</w:t>
          </w:r>
          <w:r>
            <w:rPr>
              <w:highlight w:val="none"/>
            </w:rPr>
            <w:tab/>
          </w:r>
          <w:r>
            <w:rPr>
              <w:highlight w:val="none"/>
            </w:rPr>
            <w:fldChar w:fldCharType="begin"/>
          </w:r>
          <w:r>
            <w:rPr>
              <w:highlight w:val="none"/>
            </w:rPr>
            <w:instrText xml:space="preserve"> PAGEREF _Toc18743 \h </w:instrText>
          </w:r>
          <w:r>
            <w:rPr>
              <w:highlight w:val="none"/>
            </w:rPr>
            <w:fldChar w:fldCharType="separate"/>
          </w:r>
          <w:r>
            <w:rPr>
              <w:highlight w:val="none"/>
            </w:rPr>
            <w:t>5</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_Toc29907 </w:instrText>
          </w:r>
          <w:r>
            <w:rPr>
              <w:rFonts w:hint="eastAsia"/>
              <w:highlight w:val="none"/>
            </w:rPr>
            <w:fldChar w:fldCharType="separate"/>
          </w:r>
          <w:r>
            <w:rPr>
              <w:rFonts w:hint="eastAsia"/>
              <w:highlight w:val="none"/>
            </w:rPr>
            <w:t>一</w:t>
          </w:r>
          <w:r>
            <w:rPr>
              <w:rFonts w:hint="eastAsia"/>
              <w:highlight w:val="none"/>
              <w:lang w:eastAsia="zh-CN"/>
            </w:rPr>
            <w:t>、</w:t>
          </w:r>
          <w:r>
            <w:rPr>
              <w:rFonts w:hint="eastAsia"/>
              <w:highlight w:val="none"/>
            </w:rPr>
            <w:t>总</w:t>
          </w:r>
          <w:r>
            <w:rPr>
              <w:rFonts w:hint="eastAsia"/>
              <w:highlight w:val="none"/>
              <w:lang w:val="en-US" w:eastAsia="zh-CN"/>
            </w:rPr>
            <w:t xml:space="preserve"> </w:t>
          </w:r>
          <w:r>
            <w:rPr>
              <w:rFonts w:hint="eastAsia"/>
              <w:highlight w:val="none"/>
            </w:rPr>
            <w:t>则</w:t>
          </w:r>
          <w:r>
            <w:rPr>
              <w:highlight w:val="none"/>
            </w:rPr>
            <w:tab/>
          </w:r>
          <w:r>
            <w:rPr>
              <w:highlight w:val="none"/>
            </w:rPr>
            <w:fldChar w:fldCharType="begin"/>
          </w:r>
          <w:r>
            <w:rPr>
              <w:highlight w:val="none"/>
            </w:rPr>
            <w:instrText xml:space="preserve"> PAGEREF _Toc29907 \h </w:instrText>
          </w:r>
          <w:r>
            <w:rPr>
              <w:highlight w:val="none"/>
            </w:rPr>
            <w:fldChar w:fldCharType="separate"/>
          </w:r>
          <w:r>
            <w:rPr>
              <w:highlight w:val="none"/>
            </w:rPr>
            <w:t>5</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_Toc29351 </w:instrText>
          </w:r>
          <w:r>
            <w:rPr>
              <w:rFonts w:hint="eastAsia"/>
              <w:highlight w:val="none"/>
            </w:rPr>
            <w:fldChar w:fldCharType="separate"/>
          </w:r>
          <w:r>
            <w:rPr>
              <w:rFonts w:hint="eastAsia"/>
              <w:highlight w:val="none"/>
            </w:rPr>
            <w:t>二</w:t>
          </w:r>
          <w:r>
            <w:rPr>
              <w:rFonts w:hint="eastAsia"/>
              <w:highlight w:val="none"/>
              <w:lang w:eastAsia="zh-CN"/>
            </w:rPr>
            <w:t>、</w:t>
          </w:r>
          <w:r>
            <w:rPr>
              <w:rFonts w:hint="eastAsia"/>
              <w:highlight w:val="none"/>
            </w:rPr>
            <w:t>招标文件</w:t>
          </w:r>
          <w:r>
            <w:rPr>
              <w:highlight w:val="none"/>
            </w:rPr>
            <w:tab/>
          </w:r>
          <w:r>
            <w:rPr>
              <w:highlight w:val="none"/>
            </w:rPr>
            <w:fldChar w:fldCharType="begin"/>
          </w:r>
          <w:r>
            <w:rPr>
              <w:highlight w:val="none"/>
            </w:rPr>
            <w:instrText xml:space="preserve"> PAGEREF _Toc29351 \h </w:instrText>
          </w:r>
          <w:r>
            <w:rPr>
              <w:highlight w:val="none"/>
            </w:rPr>
            <w:fldChar w:fldCharType="separate"/>
          </w:r>
          <w:r>
            <w:rPr>
              <w:highlight w:val="none"/>
            </w:rPr>
            <w:t>6</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_Toc21345 </w:instrText>
          </w:r>
          <w:r>
            <w:rPr>
              <w:rFonts w:hint="eastAsia"/>
              <w:highlight w:val="none"/>
            </w:rPr>
            <w:fldChar w:fldCharType="separate"/>
          </w:r>
          <w:r>
            <w:rPr>
              <w:rFonts w:hint="eastAsia"/>
              <w:highlight w:val="none"/>
            </w:rPr>
            <w:t>三</w:t>
          </w:r>
          <w:r>
            <w:rPr>
              <w:rFonts w:hint="eastAsia"/>
              <w:highlight w:val="none"/>
              <w:lang w:eastAsia="zh-CN"/>
            </w:rPr>
            <w:t>、</w:t>
          </w:r>
          <w:r>
            <w:rPr>
              <w:rFonts w:hint="eastAsia"/>
              <w:highlight w:val="none"/>
            </w:rPr>
            <w:t>投标文件</w:t>
          </w:r>
          <w:r>
            <w:rPr>
              <w:highlight w:val="none"/>
            </w:rPr>
            <w:tab/>
          </w:r>
          <w:r>
            <w:rPr>
              <w:highlight w:val="none"/>
            </w:rPr>
            <w:fldChar w:fldCharType="begin"/>
          </w:r>
          <w:r>
            <w:rPr>
              <w:highlight w:val="none"/>
            </w:rPr>
            <w:instrText xml:space="preserve"> PAGEREF _Toc21345 \h </w:instrText>
          </w:r>
          <w:r>
            <w:rPr>
              <w:highlight w:val="none"/>
            </w:rPr>
            <w:fldChar w:fldCharType="separate"/>
          </w:r>
          <w:r>
            <w:rPr>
              <w:highlight w:val="none"/>
            </w:rPr>
            <w:t>7</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_Toc19975 </w:instrText>
          </w:r>
          <w:r>
            <w:rPr>
              <w:rFonts w:hint="eastAsia"/>
              <w:highlight w:val="none"/>
            </w:rPr>
            <w:fldChar w:fldCharType="separate"/>
          </w:r>
          <w:r>
            <w:rPr>
              <w:rFonts w:hint="eastAsia"/>
              <w:highlight w:val="none"/>
            </w:rPr>
            <w:t>四</w:t>
          </w:r>
          <w:r>
            <w:rPr>
              <w:rFonts w:hint="eastAsia"/>
              <w:highlight w:val="none"/>
              <w:lang w:eastAsia="zh-CN"/>
            </w:rPr>
            <w:t>、</w:t>
          </w:r>
          <w:r>
            <w:rPr>
              <w:rFonts w:hint="eastAsia"/>
              <w:highlight w:val="none"/>
            </w:rPr>
            <w:t>开标、评标</w:t>
          </w:r>
          <w:r>
            <w:rPr>
              <w:highlight w:val="none"/>
            </w:rPr>
            <w:tab/>
          </w:r>
          <w:r>
            <w:rPr>
              <w:highlight w:val="none"/>
            </w:rPr>
            <w:fldChar w:fldCharType="begin"/>
          </w:r>
          <w:r>
            <w:rPr>
              <w:highlight w:val="none"/>
            </w:rPr>
            <w:instrText xml:space="preserve"> PAGEREF _Toc19975 \h </w:instrText>
          </w:r>
          <w:r>
            <w:rPr>
              <w:highlight w:val="none"/>
            </w:rPr>
            <w:fldChar w:fldCharType="separate"/>
          </w:r>
          <w:r>
            <w:rPr>
              <w:highlight w:val="none"/>
            </w:rPr>
            <w:t>11</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_Toc17738 </w:instrText>
          </w:r>
          <w:r>
            <w:rPr>
              <w:rFonts w:hint="eastAsia"/>
              <w:highlight w:val="none"/>
            </w:rPr>
            <w:fldChar w:fldCharType="separate"/>
          </w:r>
          <w:r>
            <w:rPr>
              <w:rFonts w:hint="eastAsia"/>
              <w:highlight w:val="none"/>
            </w:rPr>
            <w:t>五</w:t>
          </w:r>
          <w:r>
            <w:rPr>
              <w:rFonts w:hint="eastAsia"/>
              <w:highlight w:val="none"/>
              <w:lang w:eastAsia="zh-CN"/>
            </w:rPr>
            <w:t>、</w:t>
          </w:r>
          <w:r>
            <w:rPr>
              <w:rFonts w:hint="eastAsia"/>
              <w:highlight w:val="none"/>
            </w:rPr>
            <w:t>授予合同</w:t>
          </w:r>
          <w:r>
            <w:rPr>
              <w:highlight w:val="none"/>
            </w:rPr>
            <w:tab/>
          </w:r>
          <w:r>
            <w:rPr>
              <w:highlight w:val="none"/>
            </w:rPr>
            <w:fldChar w:fldCharType="begin"/>
          </w:r>
          <w:r>
            <w:rPr>
              <w:highlight w:val="none"/>
            </w:rPr>
            <w:instrText xml:space="preserve"> PAGEREF _Toc17738 \h </w:instrText>
          </w:r>
          <w:r>
            <w:rPr>
              <w:highlight w:val="none"/>
            </w:rPr>
            <w:fldChar w:fldCharType="separate"/>
          </w:r>
          <w:r>
            <w:rPr>
              <w:highlight w:val="none"/>
            </w:rPr>
            <w:t>17</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_Toc12497 </w:instrText>
          </w:r>
          <w:r>
            <w:rPr>
              <w:rFonts w:hint="eastAsia"/>
              <w:highlight w:val="none"/>
            </w:rPr>
            <w:fldChar w:fldCharType="separate"/>
          </w:r>
          <w:r>
            <w:rPr>
              <w:rFonts w:hint="eastAsia"/>
              <w:highlight w:val="none"/>
              <w:lang w:eastAsia="zh-CN"/>
            </w:rPr>
            <w:t>六、</w:t>
          </w:r>
          <w:r>
            <w:rPr>
              <w:rFonts w:hint="eastAsia"/>
              <w:highlight w:val="none"/>
            </w:rPr>
            <w:t>招标失败条件</w:t>
          </w:r>
          <w:r>
            <w:rPr>
              <w:highlight w:val="none"/>
            </w:rPr>
            <w:tab/>
          </w:r>
          <w:r>
            <w:rPr>
              <w:highlight w:val="none"/>
            </w:rPr>
            <w:fldChar w:fldCharType="begin"/>
          </w:r>
          <w:r>
            <w:rPr>
              <w:highlight w:val="none"/>
            </w:rPr>
            <w:instrText xml:space="preserve"> PAGEREF _Toc12497 \h </w:instrText>
          </w:r>
          <w:r>
            <w:rPr>
              <w:highlight w:val="none"/>
            </w:rPr>
            <w:fldChar w:fldCharType="separate"/>
          </w:r>
          <w:r>
            <w:rPr>
              <w:highlight w:val="none"/>
            </w:rPr>
            <w:t>17</w:t>
          </w:r>
          <w:r>
            <w:rPr>
              <w:highlight w:val="none"/>
            </w:rPr>
            <w:fldChar w:fldCharType="end"/>
          </w:r>
          <w:r>
            <w:rPr>
              <w:rFonts w:hint="eastAsia"/>
              <w:highlight w:val="none"/>
            </w:rPr>
            <w:fldChar w:fldCharType="end"/>
          </w:r>
        </w:p>
        <w:p>
          <w:pPr>
            <w:pStyle w:val="23"/>
            <w:tabs>
              <w:tab w:val="right" w:leader="dot" w:pos="9746"/>
            </w:tabs>
            <w:rPr>
              <w:highlight w:val="none"/>
            </w:rPr>
          </w:pPr>
          <w:r>
            <w:rPr>
              <w:rFonts w:hint="eastAsia"/>
              <w:highlight w:val="none"/>
            </w:rPr>
            <w:fldChar w:fldCharType="begin"/>
          </w:r>
          <w:r>
            <w:rPr>
              <w:rFonts w:hint="eastAsia"/>
              <w:highlight w:val="none"/>
            </w:rPr>
            <w:instrText xml:space="preserve"> HYPERLINK \l _Toc9591 </w:instrText>
          </w:r>
          <w:r>
            <w:rPr>
              <w:rFonts w:hint="eastAsia"/>
              <w:highlight w:val="none"/>
            </w:rPr>
            <w:fldChar w:fldCharType="separate"/>
          </w:r>
          <w:r>
            <w:rPr>
              <w:rFonts w:hint="eastAsia"/>
              <w:highlight w:val="none"/>
            </w:rPr>
            <w:t>第四部分</w:t>
          </w:r>
          <w:r>
            <w:rPr>
              <w:rFonts w:hint="eastAsia"/>
              <w:highlight w:val="none"/>
              <w:lang w:val="en-US" w:eastAsia="zh-CN"/>
            </w:rPr>
            <w:t xml:space="preserve"> </w:t>
          </w:r>
          <w:r>
            <w:rPr>
              <w:rFonts w:hint="eastAsia"/>
              <w:highlight w:val="none"/>
            </w:rPr>
            <w:t>合同（参考）</w:t>
          </w:r>
          <w:r>
            <w:rPr>
              <w:highlight w:val="none"/>
            </w:rPr>
            <w:tab/>
          </w:r>
          <w:r>
            <w:rPr>
              <w:highlight w:val="none"/>
            </w:rPr>
            <w:fldChar w:fldCharType="begin"/>
          </w:r>
          <w:r>
            <w:rPr>
              <w:highlight w:val="none"/>
            </w:rPr>
            <w:instrText xml:space="preserve"> PAGEREF _Toc9591 \h </w:instrText>
          </w:r>
          <w:r>
            <w:rPr>
              <w:highlight w:val="none"/>
            </w:rPr>
            <w:fldChar w:fldCharType="separate"/>
          </w:r>
          <w:r>
            <w:rPr>
              <w:highlight w:val="none"/>
            </w:rPr>
            <w:t>18</w:t>
          </w:r>
          <w:r>
            <w:rPr>
              <w:highlight w:val="none"/>
            </w:rPr>
            <w:fldChar w:fldCharType="end"/>
          </w:r>
          <w:r>
            <w:rPr>
              <w:rFonts w:hint="eastAsia"/>
              <w:highlight w:val="none"/>
            </w:rPr>
            <w:fldChar w:fldCharType="end"/>
          </w:r>
        </w:p>
        <w:p>
          <w:pPr>
            <w:pStyle w:val="23"/>
            <w:tabs>
              <w:tab w:val="right" w:leader="dot" w:pos="9746"/>
            </w:tabs>
            <w:rPr>
              <w:highlight w:val="none"/>
            </w:rPr>
          </w:pPr>
          <w:r>
            <w:rPr>
              <w:rFonts w:hint="eastAsia"/>
              <w:highlight w:val="none"/>
            </w:rPr>
            <w:fldChar w:fldCharType="begin"/>
          </w:r>
          <w:r>
            <w:rPr>
              <w:rFonts w:hint="eastAsia"/>
              <w:highlight w:val="none"/>
            </w:rPr>
            <w:instrText xml:space="preserve"> HYPERLINK \l _Toc24638 </w:instrText>
          </w:r>
          <w:r>
            <w:rPr>
              <w:rFonts w:hint="eastAsia"/>
              <w:highlight w:val="none"/>
            </w:rPr>
            <w:fldChar w:fldCharType="separate"/>
          </w:r>
          <w:r>
            <w:rPr>
              <w:rFonts w:hint="eastAsia"/>
              <w:highlight w:val="none"/>
            </w:rPr>
            <w:t xml:space="preserve">第五部分 </w:t>
          </w:r>
          <w:r>
            <w:rPr>
              <w:rFonts w:hint="eastAsia"/>
              <w:highlight w:val="none"/>
              <w:lang w:eastAsia="zh-CN"/>
            </w:rPr>
            <w:t>项目需求</w:t>
          </w:r>
          <w:r>
            <w:rPr>
              <w:highlight w:val="none"/>
            </w:rPr>
            <w:tab/>
          </w:r>
          <w:r>
            <w:rPr>
              <w:highlight w:val="none"/>
            </w:rPr>
            <w:fldChar w:fldCharType="begin"/>
          </w:r>
          <w:r>
            <w:rPr>
              <w:highlight w:val="none"/>
            </w:rPr>
            <w:instrText xml:space="preserve"> PAGEREF _Toc24638 \h </w:instrText>
          </w:r>
          <w:r>
            <w:rPr>
              <w:highlight w:val="none"/>
            </w:rPr>
            <w:fldChar w:fldCharType="separate"/>
          </w:r>
          <w:r>
            <w:rPr>
              <w:highlight w:val="none"/>
            </w:rPr>
            <w:t>24</w:t>
          </w:r>
          <w:r>
            <w:rPr>
              <w:highlight w:val="none"/>
            </w:rPr>
            <w:fldChar w:fldCharType="end"/>
          </w:r>
          <w:r>
            <w:rPr>
              <w:rFonts w:hint="eastAsia"/>
              <w:highlight w:val="none"/>
            </w:rPr>
            <w:fldChar w:fldCharType="end"/>
          </w:r>
        </w:p>
        <w:p>
          <w:pPr>
            <w:pStyle w:val="23"/>
            <w:tabs>
              <w:tab w:val="right" w:leader="dot" w:pos="9746"/>
            </w:tabs>
            <w:rPr>
              <w:highlight w:val="none"/>
            </w:rPr>
          </w:pPr>
          <w:r>
            <w:rPr>
              <w:rFonts w:hint="eastAsia"/>
              <w:highlight w:val="none"/>
            </w:rPr>
            <w:fldChar w:fldCharType="begin"/>
          </w:r>
          <w:r>
            <w:rPr>
              <w:rFonts w:hint="eastAsia"/>
              <w:highlight w:val="none"/>
            </w:rPr>
            <w:instrText xml:space="preserve"> HYPERLINK \l _Toc27245 </w:instrText>
          </w:r>
          <w:r>
            <w:rPr>
              <w:rFonts w:hint="eastAsia"/>
              <w:highlight w:val="none"/>
            </w:rPr>
            <w:fldChar w:fldCharType="separate"/>
          </w:r>
          <w:r>
            <w:rPr>
              <w:rFonts w:hint="eastAsia"/>
              <w:highlight w:val="none"/>
            </w:rPr>
            <w:t>第六部分</w:t>
          </w:r>
          <w:r>
            <w:rPr>
              <w:rFonts w:hint="eastAsia"/>
              <w:highlight w:val="none"/>
              <w:lang w:val="en-US" w:eastAsia="zh-CN"/>
            </w:rPr>
            <w:t xml:space="preserve"> </w:t>
          </w:r>
          <w:r>
            <w:rPr>
              <w:rFonts w:hint="eastAsia"/>
              <w:highlight w:val="none"/>
            </w:rPr>
            <w:t>附件（投标文件格式）</w:t>
          </w:r>
          <w:r>
            <w:rPr>
              <w:highlight w:val="none"/>
            </w:rPr>
            <w:tab/>
          </w:r>
          <w:r>
            <w:rPr>
              <w:highlight w:val="none"/>
            </w:rPr>
            <w:fldChar w:fldCharType="begin"/>
          </w:r>
          <w:r>
            <w:rPr>
              <w:highlight w:val="none"/>
            </w:rPr>
            <w:instrText xml:space="preserve"> PAGEREF _Toc27245 \h </w:instrText>
          </w:r>
          <w:r>
            <w:rPr>
              <w:highlight w:val="none"/>
            </w:rPr>
            <w:fldChar w:fldCharType="separate"/>
          </w:r>
          <w:r>
            <w:rPr>
              <w:highlight w:val="none"/>
            </w:rPr>
            <w:t>26</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_Toc20038 </w:instrText>
          </w:r>
          <w:r>
            <w:rPr>
              <w:rFonts w:hint="eastAsia"/>
              <w:highlight w:val="none"/>
            </w:rPr>
            <w:fldChar w:fldCharType="separate"/>
          </w:r>
          <w:r>
            <w:rPr>
              <w:rFonts w:hint="eastAsia"/>
              <w:highlight w:val="none"/>
              <w:lang w:eastAsia="zh-CN"/>
            </w:rPr>
            <w:t>附件</w:t>
          </w:r>
          <w:r>
            <w:rPr>
              <w:rFonts w:hint="eastAsia"/>
              <w:highlight w:val="none"/>
              <w:lang w:val="en-US" w:eastAsia="zh-CN"/>
            </w:rPr>
            <w:t xml:space="preserve">1  </w:t>
          </w:r>
          <w:r>
            <w:rPr>
              <w:rFonts w:hint="eastAsia"/>
              <w:highlight w:val="none"/>
              <w:lang w:eastAsia="zh-CN"/>
            </w:rPr>
            <w:t>封面</w:t>
          </w:r>
          <w:r>
            <w:rPr>
              <w:highlight w:val="none"/>
            </w:rPr>
            <w:tab/>
          </w:r>
          <w:r>
            <w:rPr>
              <w:highlight w:val="none"/>
            </w:rPr>
            <w:fldChar w:fldCharType="begin"/>
          </w:r>
          <w:r>
            <w:rPr>
              <w:highlight w:val="none"/>
            </w:rPr>
            <w:instrText xml:space="preserve"> PAGEREF _Toc20038 \h </w:instrText>
          </w:r>
          <w:r>
            <w:rPr>
              <w:highlight w:val="none"/>
            </w:rPr>
            <w:fldChar w:fldCharType="separate"/>
          </w:r>
          <w:r>
            <w:rPr>
              <w:highlight w:val="none"/>
            </w:rPr>
            <w:t>26</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_Toc17854 </w:instrText>
          </w:r>
          <w:r>
            <w:rPr>
              <w:rFonts w:hint="eastAsia"/>
              <w:highlight w:val="none"/>
            </w:rPr>
            <w:fldChar w:fldCharType="separate"/>
          </w:r>
          <w:r>
            <w:rPr>
              <w:rFonts w:hint="eastAsia"/>
              <w:highlight w:val="none"/>
            </w:rPr>
            <w:t>附件</w:t>
          </w:r>
          <w:r>
            <w:rPr>
              <w:rFonts w:hint="eastAsia"/>
              <w:highlight w:val="none"/>
              <w:lang w:val="en-US" w:eastAsia="zh-CN"/>
            </w:rPr>
            <w:t>2</w:t>
          </w:r>
          <w:r>
            <w:rPr>
              <w:rFonts w:hint="eastAsia"/>
              <w:highlight w:val="none"/>
            </w:rPr>
            <w:t xml:space="preserve">  投标函</w:t>
          </w:r>
          <w:r>
            <w:rPr>
              <w:highlight w:val="none"/>
            </w:rPr>
            <w:tab/>
          </w:r>
          <w:r>
            <w:rPr>
              <w:highlight w:val="none"/>
            </w:rPr>
            <w:fldChar w:fldCharType="begin"/>
          </w:r>
          <w:r>
            <w:rPr>
              <w:highlight w:val="none"/>
            </w:rPr>
            <w:instrText xml:space="preserve"> PAGEREF _Toc17854 \h </w:instrText>
          </w:r>
          <w:r>
            <w:rPr>
              <w:highlight w:val="none"/>
            </w:rPr>
            <w:fldChar w:fldCharType="separate"/>
          </w:r>
          <w:r>
            <w:rPr>
              <w:highlight w:val="none"/>
            </w:rPr>
            <w:t>29</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_Toc14271 </w:instrText>
          </w:r>
          <w:r>
            <w:rPr>
              <w:rFonts w:hint="eastAsia"/>
              <w:highlight w:val="none"/>
            </w:rPr>
            <w:fldChar w:fldCharType="separate"/>
          </w:r>
          <w:r>
            <w:rPr>
              <w:rFonts w:hint="eastAsia"/>
              <w:highlight w:val="none"/>
            </w:rPr>
            <w:t>附件</w:t>
          </w:r>
          <w:r>
            <w:rPr>
              <w:rFonts w:hint="eastAsia"/>
              <w:highlight w:val="none"/>
              <w:lang w:val="en-US" w:eastAsia="zh-CN"/>
            </w:rPr>
            <w:t>3</w:t>
          </w:r>
          <w:r>
            <w:rPr>
              <w:rFonts w:hint="eastAsia"/>
              <w:highlight w:val="none"/>
            </w:rPr>
            <w:t xml:space="preserve">  法定代表人身份证明书、授权委托书</w:t>
          </w:r>
          <w:r>
            <w:rPr>
              <w:highlight w:val="none"/>
            </w:rPr>
            <w:tab/>
          </w:r>
          <w:r>
            <w:rPr>
              <w:highlight w:val="none"/>
            </w:rPr>
            <w:fldChar w:fldCharType="begin"/>
          </w:r>
          <w:r>
            <w:rPr>
              <w:highlight w:val="none"/>
            </w:rPr>
            <w:instrText xml:space="preserve"> PAGEREF _Toc14271 \h </w:instrText>
          </w:r>
          <w:r>
            <w:rPr>
              <w:highlight w:val="none"/>
            </w:rPr>
            <w:fldChar w:fldCharType="separate"/>
          </w:r>
          <w:r>
            <w:rPr>
              <w:highlight w:val="none"/>
            </w:rPr>
            <w:t>30</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_Toc21548 </w:instrText>
          </w:r>
          <w:r>
            <w:rPr>
              <w:rFonts w:hint="eastAsia"/>
              <w:highlight w:val="none"/>
            </w:rPr>
            <w:fldChar w:fldCharType="separate"/>
          </w:r>
          <w:r>
            <w:rPr>
              <w:rFonts w:hint="eastAsia"/>
              <w:highlight w:val="none"/>
            </w:rPr>
            <w:t>附件</w:t>
          </w:r>
          <w:r>
            <w:rPr>
              <w:rFonts w:hint="eastAsia"/>
              <w:highlight w:val="none"/>
              <w:lang w:val="en-US" w:eastAsia="zh-CN"/>
            </w:rPr>
            <w:t>4</w:t>
          </w:r>
          <w:r>
            <w:rPr>
              <w:rFonts w:hint="eastAsia"/>
              <w:highlight w:val="none"/>
            </w:rPr>
            <w:t xml:space="preserve">   开标一览表、投标分项报价明细表</w:t>
          </w:r>
          <w:r>
            <w:rPr>
              <w:highlight w:val="none"/>
            </w:rPr>
            <w:tab/>
          </w:r>
          <w:r>
            <w:rPr>
              <w:highlight w:val="none"/>
            </w:rPr>
            <w:fldChar w:fldCharType="begin"/>
          </w:r>
          <w:r>
            <w:rPr>
              <w:highlight w:val="none"/>
            </w:rPr>
            <w:instrText xml:space="preserve"> PAGEREF _Toc21548 \h </w:instrText>
          </w:r>
          <w:r>
            <w:rPr>
              <w:highlight w:val="none"/>
            </w:rPr>
            <w:fldChar w:fldCharType="separate"/>
          </w:r>
          <w:r>
            <w:rPr>
              <w:highlight w:val="none"/>
            </w:rPr>
            <w:t>32</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_Toc29833 </w:instrText>
          </w:r>
          <w:r>
            <w:rPr>
              <w:rFonts w:hint="eastAsia"/>
              <w:highlight w:val="none"/>
            </w:rPr>
            <w:fldChar w:fldCharType="separate"/>
          </w:r>
          <w:r>
            <w:rPr>
              <w:rFonts w:hint="eastAsia"/>
              <w:highlight w:val="none"/>
            </w:rPr>
            <w:t>附件</w:t>
          </w:r>
          <w:r>
            <w:rPr>
              <w:rFonts w:hint="eastAsia"/>
              <w:highlight w:val="none"/>
              <w:lang w:val="en-US" w:eastAsia="zh-CN"/>
            </w:rPr>
            <w:t>5</w:t>
          </w:r>
          <w:r>
            <w:rPr>
              <w:rFonts w:hint="eastAsia"/>
              <w:highlight w:val="none"/>
            </w:rPr>
            <w:t xml:space="preserve">  </w:t>
          </w:r>
          <w:r>
            <w:rPr>
              <w:rFonts w:hint="eastAsia"/>
              <w:highlight w:val="none"/>
              <w:lang w:val="zh-CN" w:eastAsia="zh-CN"/>
            </w:rPr>
            <w:t>不存在</w:t>
          </w:r>
          <w:r>
            <w:rPr>
              <w:rFonts w:hint="eastAsia"/>
              <w:highlight w:val="none"/>
              <w:lang w:eastAsia="zh-CN"/>
            </w:rPr>
            <w:t>备选方案、不转包和分包承诺书</w:t>
          </w:r>
          <w:r>
            <w:rPr>
              <w:highlight w:val="none"/>
            </w:rPr>
            <w:tab/>
          </w:r>
          <w:r>
            <w:rPr>
              <w:highlight w:val="none"/>
            </w:rPr>
            <w:fldChar w:fldCharType="begin"/>
          </w:r>
          <w:r>
            <w:rPr>
              <w:highlight w:val="none"/>
            </w:rPr>
            <w:instrText xml:space="preserve"> PAGEREF _Toc29833 \h </w:instrText>
          </w:r>
          <w:r>
            <w:rPr>
              <w:highlight w:val="none"/>
            </w:rPr>
            <w:fldChar w:fldCharType="separate"/>
          </w:r>
          <w:r>
            <w:rPr>
              <w:highlight w:val="none"/>
            </w:rPr>
            <w:t>34</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_Toc2996 </w:instrText>
          </w:r>
          <w:r>
            <w:rPr>
              <w:rFonts w:hint="eastAsia"/>
              <w:highlight w:val="none"/>
            </w:rPr>
            <w:fldChar w:fldCharType="separate"/>
          </w:r>
          <w:r>
            <w:rPr>
              <w:rFonts w:hint="eastAsia"/>
              <w:highlight w:val="none"/>
            </w:rPr>
            <w:t>附件</w:t>
          </w:r>
          <w:r>
            <w:rPr>
              <w:rFonts w:hint="eastAsia"/>
              <w:highlight w:val="none"/>
              <w:lang w:val="en-US" w:eastAsia="zh-CN"/>
            </w:rPr>
            <w:t xml:space="preserve">6 </w:t>
          </w:r>
          <w:r>
            <w:rPr>
              <w:rFonts w:hint="eastAsia"/>
              <w:highlight w:val="none"/>
            </w:rPr>
            <w:t>业绩表（提供中标通知书或合同）</w:t>
          </w:r>
          <w:r>
            <w:rPr>
              <w:highlight w:val="none"/>
            </w:rPr>
            <w:tab/>
          </w:r>
          <w:r>
            <w:rPr>
              <w:highlight w:val="none"/>
            </w:rPr>
            <w:fldChar w:fldCharType="begin"/>
          </w:r>
          <w:r>
            <w:rPr>
              <w:highlight w:val="none"/>
            </w:rPr>
            <w:instrText xml:space="preserve"> PAGEREF _Toc2996 \h </w:instrText>
          </w:r>
          <w:r>
            <w:rPr>
              <w:highlight w:val="none"/>
            </w:rPr>
            <w:fldChar w:fldCharType="separate"/>
          </w:r>
          <w:r>
            <w:rPr>
              <w:highlight w:val="none"/>
            </w:rPr>
            <w:t>35</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_Toc4572 </w:instrText>
          </w:r>
          <w:r>
            <w:rPr>
              <w:rFonts w:hint="eastAsia"/>
              <w:highlight w:val="none"/>
            </w:rPr>
            <w:fldChar w:fldCharType="separate"/>
          </w:r>
          <w:r>
            <w:rPr>
              <w:rFonts w:hint="eastAsia"/>
              <w:highlight w:val="none"/>
            </w:rPr>
            <w:t>附件</w:t>
          </w:r>
          <w:r>
            <w:rPr>
              <w:rFonts w:hint="eastAsia"/>
              <w:highlight w:val="none"/>
              <w:lang w:val="en-US" w:eastAsia="zh-CN"/>
            </w:rPr>
            <w:t xml:space="preserve">7 </w:t>
          </w:r>
          <w:r>
            <w:rPr>
              <w:rFonts w:hint="eastAsia" w:ascii="宋体" w:hAnsi="Times New Roman" w:eastAsia="宋体" w:cs="Times New Roman"/>
              <w:highlight w:val="none"/>
            </w:rPr>
            <w:t>人员</w:t>
          </w:r>
          <w:r>
            <w:rPr>
              <w:rFonts w:hint="eastAsia" w:ascii="宋体" w:hAnsi="Times New Roman" w:eastAsia="宋体" w:cs="Times New Roman"/>
              <w:highlight w:val="none"/>
              <w:lang w:eastAsia="zh-CN"/>
            </w:rPr>
            <w:t>配置（</w:t>
          </w:r>
          <w:r>
            <w:rPr>
              <w:rFonts w:hint="eastAsia" w:ascii="宋体" w:hAnsi="Times New Roman" w:eastAsia="宋体" w:cs="Times New Roman"/>
              <w:highlight w:val="none"/>
            </w:rPr>
            <w:t>必须提供近半年的社保缴交证明和相关证书复印件加盖公章</w:t>
          </w:r>
          <w:r>
            <w:rPr>
              <w:rFonts w:hint="eastAsia" w:ascii="宋体" w:hAnsi="Times New Roman" w:eastAsia="宋体" w:cs="Times New Roman"/>
              <w:highlight w:val="none"/>
              <w:lang w:eastAsia="zh-CN"/>
            </w:rPr>
            <w:t>）</w:t>
          </w:r>
          <w:r>
            <w:rPr>
              <w:highlight w:val="none"/>
            </w:rPr>
            <w:tab/>
          </w:r>
          <w:r>
            <w:rPr>
              <w:highlight w:val="none"/>
            </w:rPr>
            <w:fldChar w:fldCharType="begin"/>
          </w:r>
          <w:r>
            <w:rPr>
              <w:highlight w:val="none"/>
            </w:rPr>
            <w:instrText xml:space="preserve"> PAGEREF _Toc4572 \h </w:instrText>
          </w:r>
          <w:r>
            <w:rPr>
              <w:highlight w:val="none"/>
            </w:rPr>
            <w:fldChar w:fldCharType="separate"/>
          </w:r>
          <w:r>
            <w:rPr>
              <w:highlight w:val="none"/>
            </w:rPr>
            <w:t>36</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_Toc16154 </w:instrText>
          </w:r>
          <w:r>
            <w:rPr>
              <w:rFonts w:hint="eastAsia"/>
              <w:highlight w:val="none"/>
            </w:rPr>
            <w:fldChar w:fldCharType="separate"/>
          </w:r>
          <w:r>
            <w:rPr>
              <w:rFonts w:hint="eastAsia"/>
              <w:highlight w:val="none"/>
            </w:rPr>
            <w:t>附件</w:t>
          </w:r>
          <w:r>
            <w:rPr>
              <w:rFonts w:hint="eastAsia"/>
              <w:highlight w:val="none"/>
              <w:lang w:val="en-US" w:eastAsia="zh-CN"/>
            </w:rPr>
            <w:t xml:space="preserve">8 </w:t>
          </w:r>
          <w:r>
            <w:rPr>
              <w:rFonts w:hint="eastAsia"/>
              <w:highlight w:val="none"/>
            </w:rPr>
            <w:t>安全运营责任书</w:t>
          </w:r>
          <w:r>
            <w:rPr>
              <w:highlight w:val="none"/>
            </w:rPr>
            <w:tab/>
          </w:r>
          <w:r>
            <w:rPr>
              <w:highlight w:val="none"/>
            </w:rPr>
            <w:fldChar w:fldCharType="begin"/>
          </w:r>
          <w:r>
            <w:rPr>
              <w:highlight w:val="none"/>
            </w:rPr>
            <w:instrText xml:space="preserve"> PAGEREF _Toc16154 \h </w:instrText>
          </w:r>
          <w:r>
            <w:rPr>
              <w:highlight w:val="none"/>
            </w:rPr>
            <w:fldChar w:fldCharType="separate"/>
          </w:r>
          <w:r>
            <w:rPr>
              <w:highlight w:val="none"/>
            </w:rPr>
            <w:t>37</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_Toc20527 </w:instrText>
          </w:r>
          <w:r>
            <w:rPr>
              <w:rFonts w:hint="eastAsia"/>
              <w:highlight w:val="none"/>
            </w:rPr>
            <w:fldChar w:fldCharType="separate"/>
          </w:r>
          <w:r>
            <w:rPr>
              <w:rFonts w:hint="eastAsia" w:ascii="宋体" w:hAnsi="宋体"/>
              <w:bCs/>
              <w:szCs w:val="28"/>
              <w:highlight w:val="none"/>
            </w:rPr>
            <w:t>附件</w:t>
          </w:r>
          <w:r>
            <w:rPr>
              <w:rFonts w:hint="eastAsia" w:hAnsi="宋体"/>
              <w:bCs/>
              <w:szCs w:val="28"/>
              <w:highlight w:val="none"/>
              <w:lang w:val="en-US" w:eastAsia="zh-CN"/>
            </w:rPr>
            <w:t xml:space="preserve">9 </w:t>
          </w:r>
          <w:r>
            <w:rPr>
              <w:rFonts w:hint="eastAsia" w:ascii="宋体" w:hAnsi="宋体"/>
              <w:bCs/>
              <w:szCs w:val="28"/>
              <w:highlight w:val="none"/>
            </w:rPr>
            <w:t>商务条款偏离表</w:t>
          </w:r>
          <w:r>
            <w:rPr>
              <w:highlight w:val="none"/>
            </w:rPr>
            <w:tab/>
          </w:r>
          <w:r>
            <w:rPr>
              <w:highlight w:val="none"/>
            </w:rPr>
            <w:fldChar w:fldCharType="begin"/>
          </w:r>
          <w:r>
            <w:rPr>
              <w:highlight w:val="none"/>
            </w:rPr>
            <w:instrText xml:space="preserve"> PAGEREF _Toc20527 \h </w:instrText>
          </w:r>
          <w:r>
            <w:rPr>
              <w:highlight w:val="none"/>
            </w:rPr>
            <w:fldChar w:fldCharType="separate"/>
          </w:r>
          <w:r>
            <w:rPr>
              <w:highlight w:val="none"/>
            </w:rPr>
            <w:t>38</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_Toc2736 </w:instrText>
          </w:r>
          <w:r>
            <w:rPr>
              <w:rFonts w:hint="eastAsia"/>
              <w:highlight w:val="none"/>
            </w:rPr>
            <w:fldChar w:fldCharType="separate"/>
          </w:r>
          <w:r>
            <w:rPr>
              <w:rFonts w:hint="eastAsia" w:ascii="宋体" w:hAnsi="宋体"/>
              <w:bCs/>
              <w:szCs w:val="28"/>
              <w:highlight w:val="none"/>
            </w:rPr>
            <w:t>附件</w:t>
          </w:r>
          <w:r>
            <w:rPr>
              <w:rFonts w:hint="eastAsia" w:hAnsi="宋体"/>
              <w:bCs/>
              <w:szCs w:val="28"/>
              <w:highlight w:val="none"/>
              <w:lang w:val="en-US" w:eastAsia="zh-CN"/>
            </w:rPr>
            <w:t xml:space="preserve">10 </w:t>
          </w:r>
          <w:r>
            <w:rPr>
              <w:rFonts w:hint="eastAsia" w:ascii="宋体" w:hAnsi="宋体"/>
              <w:bCs/>
              <w:szCs w:val="28"/>
              <w:highlight w:val="none"/>
            </w:rPr>
            <w:t>技术条款偏离表</w:t>
          </w:r>
          <w:r>
            <w:rPr>
              <w:highlight w:val="none"/>
            </w:rPr>
            <w:tab/>
          </w:r>
          <w:r>
            <w:rPr>
              <w:highlight w:val="none"/>
            </w:rPr>
            <w:fldChar w:fldCharType="begin"/>
          </w:r>
          <w:r>
            <w:rPr>
              <w:highlight w:val="none"/>
            </w:rPr>
            <w:instrText xml:space="preserve"> PAGEREF _Toc2736 \h </w:instrText>
          </w:r>
          <w:r>
            <w:rPr>
              <w:highlight w:val="none"/>
            </w:rPr>
            <w:fldChar w:fldCharType="separate"/>
          </w:r>
          <w:r>
            <w:rPr>
              <w:highlight w:val="none"/>
            </w:rPr>
            <w:t>39</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_Toc10592 </w:instrText>
          </w:r>
          <w:r>
            <w:rPr>
              <w:rFonts w:hint="eastAsia"/>
              <w:highlight w:val="none"/>
            </w:rPr>
            <w:fldChar w:fldCharType="separate"/>
          </w:r>
          <w:r>
            <w:rPr>
              <w:rFonts w:hint="eastAsia" w:ascii="宋体" w:hAnsi="宋体"/>
              <w:bCs/>
              <w:szCs w:val="28"/>
              <w:highlight w:val="none"/>
            </w:rPr>
            <w:t>附件</w:t>
          </w:r>
          <w:r>
            <w:rPr>
              <w:rFonts w:hint="eastAsia" w:hAnsi="宋体"/>
              <w:bCs/>
              <w:szCs w:val="28"/>
              <w:highlight w:val="none"/>
              <w:lang w:val="en-US" w:eastAsia="zh-CN"/>
            </w:rPr>
            <w:t xml:space="preserve">11 </w:t>
          </w:r>
          <w:r>
            <w:rPr>
              <w:rFonts w:hint="eastAsia" w:ascii="新宋体" w:hAnsi="新宋体" w:eastAsia="新宋体" w:cs="宋体"/>
              <w:bCs/>
              <w:szCs w:val="28"/>
              <w:highlight w:val="none"/>
              <w:lang w:val="zh-CN"/>
            </w:rPr>
            <w:t>投标人诚信保证书</w:t>
          </w:r>
          <w:r>
            <w:rPr>
              <w:highlight w:val="none"/>
            </w:rPr>
            <w:tab/>
          </w:r>
          <w:r>
            <w:rPr>
              <w:highlight w:val="none"/>
            </w:rPr>
            <w:fldChar w:fldCharType="begin"/>
          </w:r>
          <w:r>
            <w:rPr>
              <w:highlight w:val="none"/>
            </w:rPr>
            <w:instrText xml:space="preserve"> PAGEREF _Toc10592 \h </w:instrText>
          </w:r>
          <w:r>
            <w:rPr>
              <w:highlight w:val="none"/>
            </w:rPr>
            <w:fldChar w:fldCharType="separate"/>
          </w:r>
          <w:r>
            <w:rPr>
              <w:highlight w:val="none"/>
            </w:rPr>
            <w:t>40</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_Toc23655 </w:instrText>
          </w:r>
          <w:r>
            <w:rPr>
              <w:rFonts w:hint="eastAsia"/>
              <w:highlight w:val="none"/>
            </w:rPr>
            <w:fldChar w:fldCharType="separate"/>
          </w:r>
          <w:r>
            <w:rPr>
              <w:rFonts w:hint="eastAsia"/>
              <w:highlight w:val="none"/>
            </w:rPr>
            <w:t>附件</w:t>
          </w:r>
          <w:r>
            <w:rPr>
              <w:rFonts w:hint="eastAsia"/>
              <w:highlight w:val="none"/>
              <w:lang w:val="en-US" w:eastAsia="zh-CN"/>
            </w:rPr>
            <w:t xml:space="preserve">12 </w:t>
          </w:r>
          <w:r>
            <w:rPr>
              <w:rFonts w:hint="eastAsia" w:ascii="新宋体" w:hAnsi="新宋体" w:eastAsia="新宋体" w:cs="宋体"/>
              <w:bCs/>
              <w:szCs w:val="28"/>
              <w:highlight w:val="none"/>
              <w:lang w:val="zh-CN"/>
            </w:rPr>
            <w:t>廉洁承诺书</w:t>
          </w:r>
          <w:r>
            <w:rPr>
              <w:highlight w:val="none"/>
            </w:rPr>
            <w:tab/>
          </w:r>
          <w:r>
            <w:rPr>
              <w:highlight w:val="none"/>
            </w:rPr>
            <w:fldChar w:fldCharType="begin"/>
          </w:r>
          <w:r>
            <w:rPr>
              <w:highlight w:val="none"/>
            </w:rPr>
            <w:instrText xml:space="preserve"> PAGEREF _Toc23655 \h </w:instrText>
          </w:r>
          <w:r>
            <w:rPr>
              <w:highlight w:val="none"/>
            </w:rPr>
            <w:fldChar w:fldCharType="separate"/>
          </w:r>
          <w:r>
            <w:rPr>
              <w:highlight w:val="none"/>
            </w:rPr>
            <w:t>41</w:t>
          </w:r>
          <w:r>
            <w:rPr>
              <w:highlight w:val="none"/>
            </w:rPr>
            <w:fldChar w:fldCharType="end"/>
          </w:r>
          <w:r>
            <w:rPr>
              <w:rFonts w:hint="eastAsia"/>
              <w:highlight w:val="none"/>
            </w:rPr>
            <w:fldChar w:fldCharType="end"/>
          </w:r>
        </w:p>
        <w:p>
          <w:pPr>
            <w:pStyle w:val="28"/>
            <w:tabs>
              <w:tab w:val="right" w:leader="dot" w:pos="9746"/>
            </w:tabs>
            <w:rPr>
              <w:highlight w:val="none"/>
            </w:rPr>
          </w:pPr>
          <w:r>
            <w:rPr>
              <w:rFonts w:hint="eastAsia"/>
              <w:highlight w:val="none"/>
            </w:rPr>
            <w:fldChar w:fldCharType="begin"/>
          </w:r>
          <w:r>
            <w:rPr>
              <w:rFonts w:hint="eastAsia"/>
              <w:highlight w:val="none"/>
            </w:rPr>
            <w:instrText xml:space="preserve"> HYPERLINK \l _Toc26876 </w:instrText>
          </w:r>
          <w:r>
            <w:rPr>
              <w:rFonts w:hint="eastAsia"/>
              <w:highlight w:val="none"/>
            </w:rPr>
            <w:fldChar w:fldCharType="separate"/>
          </w:r>
          <w:r>
            <w:rPr>
              <w:rFonts w:hint="eastAsia"/>
              <w:highlight w:val="none"/>
            </w:rPr>
            <w:t>附件1</w:t>
          </w:r>
          <w:r>
            <w:rPr>
              <w:rFonts w:hint="eastAsia"/>
              <w:highlight w:val="none"/>
              <w:lang w:val="en-US" w:eastAsia="zh-CN"/>
            </w:rPr>
            <w:t xml:space="preserve">3 </w:t>
          </w:r>
          <w:r>
            <w:rPr>
              <w:rFonts w:hint="eastAsia"/>
              <w:highlight w:val="none"/>
            </w:rPr>
            <w:t>其他相关证明材料</w:t>
          </w:r>
          <w:r>
            <w:rPr>
              <w:highlight w:val="none"/>
            </w:rPr>
            <w:tab/>
          </w:r>
          <w:r>
            <w:rPr>
              <w:highlight w:val="none"/>
            </w:rPr>
            <w:fldChar w:fldCharType="begin"/>
          </w:r>
          <w:r>
            <w:rPr>
              <w:highlight w:val="none"/>
            </w:rPr>
            <w:instrText xml:space="preserve"> PAGEREF _Toc26876 \h </w:instrText>
          </w:r>
          <w:r>
            <w:rPr>
              <w:highlight w:val="none"/>
            </w:rPr>
            <w:fldChar w:fldCharType="separate"/>
          </w:r>
          <w:r>
            <w:rPr>
              <w:highlight w:val="none"/>
            </w:rPr>
            <w:t>43</w:t>
          </w:r>
          <w:r>
            <w:rPr>
              <w:highlight w:val="none"/>
            </w:rPr>
            <w:fldChar w:fldCharType="end"/>
          </w:r>
          <w:r>
            <w:rPr>
              <w:rFonts w:hint="eastAsia"/>
              <w:highlight w:val="none"/>
            </w:rPr>
            <w:fldChar w:fldCharType="end"/>
          </w:r>
        </w:p>
        <w:p>
          <w:pPr>
            <w:pStyle w:val="2"/>
            <w:bidi w:val="0"/>
            <w:jc w:val="both"/>
            <w:outlineLvl w:val="9"/>
            <w:rPr>
              <w:highlight w:val="none"/>
            </w:rPr>
          </w:pPr>
          <w:r>
            <w:rPr>
              <w:rFonts w:hint="eastAsia"/>
              <w:highlight w:val="none"/>
            </w:rPr>
            <w:fldChar w:fldCharType="end"/>
          </w:r>
        </w:p>
      </w:sdtContent>
    </w:sdt>
    <w:p>
      <w:pPr>
        <w:pStyle w:val="2"/>
        <w:bidi w:val="0"/>
        <w:jc w:val="center"/>
        <w:rPr>
          <w:rFonts w:hint="eastAsia"/>
          <w:highlight w:val="none"/>
        </w:rPr>
      </w:pPr>
    </w:p>
    <w:p>
      <w:pPr>
        <w:rPr>
          <w:rFonts w:hint="eastAsia"/>
          <w:highlight w:val="none"/>
        </w:rPr>
      </w:pPr>
    </w:p>
    <w:p>
      <w:pPr>
        <w:pStyle w:val="42"/>
        <w:rPr>
          <w:rFonts w:hint="eastAsia"/>
          <w:highlight w:val="none"/>
        </w:rPr>
      </w:pPr>
    </w:p>
    <w:p>
      <w:pPr>
        <w:pStyle w:val="42"/>
        <w:rPr>
          <w:rFonts w:hint="eastAsia"/>
          <w:highlight w:val="none"/>
        </w:rPr>
      </w:pPr>
    </w:p>
    <w:p>
      <w:pPr>
        <w:pStyle w:val="42"/>
        <w:rPr>
          <w:rFonts w:hint="eastAsia"/>
          <w:highlight w:val="none"/>
        </w:rPr>
      </w:pPr>
    </w:p>
    <w:p>
      <w:pPr>
        <w:pStyle w:val="2"/>
        <w:bidi w:val="0"/>
        <w:jc w:val="center"/>
        <w:rPr>
          <w:rFonts w:hint="eastAsia"/>
          <w:highlight w:val="none"/>
        </w:rPr>
        <w:sectPr>
          <w:headerReference r:id="rId6" w:type="default"/>
          <w:footerReference r:id="rId7" w:type="default"/>
          <w:pgSz w:w="11906" w:h="16838"/>
          <w:pgMar w:top="1440" w:right="1080" w:bottom="1440" w:left="1080" w:header="851" w:footer="992" w:gutter="0"/>
          <w:pgNumType w:fmt="decimal"/>
          <w:cols w:space="720" w:num="1"/>
          <w:docGrid w:type="linesAndChars" w:linePitch="312" w:charSpace="800"/>
        </w:sectPr>
      </w:pPr>
    </w:p>
    <w:p>
      <w:pPr>
        <w:pStyle w:val="2"/>
        <w:bidi w:val="0"/>
        <w:jc w:val="center"/>
        <w:rPr>
          <w:rFonts w:hint="eastAsia"/>
          <w:highlight w:val="none"/>
        </w:rPr>
      </w:pPr>
      <w:bookmarkStart w:id="2" w:name="_Toc7273"/>
      <w:bookmarkStart w:id="158" w:name="_GoBack"/>
      <w:bookmarkEnd w:id="158"/>
      <w:r>
        <w:rPr>
          <w:rFonts w:hint="eastAsia"/>
          <w:highlight w:val="none"/>
        </w:rPr>
        <w:t>第一部分</w:t>
      </w:r>
      <w:r>
        <w:rPr>
          <w:rFonts w:hint="eastAsia"/>
          <w:highlight w:val="none"/>
          <w:lang w:val="en-US" w:eastAsia="zh-CN"/>
        </w:rPr>
        <w:t xml:space="preserve"> </w:t>
      </w:r>
      <w:r>
        <w:rPr>
          <w:rFonts w:hint="eastAsia"/>
          <w:highlight w:val="none"/>
        </w:rPr>
        <w:t>招标公告</w:t>
      </w:r>
      <w:bookmarkEnd w:id="2"/>
    </w:p>
    <w:p>
      <w:pPr>
        <w:bidi w:val="0"/>
        <w:ind w:firstLine="566" w:firstLineChars="200"/>
        <w:rPr>
          <w:rFonts w:hint="eastAsia"/>
          <w:b/>
          <w:bCs/>
          <w:sz w:val="28"/>
          <w:szCs w:val="36"/>
          <w:highlight w:val="none"/>
        </w:rPr>
      </w:pPr>
      <w:bookmarkStart w:id="3" w:name="_Toc110496545"/>
      <w:bookmarkStart w:id="4" w:name="_Toc110496593"/>
      <w:bookmarkStart w:id="5" w:name="_Toc107479241"/>
      <w:bookmarkStart w:id="6" w:name="_Toc8688"/>
      <w:bookmarkStart w:id="7" w:name="_Toc8113_WPSOffice_Level1"/>
      <w:r>
        <w:rPr>
          <w:rFonts w:hint="eastAsia"/>
          <w:b/>
          <w:bCs/>
          <w:sz w:val="28"/>
          <w:szCs w:val="36"/>
          <w:highlight w:val="none"/>
        </w:rPr>
        <w:t>一</w:t>
      </w:r>
      <w:bookmarkStart w:id="8" w:name="_Toc11111"/>
      <w:r>
        <w:rPr>
          <w:rFonts w:hint="eastAsia"/>
          <w:b/>
          <w:bCs/>
          <w:sz w:val="28"/>
          <w:szCs w:val="36"/>
          <w:highlight w:val="none"/>
        </w:rPr>
        <w:t>、</w:t>
      </w:r>
      <w:bookmarkEnd w:id="8"/>
      <w:r>
        <w:rPr>
          <w:rFonts w:hint="eastAsia"/>
          <w:b/>
          <w:bCs/>
          <w:sz w:val="28"/>
          <w:szCs w:val="36"/>
          <w:highlight w:val="none"/>
        </w:rPr>
        <w:t>项目概况</w:t>
      </w:r>
      <w:bookmarkEnd w:id="3"/>
      <w:bookmarkEnd w:id="4"/>
      <w:bookmarkEnd w:id="5"/>
    </w:p>
    <w:p>
      <w:pPr>
        <w:spacing w:line="560" w:lineRule="exact"/>
        <w:ind w:firstLine="486" w:firstLineChars="200"/>
        <w:jc w:val="left"/>
        <w:rPr>
          <w:rFonts w:hint="eastAsia" w:ascii="宋体" w:cs="宋体"/>
          <w:kern w:val="0"/>
          <w:sz w:val="24"/>
          <w:highlight w:val="none"/>
          <w:lang w:eastAsia="zh-CN"/>
        </w:rPr>
      </w:pPr>
      <w:bookmarkStart w:id="9" w:name="_Toc107479256"/>
      <w:bookmarkStart w:id="10" w:name="_Toc110496594"/>
      <w:bookmarkStart w:id="11" w:name="_Toc110496546"/>
      <w:bookmarkStart w:id="12" w:name="_Toc18047"/>
      <w:r>
        <w:rPr>
          <w:rFonts w:hint="eastAsia" w:ascii="宋体" w:cs="宋体"/>
          <w:kern w:val="0"/>
          <w:sz w:val="24"/>
          <w:highlight w:val="none"/>
          <w:lang w:eastAsia="zh-CN"/>
        </w:rPr>
        <w:t>项目名称：巩留县、特克斯县2021年国土变更调查数据处理项目</w:t>
      </w:r>
    </w:p>
    <w:p>
      <w:pPr>
        <w:spacing w:line="560" w:lineRule="exact"/>
        <w:ind w:firstLine="486" w:firstLineChars="200"/>
        <w:jc w:val="left"/>
        <w:rPr>
          <w:rFonts w:hint="eastAsia" w:ascii="宋体" w:cs="宋体"/>
          <w:kern w:val="0"/>
          <w:sz w:val="24"/>
          <w:highlight w:val="none"/>
          <w:lang w:eastAsia="zh-CN"/>
        </w:rPr>
      </w:pPr>
      <w:r>
        <w:rPr>
          <w:rFonts w:hint="eastAsia" w:ascii="宋体" w:cs="宋体"/>
          <w:kern w:val="0"/>
          <w:sz w:val="24"/>
          <w:highlight w:val="none"/>
          <w:lang w:eastAsia="zh-CN"/>
        </w:rPr>
        <w:t>采购方式：公开招标</w:t>
      </w:r>
    </w:p>
    <w:p>
      <w:pPr>
        <w:spacing w:line="560" w:lineRule="exact"/>
        <w:ind w:firstLine="486" w:firstLineChars="200"/>
        <w:jc w:val="left"/>
        <w:rPr>
          <w:rFonts w:hint="default" w:ascii="宋体" w:cs="宋体"/>
          <w:kern w:val="0"/>
          <w:sz w:val="24"/>
          <w:highlight w:val="none"/>
          <w:lang w:val="en-US" w:eastAsia="zh-CN"/>
        </w:rPr>
      </w:pPr>
      <w:r>
        <w:rPr>
          <w:rFonts w:hint="eastAsia" w:ascii="宋体" w:cs="宋体"/>
          <w:kern w:val="0"/>
          <w:sz w:val="24"/>
          <w:highlight w:val="none"/>
          <w:lang w:eastAsia="zh-CN"/>
        </w:rPr>
        <w:t>预算金额：</w:t>
      </w:r>
      <w:r>
        <w:rPr>
          <w:rFonts w:hint="eastAsia" w:ascii="宋体" w:cs="宋体"/>
          <w:kern w:val="0"/>
          <w:sz w:val="24"/>
          <w:highlight w:val="none"/>
          <w:lang w:val="en-US" w:eastAsia="zh-CN"/>
        </w:rPr>
        <w:t>13.5万元</w:t>
      </w:r>
    </w:p>
    <w:p>
      <w:pPr>
        <w:keepNext w:val="0"/>
        <w:keepLines w:val="0"/>
        <w:pageBreakBefore w:val="0"/>
        <w:kinsoku/>
        <w:wordWrap/>
        <w:overflowPunct/>
        <w:topLinePunct w:val="0"/>
        <w:autoSpaceDE/>
        <w:autoSpaceDN/>
        <w:bidi w:val="0"/>
        <w:adjustRightInd/>
        <w:snapToGrid/>
        <w:spacing w:line="440" w:lineRule="atLeast"/>
        <w:ind w:firstLine="486" w:firstLineChars="200"/>
        <w:textAlignment w:val="auto"/>
        <w:rPr>
          <w:rFonts w:hint="eastAsia" w:ascii="宋体" w:cs="宋体"/>
          <w:kern w:val="0"/>
          <w:sz w:val="24"/>
          <w:highlight w:val="none"/>
          <w:lang w:eastAsia="zh-CN"/>
        </w:rPr>
      </w:pPr>
      <w:r>
        <w:rPr>
          <w:rFonts w:hint="eastAsia" w:ascii="宋体" w:cs="宋体"/>
          <w:kern w:val="0"/>
          <w:sz w:val="24"/>
          <w:highlight w:val="none"/>
          <w:lang w:eastAsia="zh-CN"/>
        </w:rPr>
        <w:t>采购需求：</w:t>
      </w:r>
      <w:r>
        <w:rPr>
          <w:rFonts w:hint="eastAsia" w:ascii="宋体" w:cs="宋体"/>
          <w:kern w:val="0"/>
          <w:sz w:val="24"/>
          <w:highlight w:val="none"/>
          <w:lang w:val="en-US" w:eastAsia="zh-CN"/>
        </w:rPr>
        <w:t>按照自然资源部、新疆维吾尔自治区自然资源厅、伊犁哈萨克自治州自然资源局的相关要求，开展巩留县、特克斯县2021年国土变更调查数据变更及数据建库工作，配合开展2021年度变更调查成果自治区级、国家级核查等。完成工期要求：根据自治区要求的时间节点，完成相应的工作，并提交数据成果。</w:t>
      </w:r>
    </w:p>
    <w:p>
      <w:pPr>
        <w:bidi w:val="0"/>
        <w:ind w:firstLine="566" w:firstLineChars="200"/>
        <w:rPr>
          <w:rFonts w:hint="eastAsia"/>
          <w:b/>
          <w:bCs/>
          <w:sz w:val="28"/>
          <w:szCs w:val="36"/>
          <w:highlight w:val="none"/>
        </w:rPr>
      </w:pPr>
      <w:r>
        <w:rPr>
          <w:rFonts w:hint="eastAsia"/>
          <w:b/>
          <w:bCs/>
          <w:sz w:val="28"/>
          <w:szCs w:val="36"/>
          <w:highlight w:val="none"/>
        </w:rPr>
        <w:t>二、投标供应商资格要求</w:t>
      </w:r>
      <w:bookmarkEnd w:id="9"/>
      <w:bookmarkEnd w:id="10"/>
      <w:bookmarkEnd w:id="11"/>
    </w:p>
    <w:p>
      <w:pPr>
        <w:spacing w:line="360" w:lineRule="auto"/>
        <w:ind w:firstLine="729" w:firstLineChars="300"/>
        <w:rPr>
          <w:rFonts w:hint="eastAsia" w:ascii="宋体" w:eastAsia="宋体" w:cs="宋体"/>
          <w:b/>
          <w:bCs/>
          <w:kern w:val="0"/>
          <w:sz w:val="24"/>
          <w:highlight w:val="none"/>
          <w:lang w:eastAsia="zh-CN"/>
        </w:rPr>
      </w:pPr>
      <w:bookmarkStart w:id="13" w:name="_Toc107479257"/>
      <w:bookmarkStart w:id="14" w:name="_Toc110496595"/>
      <w:bookmarkStart w:id="15" w:name="_Toc110496547"/>
      <w:r>
        <w:rPr>
          <w:rFonts w:hint="eastAsia" w:ascii="宋体" w:cs="宋体"/>
          <w:b/>
          <w:bCs/>
          <w:kern w:val="0"/>
          <w:sz w:val="24"/>
          <w:highlight w:val="none"/>
        </w:rPr>
        <w:t>符合《中华人民共和国政府采购法》第二十二条的规定</w:t>
      </w:r>
      <w:bookmarkEnd w:id="13"/>
      <w:bookmarkEnd w:id="14"/>
      <w:bookmarkEnd w:id="15"/>
      <w:r>
        <w:rPr>
          <w:rFonts w:hint="eastAsia" w:ascii="宋体" w:cs="宋体"/>
          <w:b/>
          <w:bCs/>
          <w:kern w:val="0"/>
          <w:sz w:val="24"/>
          <w:highlight w:val="none"/>
          <w:lang w:eastAsia="zh-CN"/>
        </w:rPr>
        <w:t>、并提供以下审查材料：</w:t>
      </w:r>
    </w:p>
    <w:p>
      <w:pPr>
        <w:numPr>
          <w:ilvl w:val="0"/>
          <w:numId w:val="5"/>
        </w:numPr>
        <w:spacing w:line="360" w:lineRule="auto"/>
        <w:ind w:firstLine="486" w:firstLineChars="200"/>
        <w:rPr>
          <w:rFonts w:hint="eastAsia" w:ascii="宋体" w:eastAsia="宋体" w:cs="宋体"/>
          <w:b/>
          <w:bCs/>
          <w:kern w:val="0"/>
          <w:sz w:val="24"/>
          <w:highlight w:val="none"/>
          <w:lang w:eastAsia="zh-CN"/>
        </w:rPr>
      </w:pPr>
      <w:bookmarkStart w:id="16" w:name="_Toc110496548"/>
      <w:bookmarkStart w:id="17" w:name="_Toc107479258"/>
      <w:bookmarkStart w:id="18" w:name="_Toc110496596"/>
      <w:r>
        <w:rPr>
          <w:rFonts w:hint="eastAsia" w:ascii="宋体" w:cs="宋体"/>
          <w:b/>
          <w:bCs/>
          <w:kern w:val="0"/>
          <w:sz w:val="24"/>
          <w:highlight w:val="none"/>
        </w:rPr>
        <w:t>供应商应具有独立法人资格的合法企事业单位或其他经济组织，成立时间不少于一年</w:t>
      </w:r>
      <w:r>
        <w:rPr>
          <w:rFonts w:hint="eastAsia" w:ascii="宋体" w:cs="宋体"/>
          <w:b/>
          <w:bCs/>
          <w:kern w:val="0"/>
          <w:sz w:val="24"/>
          <w:highlight w:val="none"/>
          <w:lang w:eastAsia="zh-CN"/>
        </w:rPr>
        <w:t>，</w:t>
      </w:r>
      <w:r>
        <w:rPr>
          <w:rFonts w:hint="eastAsia" w:ascii="宋体" w:cs="宋体"/>
          <w:b/>
          <w:bCs/>
          <w:kern w:val="0"/>
          <w:sz w:val="24"/>
          <w:highlight w:val="none"/>
        </w:rPr>
        <w:t>能满足招标项目要求，提供有效期内的营业执照或事业单位法人证书（三证合一）</w:t>
      </w:r>
      <w:bookmarkEnd w:id="16"/>
      <w:bookmarkEnd w:id="17"/>
      <w:bookmarkEnd w:id="18"/>
      <w:r>
        <w:rPr>
          <w:rFonts w:hint="eastAsia" w:ascii="宋体" w:cs="宋体"/>
          <w:b/>
          <w:bCs/>
          <w:kern w:val="0"/>
          <w:sz w:val="24"/>
          <w:highlight w:val="none"/>
          <w:lang w:eastAsia="zh-CN"/>
        </w:rPr>
        <w:t>；</w:t>
      </w:r>
    </w:p>
    <w:p>
      <w:pPr>
        <w:numPr>
          <w:ilvl w:val="0"/>
          <w:numId w:val="5"/>
        </w:numPr>
        <w:spacing w:line="360" w:lineRule="auto"/>
        <w:ind w:left="0" w:leftChars="0" w:firstLine="486" w:firstLineChars="200"/>
        <w:rPr>
          <w:rFonts w:hint="eastAsia" w:ascii="宋体" w:hAnsi="Times New Roman" w:eastAsia="宋体" w:cs="宋体"/>
          <w:b/>
          <w:bCs/>
          <w:kern w:val="0"/>
          <w:sz w:val="24"/>
          <w:highlight w:val="none"/>
        </w:rPr>
      </w:pPr>
      <w:bookmarkStart w:id="19" w:name="_Toc110496600"/>
      <w:bookmarkStart w:id="20" w:name="_Toc107479263"/>
      <w:bookmarkStart w:id="21" w:name="_Toc110496552"/>
      <w:r>
        <w:rPr>
          <w:rFonts w:hint="eastAsia" w:ascii="宋体" w:cs="宋体"/>
          <w:b/>
          <w:bCs/>
          <w:kern w:val="0"/>
          <w:sz w:val="24"/>
          <w:highlight w:val="none"/>
        </w:rPr>
        <w:t>具有健全的财务会计制度(提供上一年度的财务报表</w:t>
      </w:r>
      <w:r>
        <w:rPr>
          <w:rFonts w:hint="eastAsia" w:ascii="宋体" w:hAnsi="Times New Roman" w:eastAsia="宋体" w:cs="宋体"/>
          <w:b/>
          <w:bCs/>
          <w:kern w:val="0"/>
          <w:sz w:val="24"/>
          <w:highlight w:val="none"/>
          <w:lang w:eastAsia="zh-CN"/>
        </w:rPr>
        <w:t>，</w:t>
      </w:r>
      <w:r>
        <w:rPr>
          <w:rFonts w:hint="eastAsia" w:ascii="宋体" w:hAnsi="Times New Roman" w:eastAsia="宋体" w:cs="宋体"/>
          <w:b/>
          <w:bCs/>
          <w:kern w:val="0"/>
          <w:sz w:val="24"/>
          <w:highlight w:val="none"/>
        </w:rPr>
        <w:t>财务报表至少应包括资产负债表、利润表</w:t>
      </w:r>
      <w:r>
        <w:rPr>
          <w:rFonts w:hint="eastAsia" w:ascii="宋体" w:hAnsi="Times New Roman" w:eastAsia="宋体" w:cs="宋体"/>
          <w:b/>
          <w:bCs/>
          <w:kern w:val="0"/>
          <w:sz w:val="24"/>
          <w:highlight w:val="none"/>
          <w:lang w:val="en-US" w:eastAsia="zh-CN"/>
        </w:rPr>
        <w:t>和现金流量表</w:t>
      </w:r>
      <w:r>
        <w:rPr>
          <w:rFonts w:hint="eastAsia" w:ascii="宋体" w:hAnsi="Times New Roman" w:eastAsia="宋体" w:cs="宋体"/>
          <w:b/>
          <w:bCs/>
          <w:kern w:val="0"/>
          <w:sz w:val="24"/>
          <w:highlight w:val="none"/>
        </w:rPr>
        <w:t>)；</w:t>
      </w:r>
    </w:p>
    <w:p>
      <w:pPr>
        <w:numPr>
          <w:ilvl w:val="0"/>
          <w:numId w:val="5"/>
        </w:numPr>
        <w:spacing w:line="360" w:lineRule="auto"/>
        <w:ind w:left="0" w:leftChars="0" w:firstLine="486" w:firstLineChars="200"/>
        <w:rPr>
          <w:rFonts w:hint="eastAsia" w:ascii="宋体" w:cs="宋体"/>
          <w:b/>
          <w:bCs/>
          <w:kern w:val="0"/>
          <w:sz w:val="24"/>
          <w:highlight w:val="none"/>
        </w:rPr>
      </w:pPr>
      <w:r>
        <w:rPr>
          <w:rFonts w:hint="eastAsia" w:ascii="宋体" w:cs="宋体"/>
          <w:b/>
          <w:bCs/>
          <w:kern w:val="0"/>
          <w:sz w:val="24"/>
          <w:highlight w:val="none"/>
        </w:rPr>
        <w:t>有依法缴纳税收和社会保障资金的良好纪录；提供</w:t>
      </w:r>
      <w:r>
        <w:rPr>
          <w:rFonts w:hint="eastAsia" w:ascii="宋体" w:cs="宋体"/>
          <w:b/>
          <w:bCs/>
          <w:kern w:val="0"/>
          <w:sz w:val="24"/>
          <w:highlight w:val="none"/>
          <w:lang w:eastAsia="zh-CN"/>
        </w:rPr>
        <w:t>投标截止日前六个月内</w:t>
      </w:r>
      <w:r>
        <w:rPr>
          <w:rFonts w:hint="eastAsia" w:ascii="宋体" w:cs="宋体"/>
          <w:b/>
          <w:bCs/>
          <w:kern w:val="0"/>
          <w:sz w:val="24"/>
          <w:highlight w:val="none"/>
        </w:rPr>
        <w:t>任意一个月社保资金缴纳证明和纳税证明；</w:t>
      </w:r>
    </w:p>
    <w:p>
      <w:pPr>
        <w:numPr>
          <w:ilvl w:val="0"/>
          <w:numId w:val="5"/>
        </w:numPr>
        <w:spacing w:line="360" w:lineRule="auto"/>
        <w:ind w:left="0" w:leftChars="0" w:firstLine="486" w:firstLineChars="200"/>
        <w:rPr>
          <w:rFonts w:hint="eastAsia" w:ascii="宋体" w:eastAsia="宋体" w:cs="宋体"/>
          <w:b/>
          <w:bCs/>
          <w:kern w:val="0"/>
          <w:sz w:val="24"/>
          <w:highlight w:val="none"/>
          <w:lang w:eastAsia="zh-CN"/>
        </w:rPr>
      </w:pPr>
      <w:r>
        <w:rPr>
          <w:rFonts w:hint="eastAsia" w:ascii="宋体" w:cs="宋体"/>
          <w:b/>
          <w:bCs/>
          <w:kern w:val="0"/>
          <w:sz w:val="24"/>
          <w:highlight w:val="none"/>
        </w:rPr>
        <w:t>本项目不接受联合体投标、不接受备选方案、不允许转包和分包（提供承诺书）</w:t>
      </w:r>
      <w:r>
        <w:rPr>
          <w:rFonts w:hint="eastAsia" w:ascii="宋体" w:cs="宋体"/>
          <w:b/>
          <w:bCs/>
          <w:kern w:val="0"/>
          <w:sz w:val="24"/>
          <w:highlight w:val="none"/>
          <w:lang w:eastAsia="zh-CN"/>
        </w:rPr>
        <w:t>；</w:t>
      </w:r>
    </w:p>
    <w:p>
      <w:pPr>
        <w:numPr>
          <w:ilvl w:val="0"/>
          <w:numId w:val="5"/>
        </w:numPr>
        <w:spacing w:line="360" w:lineRule="auto"/>
        <w:ind w:left="0" w:leftChars="0" w:firstLine="486" w:firstLineChars="200"/>
        <w:rPr>
          <w:rFonts w:hint="eastAsia" w:ascii="宋体" w:eastAsia="宋体" w:cs="宋体"/>
          <w:b/>
          <w:bCs/>
          <w:kern w:val="0"/>
          <w:sz w:val="24"/>
          <w:highlight w:val="none"/>
          <w:lang w:eastAsia="zh-CN"/>
        </w:rPr>
      </w:pPr>
      <w:r>
        <w:rPr>
          <w:rFonts w:hint="eastAsia" w:ascii="宋体" w:cs="宋体"/>
          <w:b/>
          <w:bCs/>
          <w:kern w:val="0"/>
          <w:sz w:val="24"/>
          <w:highlight w:val="none"/>
        </w:rPr>
        <w:t>供应商参加本次采购活动前三年内在“信用中国”（www.creditchina.gov.cn）和中国政府采购网（www.ccgp.gov.cn）网站上未被列入失信被执行人、重大税收违法案件当事人名单以及政府采购严重违法失信行为记录名单的投标人，拒绝参与本次采购活动（提供查询网页打印件）</w:t>
      </w:r>
      <w:bookmarkEnd w:id="19"/>
      <w:bookmarkEnd w:id="20"/>
      <w:bookmarkEnd w:id="21"/>
      <w:r>
        <w:rPr>
          <w:rFonts w:hint="eastAsia" w:ascii="宋体" w:cs="宋体"/>
          <w:b/>
          <w:bCs/>
          <w:kern w:val="0"/>
          <w:sz w:val="24"/>
          <w:highlight w:val="none"/>
          <w:lang w:eastAsia="zh-CN"/>
        </w:rPr>
        <w:t>；</w:t>
      </w:r>
    </w:p>
    <w:p>
      <w:pPr>
        <w:numPr>
          <w:ilvl w:val="0"/>
          <w:numId w:val="5"/>
        </w:numPr>
        <w:spacing w:line="360" w:lineRule="auto"/>
        <w:ind w:left="0" w:leftChars="0" w:firstLine="486" w:firstLineChars="200"/>
        <w:rPr>
          <w:rFonts w:hint="eastAsia" w:eastAsia="宋体"/>
          <w:highlight w:val="none"/>
          <w:lang w:eastAsia="zh-CN"/>
        </w:rPr>
      </w:pPr>
      <w:r>
        <w:rPr>
          <w:rFonts w:hint="eastAsia" w:ascii="宋体" w:cs="宋体"/>
          <w:b/>
          <w:bCs/>
          <w:kern w:val="0"/>
          <w:sz w:val="24"/>
          <w:highlight w:val="none"/>
          <w:lang w:eastAsia="zh-CN"/>
        </w:rPr>
        <w:t>投标人须具有有效期内的</w:t>
      </w:r>
      <w:r>
        <w:rPr>
          <w:rFonts w:hint="eastAsia" w:ascii="宋体" w:cs="宋体"/>
          <w:b/>
          <w:bCs/>
          <w:kern w:val="0"/>
          <w:sz w:val="24"/>
          <w:highlight w:val="none"/>
        </w:rPr>
        <w:t>乙级</w:t>
      </w:r>
      <w:r>
        <w:rPr>
          <w:rFonts w:hint="eastAsia" w:ascii="宋体" w:cs="宋体"/>
          <w:b/>
          <w:bCs/>
          <w:kern w:val="0"/>
          <w:sz w:val="24"/>
          <w:highlight w:val="none"/>
          <w:lang w:eastAsia="zh-CN"/>
        </w:rPr>
        <w:t>或乙级</w:t>
      </w:r>
      <w:r>
        <w:rPr>
          <w:rFonts w:hint="eastAsia" w:ascii="宋体" w:cs="宋体"/>
          <w:b/>
          <w:bCs/>
          <w:kern w:val="0"/>
          <w:sz w:val="24"/>
          <w:highlight w:val="none"/>
        </w:rPr>
        <w:t>以上</w:t>
      </w:r>
      <w:r>
        <w:rPr>
          <w:rFonts w:hint="eastAsia" w:ascii="宋体" w:cs="宋体"/>
          <w:b/>
          <w:bCs/>
          <w:kern w:val="0"/>
          <w:sz w:val="24"/>
          <w:highlight w:val="none"/>
          <w:lang w:eastAsia="zh-CN"/>
        </w:rPr>
        <w:t>测绘资质证书。</w:t>
      </w:r>
    </w:p>
    <w:bookmarkEnd w:id="12"/>
    <w:p>
      <w:pPr>
        <w:bidi w:val="0"/>
        <w:ind w:firstLine="566" w:firstLineChars="200"/>
        <w:rPr>
          <w:rFonts w:hint="eastAsia"/>
          <w:b/>
          <w:bCs/>
          <w:sz w:val="28"/>
          <w:szCs w:val="36"/>
          <w:highlight w:val="none"/>
        </w:rPr>
      </w:pPr>
      <w:bookmarkStart w:id="22" w:name="_Toc35393793"/>
      <w:r>
        <w:rPr>
          <w:rFonts w:hint="eastAsia"/>
          <w:b/>
          <w:bCs/>
          <w:sz w:val="28"/>
          <w:szCs w:val="36"/>
          <w:highlight w:val="none"/>
        </w:rPr>
        <w:t>三、获取招标文件</w:t>
      </w:r>
    </w:p>
    <w:p>
      <w:pPr>
        <w:spacing w:line="360" w:lineRule="auto"/>
        <w:ind w:firstLine="486" w:firstLineChars="200"/>
        <w:jc w:val="left"/>
        <w:rPr>
          <w:rFonts w:ascii="宋体" w:hAnsi="宋体"/>
          <w:snapToGrid w:val="0"/>
          <w:color w:val="auto"/>
          <w:kern w:val="0"/>
          <w:sz w:val="24"/>
          <w:szCs w:val="21"/>
          <w:highlight w:val="none"/>
        </w:rPr>
      </w:pPr>
      <w:r>
        <w:rPr>
          <w:rFonts w:hint="eastAsia" w:ascii="宋体" w:hAnsi="宋体"/>
          <w:snapToGrid w:val="0"/>
          <w:color w:val="auto"/>
          <w:kern w:val="0"/>
          <w:sz w:val="24"/>
          <w:szCs w:val="21"/>
          <w:highlight w:val="none"/>
        </w:rPr>
        <w:t>1、时间：</w:t>
      </w:r>
      <w:bookmarkEnd w:id="22"/>
      <w:r>
        <w:rPr>
          <w:rFonts w:hint="eastAsia" w:ascii="宋体" w:hAnsi="宋体"/>
          <w:snapToGrid w:val="0"/>
          <w:color w:val="auto"/>
          <w:kern w:val="0"/>
          <w:sz w:val="24"/>
          <w:szCs w:val="21"/>
          <w:highlight w:val="none"/>
          <w:u w:val="single"/>
        </w:rPr>
        <w:t>2023年</w:t>
      </w:r>
      <w:r>
        <w:rPr>
          <w:rFonts w:hint="eastAsia" w:ascii="宋体" w:hAnsi="宋体"/>
          <w:snapToGrid w:val="0"/>
          <w:color w:val="auto"/>
          <w:kern w:val="0"/>
          <w:sz w:val="24"/>
          <w:szCs w:val="21"/>
          <w:highlight w:val="none"/>
          <w:u w:val="single"/>
          <w:lang w:val="en-US" w:eastAsia="zh-CN"/>
        </w:rPr>
        <w:t>07</w:t>
      </w:r>
      <w:r>
        <w:rPr>
          <w:rFonts w:hint="eastAsia" w:ascii="宋体" w:hAnsi="宋体"/>
          <w:snapToGrid w:val="0"/>
          <w:color w:val="auto"/>
          <w:kern w:val="0"/>
          <w:sz w:val="24"/>
          <w:szCs w:val="21"/>
          <w:highlight w:val="none"/>
          <w:u w:val="single"/>
        </w:rPr>
        <w:t>月</w:t>
      </w:r>
      <w:r>
        <w:rPr>
          <w:rFonts w:hint="eastAsia" w:ascii="宋体" w:hAnsi="宋体"/>
          <w:snapToGrid w:val="0"/>
          <w:color w:val="auto"/>
          <w:kern w:val="0"/>
          <w:sz w:val="24"/>
          <w:szCs w:val="21"/>
          <w:highlight w:val="none"/>
          <w:u w:val="single"/>
          <w:lang w:val="en-US" w:eastAsia="zh-CN"/>
        </w:rPr>
        <w:t>26</w:t>
      </w:r>
      <w:r>
        <w:rPr>
          <w:rFonts w:hint="eastAsia" w:ascii="宋体" w:hAnsi="宋体"/>
          <w:snapToGrid w:val="0"/>
          <w:color w:val="auto"/>
          <w:kern w:val="0"/>
          <w:sz w:val="24"/>
          <w:szCs w:val="21"/>
          <w:highlight w:val="none"/>
          <w:u w:val="single"/>
        </w:rPr>
        <w:t>日</w:t>
      </w:r>
      <w:r>
        <w:rPr>
          <w:rFonts w:hint="eastAsia" w:ascii="宋体" w:hAnsi="宋体"/>
          <w:snapToGrid w:val="0"/>
          <w:color w:val="auto"/>
          <w:kern w:val="0"/>
          <w:sz w:val="24"/>
          <w:szCs w:val="21"/>
          <w:highlight w:val="none"/>
        </w:rPr>
        <w:t>至</w:t>
      </w:r>
      <w:r>
        <w:rPr>
          <w:rFonts w:hint="eastAsia" w:ascii="宋体" w:hAnsi="宋体"/>
          <w:snapToGrid w:val="0"/>
          <w:color w:val="auto"/>
          <w:kern w:val="0"/>
          <w:sz w:val="24"/>
          <w:szCs w:val="21"/>
          <w:highlight w:val="none"/>
          <w:u w:val="single"/>
        </w:rPr>
        <w:t>2023年</w:t>
      </w:r>
      <w:r>
        <w:rPr>
          <w:rFonts w:hint="eastAsia" w:ascii="宋体" w:hAnsi="宋体"/>
          <w:snapToGrid w:val="0"/>
          <w:color w:val="auto"/>
          <w:kern w:val="0"/>
          <w:sz w:val="24"/>
          <w:szCs w:val="21"/>
          <w:highlight w:val="none"/>
          <w:u w:val="single"/>
          <w:lang w:val="en-US" w:eastAsia="zh-CN"/>
        </w:rPr>
        <w:t>07</w:t>
      </w:r>
      <w:r>
        <w:rPr>
          <w:rFonts w:hint="eastAsia" w:ascii="宋体" w:hAnsi="宋体"/>
          <w:snapToGrid w:val="0"/>
          <w:color w:val="auto"/>
          <w:kern w:val="0"/>
          <w:sz w:val="24"/>
          <w:szCs w:val="21"/>
          <w:highlight w:val="none"/>
          <w:u w:val="single"/>
        </w:rPr>
        <w:t>月</w:t>
      </w:r>
      <w:r>
        <w:rPr>
          <w:rFonts w:hint="eastAsia" w:ascii="宋体" w:hAnsi="宋体"/>
          <w:snapToGrid w:val="0"/>
          <w:color w:val="auto"/>
          <w:kern w:val="0"/>
          <w:sz w:val="24"/>
          <w:szCs w:val="21"/>
          <w:highlight w:val="none"/>
          <w:u w:val="single"/>
          <w:lang w:val="en-US" w:eastAsia="zh-CN"/>
        </w:rPr>
        <w:t>31</w:t>
      </w:r>
      <w:r>
        <w:rPr>
          <w:rFonts w:hint="eastAsia" w:ascii="宋体" w:hAnsi="宋体"/>
          <w:snapToGrid w:val="0"/>
          <w:color w:val="auto"/>
          <w:kern w:val="0"/>
          <w:sz w:val="24"/>
          <w:szCs w:val="21"/>
          <w:highlight w:val="none"/>
          <w:u w:val="single"/>
        </w:rPr>
        <w:t>日。</w:t>
      </w:r>
    </w:p>
    <w:p>
      <w:pPr>
        <w:spacing w:line="360" w:lineRule="auto"/>
        <w:ind w:firstLine="486" w:firstLineChars="200"/>
        <w:jc w:val="left"/>
        <w:rPr>
          <w:rFonts w:hint="eastAsia" w:ascii="宋体" w:hAnsi="宋体"/>
          <w:snapToGrid w:val="0"/>
          <w:color w:val="auto"/>
          <w:kern w:val="0"/>
          <w:sz w:val="24"/>
          <w:szCs w:val="21"/>
          <w:highlight w:val="none"/>
        </w:rPr>
      </w:pPr>
      <w:r>
        <w:rPr>
          <w:rFonts w:hint="eastAsia" w:ascii="宋体" w:hAnsi="宋体"/>
          <w:snapToGrid w:val="0"/>
          <w:color w:val="auto"/>
          <w:kern w:val="0"/>
          <w:sz w:val="24"/>
          <w:szCs w:val="21"/>
          <w:highlight w:val="none"/>
        </w:rPr>
        <w:t>2、方式：在“江苏煤炭地质物测队网站”自行下载招标文件。</w:t>
      </w:r>
    </w:p>
    <w:p>
      <w:pPr>
        <w:bidi w:val="0"/>
        <w:ind w:firstLine="566" w:firstLineChars="200"/>
        <w:rPr>
          <w:rFonts w:hint="eastAsia"/>
          <w:b/>
          <w:bCs/>
          <w:sz w:val="28"/>
          <w:szCs w:val="36"/>
          <w:highlight w:val="none"/>
        </w:rPr>
      </w:pPr>
      <w:r>
        <w:rPr>
          <w:rFonts w:hint="eastAsia"/>
          <w:b/>
          <w:bCs/>
          <w:sz w:val="28"/>
          <w:szCs w:val="36"/>
          <w:highlight w:val="none"/>
          <w:lang w:val="en-US" w:eastAsia="zh-CN"/>
        </w:rPr>
        <w:t>四、</w:t>
      </w:r>
      <w:r>
        <w:rPr>
          <w:rFonts w:hint="eastAsia"/>
          <w:b/>
          <w:bCs/>
          <w:sz w:val="28"/>
          <w:szCs w:val="36"/>
          <w:highlight w:val="none"/>
        </w:rPr>
        <w:t>投标文件递交</w:t>
      </w:r>
    </w:p>
    <w:p>
      <w:pPr>
        <w:spacing w:line="360" w:lineRule="auto"/>
        <w:ind w:firstLine="486" w:firstLineChars="200"/>
        <w:jc w:val="left"/>
        <w:rPr>
          <w:rFonts w:hint="eastAsia" w:ascii="宋体" w:hAnsi="宋体"/>
          <w:snapToGrid w:val="0"/>
          <w:color w:val="auto"/>
          <w:kern w:val="0"/>
          <w:sz w:val="24"/>
          <w:szCs w:val="21"/>
          <w:highlight w:val="none"/>
        </w:rPr>
      </w:pPr>
      <w:r>
        <w:rPr>
          <w:rFonts w:hint="eastAsia" w:ascii="宋体" w:hAnsi="宋体"/>
          <w:snapToGrid w:val="0"/>
          <w:color w:val="auto"/>
          <w:kern w:val="0"/>
          <w:sz w:val="24"/>
          <w:szCs w:val="21"/>
          <w:highlight w:val="none"/>
        </w:rPr>
        <w:t>1、递交截止时间:2023年</w:t>
      </w:r>
      <w:r>
        <w:rPr>
          <w:rFonts w:hint="eastAsia" w:ascii="宋体" w:hAnsi="宋体"/>
          <w:snapToGrid w:val="0"/>
          <w:color w:val="auto"/>
          <w:kern w:val="0"/>
          <w:sz w:val="24"/>
          <w:szCs w:val="21"/>
          <w:highlight w:val="none"/>
          <w:lang w:val="en-US" w:eastAsia="zh-CN"/>
        </w:rPr>
        <w:t>8</w:t>
      </w:r>
      <w:r>
        <w:rPr>
          <w:rFonts w:hint="eastAsia" w:ascii="宋体" w:hAnsi="宋体"/>
          <w:snapToGrid w:val="0"/>
          <w:color w:val="auto"/>
          <w:kern w:val="0"/>
          <w:sz w:val="24"/>
          <w:szCs w:val="21"/>
          <w:highlight w:val="none"/>
        </w:rPr>
        <w:t>月</w:t>
      </w:r>
      <w:r>
        <w:rPr>
          <w:rFonts w:hint="eastAsia" w:ascii="宋体" w:hAnsi="宋体"/>
          <w:snapToGrid w:val="0"/>
          <w:color w:val="auto"/>
          <w:kern w:val="0"/>
          <w:sz w:val="24"/>
          <w:szCs w:val="21"/>
          <w:highlight w:val="none"/>
          <w:lang w:val="en-US" w:eastAsia="zh-CN"/>
        </w:rPr>
        <w:t>8</w:t>
      </w:r>
      <w:r>
        <w:rPr>
          <w:rFonts w:hint="eastAsia" w:ascii="宋体" w:hAnsi="宋体"/>
          <w:snapToGrid w:val="0"/>
          <w:color w:val="auto"/>
          <w:kern w:val="0"/>
          <w:sz w:val="24"/>
          <w:szCs w:val="21"/>
          <w:highlight w:val="none"/>
        </w:rPr>
        <w:t>日</w:t>
      </w:r>
      <w:r>
        <w:rPr>
          <w:rFonts w:hint="eastAsia" w:ascii="宋体" w:hAnsi="宋体"/>
          <w:snapToGrid w:val="0"/>
          <w:color w:val="auto"/>
          <w:kern w:val="0"/>
          <w:sz w:val="24"/>
          <w:szCs w:val="21"/>
          <w:highlight w:val="none"/>
          <w:lang w:val="en-US" w:eastAsia="zh-CN"/>
        </w:rPr>
        <w:t>9</w:t>
      </w:r>
      <w:r>
        <w:rPr>
          <w:rFonts w:hint="eastAsia" w:ascii="宋体" w:hAnsi="宋体"/>
          <w:snapToGrid w:val="0"/>
          <w:color w:val="auto"/>
          <w:kern w:val="0"/>
          <w:sz w:val="24"/>
          <w:szCs w:val="21"/>
          <w:highlight w:val="none"/>
        </w:rPr>
        <w:t>时00分</w:t>
      </w:r>
    </w:p>
    <w:p>
      <w:pPr>
        <w:spacing w:line="360" w:lineRule="auto"/>
        <w:ind w:firstLine="486" w:firstLineChars="200"/>
        <w:jc w:val="left"/>
        <w:rPr>
          <w:rFonts w:hint="eastAsia" w:ascii="宋体" w:hAnsi="宋体"/>
          <w:snapToGrid w:val="0"/>
          <w:color w:val="auto"/>
          <w:kern w:val="0"/>
          <w:sz w:val="24"/>
          <w:szCs w:val="21"/>
          <w:highlight w:val="none"/>
        </w:rPr>
      </w:pPr>
      <w:r>
        <w:rPr>
          <w:rFonts w:hint="eastAsia" w:ascii="宋体" w:hAnsi="宋体"/>
          <w:snapToGrid w:val="0"/>
          <w:color w:val="auto"/>
          <w:kern w:val="0"/>
          <w:sz w:val="24"/>
          <w:szCs w:val="21"/>
          <w:highlight w:val="none"/>
        </w:rPr>
        <w:t>2、投标文件送达地点</w:t>
      </w:r>
    </w:p>
    <w:p>
      <w:pPr>
        <w:spacing w:line="360" w:lineRule="auto"/>
        <w:ind w:firstLine="486" w:firstLineChars="200"/>
        <w:jc w:val="left"/>
        <w:rPr>
          <w:rFonts w:hint="eastAsia" w:ascii="宋体" w:hAnsi="宋体"/>
          <w:snapToGrid w:val="0"/>
          <w:color w:val="auto"/>
          <w:kern w:val="0"/>
          <w:sz w:val="24"/>
          <w:szCs w:val="21"/>
          <w:highlight w:val="none"/>
        </w:rPr>
      </w:pPr>
      <w:r>
        <w:rPr>
          <w:rFonts w:hint="eastAsia" w:ascii="宋体" w:hAnsi="宋体"/>
          <w:snapToGrid w:val="0"/>
          <w:color w:val="auto"/>
          <w:kern w:val="0"/>
          <w:sz w:val="24"/>
          <w:szCs w:val="21"/>
          <w:highlight w:val="none"/>
        </w:rPr>
        <w:t>投标人应在投标截止时间前，将加盖单位公章并密封的投标文件正本和副本递交至：南京市栖霞区尧新大道</w:t>
      </w:r>
      <w:r>
        <w:rPr>
          <w:rFonts w:hint="eastAsia" w:ascii="宋体" w:hAnsi="宋体"/>
          <w:snapToGrid w:val="0"/>
          <w:color w:val="auto"/>
          <w:kern w:val="0"/>
          <w:sz w:val="24"/>
          <w:szCs w:val="21"/>
          <w:highlight w:val="none"/>
          <w:lang w:val="en-US" w:eastAsia="zh-CN"/>
        </w:rPr>
        <w:t>3</w:t>
      </w:r>
      <w:r>
        <w:rPr>
          <w:rFonts w:hint="eastAsia" w:ascii="宋体" w:hAnsi="宋体"/>
          <w:snapToGrid w:val="0"/>
          <w:color w:val="auto"/>
          <w:kern w:val="0"/>
          <w:sz w:val="24"/>
          <w:szCs w:val="21"/>
          <w:highlight w:val="none"/>
        </w:rPr>
        <w:t>号（可以通过邮寄方式）</w:t>
      </w:r>
    </w:p>
    <w:p>
      <w:pPr>
        <w:spacing w:line="360" w:lineRule="auto"/>
        <w:ind w:firstLine="486" w:firstLineChars="200"/>
        <w:jc w:val="left"/>
        <w:rPr>
          <w:rFonts w:hint="eastAsia" w:ascii="宋体" w:hAnsi="宋体"/>
          <w:snapToGrid w:val="0"/>
          <w:color w:val="auto"/>
          <w:kern w:val="0"/>
          <w:sz w:val="24"/>
          <w:szCs w:val="21"/>
          <w:highlight w:val="none"/>
        </w:rPr>
      </w:pPr>
      <w:r>
        <w:rPr>
          <w:rFonts w:hint="eastAsia" w:ascii="宋体" w:hAnsi="宋体"/>
          <w:snapToGrid w:val="0"/>
          <w:color w:val="auto"/>
          <w:kern w:val="0"/>
          <w:sz w:val="24"/>
          <w:szCs w:val="21"/>
          <w:highlight w:val="none"/>
        </w:rPr>
        <w:t xml:space="preserve">收件人：景军   </w:t>
      </w:r>
      <w:r>
        <w:rPr>
          <w:rFonts w:hint="eastAsia" w:ascii="宋体" w:hAnsi="宋体"/>
          <w:snapToGrid w:val="0"/>
          <w:color w:val="auto"/>
          <w:kern w:val="0"/>
          <w:sz w:val="24"/>
          <w:szCs w:val="21"/>
          <w:highlight w:val="none"/>
          <w:lang w:val="en-US" w:eastAsia="zh-CN"/>
        </w:rPr>
        <w:t xml:space="preserve">  </w:t>
      </w:r>
      <w:r>
        <w:rPr>
          <w:rFonts w:hint="eastAsia" w:ascii="宋体" w:hAnsi="宋体"/>
          <w:snapToGrid w:val="0"/>
          <w:color w:val="auto"/>
          <w:kern w:val="0"/>
          <w:sz w:val="24"/>
          <w:szCs w:val="21"/>
          <w:highlight w:val="none"/>
        </w:rPr>
        <w:t xml:space="preserve">  联系电话：</w:t>
      </w:r>
      <w:r>
        <w:rPr>
          <w:rFonts w:hint="eastAsia" w:ascii="宋体" w:hAnsi="宋体"/>
          <w:snapToGrid w:val="0"/>
          <w:color w:val="auto"/>
          <w:kern w:val="0"/>
          <w:sz w:val="24"/>
          <w:szCs w:val="21"/>
          <w:highlight w:val="none"/>
          <w:lang w:val="en-US" w:eastAsia="zh-CN"/>
        </w:rPr>
        <w:t>13390798617</w:t>
      </w:r>
      <w:r>
        <w:rPr>
          <w:rFonts w:hint="eastAsia" w:ascii="宋体" w:hAnsi="宋体"/>
          <w:snapToGrid w:val="0"/>
          <w:color w:val="auto"/>
          <w:kern w:val="0"/>
          <w:sz w:val="24"/>
          <w:szCs w:val="21"/>
          <w:highlight w:val="none"/>
        </w:rPr>
        <w:t>。</w:t>
      </w:r>
    </w:p>
    <w:p>
      <w:pPr>
        <w:bidi w:val="0"/>
        <w:ind w:firstLine="566" w:firstLineChars="200"/>
        <w:rPr>
          <w:rFonts w:hint="default"/>
          <w:b/>
          <w:bCs/>
          <w:sz w:val="28"/>
          <w:szCs w:val="36"/>
          <w:highlight w:val="none"/>
          <w:lang w:val="en-US" w:eastAsia="zh-CN"/>
        </w:rPr>
      </w:pPr>
      <w:r>
        <w:rPr>
          <w:rFonts w:hint="eastAsia"/>
          <w:b/>
          <w:bCs/>
          <w:sz w:val="28"/>
          <w:szCs w:val="36"/>
          <w:highlight w:val="none"/>
          <w:lang w:val="en-US" w:eastAsia="zh-CN"/>
        </w:rPr>
        <w:t>五、开标</w:t>
      </w:r>
    </w:p>
    <w:p>
      <w:pPr>
        <w:spacing w:line="360" w:lineRule="auto"/>
        <w:ind w:firstLine="486" w:firstLineChars="200"/>
        <w:jc w:val="left"/>
        <w:rPr>
          <w:rFonts w:hint="eastAsia" w:ascii="宋体" w:hAnsi="宋体"/>
          <w:snapToGrid w:val="0"/>
          <w:color w:val="auto"/>
          <w:kern w:val="0"/>
          <w:sz w:val="24"/>
          <w:szCs w:val="21"/>
          <w:highlight w:val="none"/>
          <w:lang w:eastAsia="zh-CN"/>
        </w:rPr>
      </w:pPr>
      <w:r>
        <w:rPr>
          <w:rFonts w:hint="eastAsia" w:ascii="宋体" w:hAnsi="宋体"/>
          <w:snapToGrid w:val="0"/>
          <w:color w:val="auto"/>
          <w:kern w:val="0"/>
          <w:sz w:val="24"/>
          <w:szCs w:val="21"/>
          <w:highlight w:val="none"/>
          <w:lang w:val="en-US" w:eastAsia="zh-CN"/>
        </w:rPr>
        <w:t>1.</w:t>
      </w:r>
      <w:r>
        <w:rPr>
          <w:rFonts w:hint="eastAsia" w:ascii="宋体" w:hAnsi="宋体"/>
          <w:snapToGrid w:val="0"/>
          <w:color w:val="auto"/>
          <w:kern w:val="0"/>
          <w:sz w:val="24"/>
          <w:szCs w:val="21"/>
          <w:highlight w:val="none"/>
          <w:lang w:eastAsia="zh-CN"/>
        </w:rPr>
        <w:t>开标时间：同投标截止时间</w:t>
      </w:r>
    </w:p>
    <w:p>
      <w:pPr>
        <w:spacing w:line="360" w:lineRule="auto"/>
        <w:ind w:firstLine="486" w:firstLineChars="200"/>
        <w:jc w:val="left"/>
        <w:rPr>
          <w:rFonts w:hint="eastAsia" w:ascii="宋体" w:hAnsi="宋体"/>
          <w:snapToGrid w:val="0"/>
          <w:color w:val="auto"/>
          <w:kern w:val="0"/>
          <w:sz w:val="24"/>
          <w:szCs w:val="21"/>
          <w:highlight w:val="none"/>
        </w:rPr>
      </w:pPr>
      <w:r>
        <w:rPr>
          <w:rFonts w:hint="eastAsia" w:ascii="宋体" w:hAnsi="宋体"/>
          <w:snapToGrid w:val="0"/>
          <w:color w:val="auto"/>
          <w:kern w:val="0"/>
          <w:sz w:val="24"/>
          <w:szCs w:val="21"/>
          <w:highlight w:val="none"/>
          <w:lang w:val="en-US" w:eastAsia="zh-CN"/>
        </w:rPr>
        <w:t>2.</w:t>
      </w:r>
      <w:r>
        <w:rPr>
          <w:rFonts w:hint="eastAsia" w:ascii="宋体" w:hAnsi="宋体"/>
          <w:snapToGrid w:val="0"/>
          <w:color w:val="auto"/>
          <w:kern w:val="0"/>
          <w:sz w:val="24"/>
          <w:szCs w:val="21"/>
          <w:highlight w:val="none"/>
          <w:lang w:eastAsia="zh-CN"/>
        </w:rPr>
        <w:t>开标地点：</w:t>
      </w:r>
      <w:r>
        <w:rPr>
          <w:rFonts w:hint="eastAsia" w:ascii="宋体" w:hAnsi="宋体"/>
          <w:snapToGrid w:val="0"/>
          <w:color w:val="auto"/>
          <w:kern w:val="0"/>
          <w:sz w:val="24"/>
          <w:szCs w:val="21"/>
          <w:highlight w:val="none"/>
        </w:rPr>
        <w:t>江苏煤炭地质物测队</w:t>
      </w:r>
      <w:r>
        <w:rPr>
          <w:rFonts w:hint="eastAsia" w:ascii="宋体" w:hAnsi="宋体"/>
          <w:snapToGrid w:val="0"/>
          <w:color w:val="auto"/>
          <w:kern w:val="0"/>
          <w:sz w:val="24"/>
          <w:szCs w:val="21"/>
          <w:highlight w:val="none"/>
          <w:lang w:eastAsia="zh-CN"/>
        </w:rPr>
        <w:t>会议室。备注：</w:t>
      </w:r>
      <w:r>
        <w:rPr>
          <w:rFonts w:hint="eastAsia" w:ascii="宋体" w:hAnsi="宋体"/>
          <w:snapToGrid w:val="0"/>
          <w:color w:val="auto"/>
          <w:kern w:val="0"/>
          <w:sz w:val="24"/>
          <w:szCs w:val="21"/>
          <w:highlight w:val="none"/>
          <w:lang w:val="en-US" w:eastAsia="zh-CN"/>
        </w:rPr>
        <w:t>投标人</w:t>
      </w:r>
      <w:r>
        <w:rPr>
          <w:rFonts w:hint="eastAsia" w:ascii="宋体" w:hAnsi="宋体"/>
          <w:snapToGrid w:val="0"/>
          <w:color w:val="auto"/>
          <w:kern w:val="0"/>
          <w:sz w:val="24"/>
          <w:szCs w:val="21"/>
          <w:highlight w:val="none"/>
          <w:lang w:eastAsia="zh-CN"/>
        </w:rPr>
        <w:t>在招标文件规定的投标截止时间前将密封好的投标文件邮寄、送达招标人，否则招标人有权拒收。</w:t>
      </w:r>
    </w:p>
    <w:p>
      <w:pPr>
        <w:bidi w:val="0"/>
        <w:ind w:firstLine="566" w:firstLineChars="200"/>
        <w:rPr>
          <w:rFonts w:hint="eastAsia"/>
          <w:b/>
          <w:bCs/>
          <w:sz w:val="28"/>
          <w:szCs w:val="36"/>
          <w:highlight w:val="none"/>
        </w:rPr>
      </w:pPr>
      <w:bookmarkStart w:id="23" w:name="_Toc38985268"/>
      <w:bookmarkEnd w:id="23"/>
      <w:bookmarkStart w:id="24" w:name="_Toc35393626"/>
      <w:bookmarkEnd w:id="24"/>
      <w:bookmarkStart w:id="25" w:name="_Toc28359008"/>
      <w:r>
        <w:rPr>
          <w:rFonts w:hint="eastAsia"/>
          <w:b/>
          <w:bCs/>
          <w:sz w:val="28"/>
          <w:szCs w:val="36"/>
          <w:highlight w:val="none"/>
          <w:lang w:eastAsia="zh-CN"/>
        </w:rPr>
        <w:t>六</w:t>
      </w:r>
      <w:r>
        <w:rPr>
          <w:rFonts w:hint="eastAsia"/>
          <w:b/>
          <w:bCs/>
          <w:sz w:val="28"/>
          <w:szCs w:val="36"/>
          <w:highlight w:val="none"/>
        </w:rPr>
        <w:t>、本次招标联系方式</w:t>
      </w:r>
      <w:bookmarkEnd w:id="25"/>
    </w:p>
    <w:p>
      <w:pPr>
        <w:widowControl/>
        <w:spacing w:line="360" w:lineRule="auto"/>
        <w:jc w:val="left"/>
        <w:rPr>
          <w:rFonts w:ascii="宋体" w:hAnsi="宋体"/>
          <w:b/>
          <w:snapToGrid w:val="0"/>
          <w:color w:val="auto"/>
          <w:kern w:val="0"/>
          <w:sz w:val="24"/>
          <w:szCs w:val="21"/>
          <w:highlight w:val="none"/>
        </w:rPr>
      </w:pPr>
      <w:r>
        <w:rPr>
          <w:rFonts w:hint="eastAsia" w:ascii="宋体" w:hAnsi="宋体"/>
          <w:b/>
          <w:snapToGrid w:val="0"/>
          <w:color w:val="auto"/>
          <w:kern w:val="0"/>
          <w:sz w:val="24"/>
          <w:szCs w:val="21"/>
          <w:highlight w:val="none"/>
        </w:rPr>
        <w:t>1、招标人信息</w:t>
      </w:r>
    </w:p>
    <w:p>
      <w:pPr>
        <w:spacing w:line="400" w:lineRule="exact"/>
        <w:ind w:firstLine="486" w:firstLineChars="200"/>
        <w:rPr>
          <w:rFonts w:ascii="宋体" w:hAnsi="宋体"/>
          <w:sz w:val="24"/>
          <w:highlight w:val="none"/>
        </w:rPr>
      </w:pPr>
      <w:r>
        <w:rPr>
          <w:rFonts w:hint="eastAsia" w:ascii="宋体" w:hAnsi="宋体"/>
          <w:color w:val="auto"/>
          <w:sz w:val="24"/>
          <w:highlight w:val="none"/>
        </w:rPr>
        <w:t>招标人：</w:t>
      </w:r>
      <w:r>
        <w:rPr>
          <w:rFonts w:hint="eastAsia" w:ascii="宋体" w:hAnsi="宋体"/>
          <w:sz w:val="24"/>
          <w:highlight w:val="none"/>
        </w:rPr>
        <w:t>江苏煤炭地质物测队</w:t>
      </w:r>
    </w:p>
    <w:p>
      <w:pPr>
        <w:spacing w:line="400" w:lineRule="exact"/>
        <w:ind w:firstLine="486" w:firstLineChars="200"/>
        <w:rPr>
          <w:rFonts w:ascii="宋体" w:hAnsi="宋体"/>
          <w:sz w:val="24"/>
          <w:highlight w:val="none"/>
        </w:rPr>
      </w:pPr>
      <w:r>
        <w:rPr>
          <w:rFonts w:hint="eastAsia" w:ascii="宋体" w:hAnsi="宋体"/>
          <w:sz w:val="24"/>
          <w:highlight w:val="none"/>
        </w:rPr>
        <w:t>地址：南京市栖霞区尧新大道3号</w:t>
      </w:r>
    </w:p>
    <w:p>
      <w:pPr>
        <w:spacing w:line="360" w:lineRule="auto"/>
        <w:ind w:firstLine="486" w:firstLineChars="200"/>
        <w:jc w:val="left"/>
        <w:rPr>
          <w:rFonts w:ascii="宋体" w:hAnsi="宋体"/>
          <w:snapToGrid w:val="0"/>
          <w:kern w:val="0"/>
          <w:sz w:val="24"/>
          <w:szCs w:val="21"/>
          <w:highlight w:val="none"/>
        </w:rPr>
      </w:pPr>
      <w:r>
        <w:rPr>
          <w:rFonts w:hint="eastAsia" w:ascii="宋体" w:hAnsi="宋体"/>
          <w:sz w:val="24"/>
          <w:highlight w:val="none"/>
        </w:rPr>
        <w:t>招标联系人：</w:t>
      </w:r>
      <w:bookmarkStart w:id="26" w:name="DWCGLXR_1"/>
      <w:bookmarkEnd w:id="26"/>
      <w:r>
        <w:rPr>
          <w:rFonts w:hint="eastAsia" w:ascii="宋体" w:hAnsi="宋体"/>
          <w:snapToGrid w:val="0"/>
          <w:kern w:val="0"/>
          <w:sz w:val="24"/>
          <w:szCs w:val="21"/>
          <w:highlight w:val="none"/>
        </w:rPr>
        <w:t xml:space="preserve">景  军   </w:t>
      </w:r>
      <w:r>
        <w:rPr>
          <w:rFonts w:hint="eastAsia" w:ascii="宋体" w:hAnsi="宋体"/>
          <w:snapToGrid w:val="0"/>
          <w:kern w:val="0"/>
          <w:sz w:val="24"/>
          <w:szCs w:val="21"/>
          <w:highlight w:val="none"/>
          <w:lang w:val="en-US" w:eastAsia="zh-CN"/>
        </w:rPr>
        <w:t xml:space="preserve">  </w:t>
      </w:r>
      <w:r>
        <w:rPr>
          <w:rFonts w:hint="eastAsia" w:ascii="宋体" w:hAnsi="宋体"/>
          <w:snapToGrid w:val="0"/>
          <w:kern w:val="0"/>
          <w:sz w:val="24"/>
          <w:szCs w:val="21"/>
          <w:highlight w:val="none"/>
        </w:rPr>
        <w:t>联系方式：</w:t>
      </w:r>
      <w:bookmarkStart w:id="27" w:name="DWCGRDH_1"/>
      <w:bookmarkEnd w:id="27"/>
      <w:bookmarkStart w:id="28" w:name="_Toc28359086"/>
      <w:bookmarkEnd w:id="28"/>
      <w:r>
        <w:rPr>
          <w:rFonts w:hint="eastAsia" w:ascii="宋体" w:hAnsi="宋体"/>
          <w:snapToGrid w:val="0"/>
          <w:kern w:val="0"/>
          <w:sz w:val="24"/>
          <w:szCs w:val="21"/>
          <w:highlight w:val="none"/>
        </w:rPr>
        <w:t>025-85578522</w:t>
      </w:r>
    </w:p>
    <w:p>
      <w:pPr>
        <w:bidi w:val="0"/>
        <w:ind w:firstLine="566" w:firstLineChars="200"/>
        <w:rPr>
          <w:rFonts w:hint="eastAsia"/>
          <w:b/>
          <w:bCs/>
          <w:sz w:val="28"/>
          <w:szCs w:val="36"/>
          <w:highlight w:val="none"/>
        </w:rPr>
      </w:pPr>
      <w:r>
        <w:rPr>
          <w:rFonts w:hint="eastAsia"/>
          <w:b/>
          <w:bCs/>
          <w:sz w:val="28"/>
          <w:szCs w:val="36"/>
          <w:highlight w:val="none"/>
          <w:lang w:eastAsia="zh-CN"/>
        </w:rPr>
        <w:t>七</w:t>
      </w:r>
      <w:r>
        <w:rPr>
          <w:rFonts w:hint="eastAsia"/>
          <w:b/>
          <w:bCs/>
          <w:sz w:val="28"/>
          <w:szCs w:val="36"/>
          <w:highlight w:val="none"/>
        </w:rPr>
        <w:t>、其他</w:t>
      </w:r>
    </w:p>
    <w:p>
      <w:pPr>
        <w:spacing w:line="360" w:lineRule="auto"/>
        <w:ind w:firstLine="486" w:firstLineChars="200"/>
        <w:rPr>
          <w:rFonts w:ascii="黑体" w:hAnsi="黑体" w:eastAsia="黑体"/>
          <w:b/>
          <w:snapToGrid w:val="0"/>
          <w:kern w:val="0"/>
          <w:sz w:val="24"/>
          <w:szCs w:val="21"/>
          <w:highlight w:val="none"/>
        </w:rPr>
      </w:pPr>
      <w:r>
        <w:rPr>
          <w:rFonts w:hint="eastAsia" w:ascii="宋体" w:hAnsi="宋体"/>
          <w:b/>
          <w:snapToGrid w:val="0"/>
          <w:kern w:val="0"/>
          <w:sz w:val="24"/>
          <w:szCs w:val="21"/>
          <w:highlight w:val="none"/>
        </w:rPr>
        <w:t>1.投标文件制作份数要求</w:t>
      </w:r>
    </w:p>
    <w:p>
      <w:pPr>
        <w:spacing w:line="360" w:lineRule="auto"/>
        <w:ind w:firstLine="486" w:firstLineChars="200"/>
        <w:rPr>
          <w:rFonts w:ascii="宋体" w:hAnsi="宋体"/>
          <w:snapToGrid w:val="0"/>
          <w:kern w:val="0"/>
          <w:sz w:val="24"/>
          <w:szCs w:val="21"/>
          <w:highlight w:val="none"/>
        </w:rPr>
      </w:pPr>
      <w:bookmarkStart w:id="29" w:name="XMBSFS_1"/>
      <w:bookmarkEnd w:id="29"/>
      <w:r>
        <w:rPr>
          <w:rFonts w:hint="eastAsia" w:ascii="宋体" w:hAnsi="宋体"/>
          <w:snapToGrid w:val="0"/>
          <w:kern w:val="0"/>
          <w:sz w:val="24"/>
          <w:szCs w:val="21"/>
          <w:highlight w:val="none"/>
        </w:rPr>
        <w:t>一式五份(一份正本、四份副本)，每份投标文件须清楚标明“正本”或“副本”。</w:t>
      </w:r>
    </w:p>
    <w:p>
      <w:pPr>
        <w:spacing w:line="360" w:lineRule="auto"/>
        <w:ind w:firstLine="486" w:firstLineChars="200"/>
        <w:rPr>
          <w:rFonts w:ascii="宋体" w:hAnsi="宋体" w:eastAsia="微软雅黑"/>
          <w:b/>
          <w:snapToGrid w:val="0"/>
          <w:kern w:val="0"/>
          <w:sz w:val="24"/>
          <w:szCs w:val="21"/>
          <w:highlight w:val="none"/>
        </w:rPr>
      </w:pPr>
      <w:r>
        <w:rPr>
          <w:rFonts w:hint="eastAsia" w:ascii="宋体" w:hAnsi="宋体"/>
          <w:b/>
          <w:snapToGrid w:val="0"/>
          <w:kern w:val="0"/>
          <w:sz w:val="24"/>
          <w:szCs w:val="21"/>
          <w:highlight w:val="none"/>
        </w:rPr>
        <w:t>2.本次招标投标保证金</w:t>
      </w:r>
    </w:p>
    <w:p>
      <w:pPr>
        <w:spacing w:line="360" w:lineRule="auto"/>
        <w:ind w:firstLine="486" w:firstLineChars="200"/>
        <w:rPr>
          <w:rFonts w:ascii="宋体" w:hAnsi="宋体"/>
          <w:snapToGrid w:val="0"/>
          <w:kern w:val="0"/>
          <w:sz w:val="24"/>
          <w:szCs w:val="21"/>
          <w:highlight w:val="none"/>
        </w:rPr>
      </w:pPr>
      <w:r>
        <w:rPr>
          <w:rFonts w:hint="eastAsia" w:ascii="宋体" w:hAnsi="宋体"/>
          <w:snapToGrid w:val="0"/>
          <w:kern w:val="0"/>
          <w:sz w:val="24"/>
          <w:szCs w:val="21"/>
          <w:highlight w:val="none"/>
        </w:rPr>
        <w:t>本次招标</w:t>
      </w:r>
      <w:bookmarkStart w:id="30" w:name="XMISBZJ_1"/>
      <w:bookmarkEnd w:id="30"/>
      <w:r>
        <w:rPr>
          <w:rFonts w:hint="eastAsia" w:ascii="宋体" w:hAnsi="宋体"/>
          <w:snapToGrid w:val="0"/>
          <w:kern w:val="0"/>
          <w:sz w:val="24"/>
          <w:szCs w:val="21"/>
          <w:highlight w:val="none"/>
        </w:rPr>
        <w:t>不收取投标保证金。</w:t>
      </w:r>
    </w:p>
    <w:p>
      <w:pPr>
        <w:widowControl/>
        <w:numPr>
          <w:ilvl w:val="0"/>
          <w:numId w:val="6"/>
        </w:numPr>
        <w:spacing w:line="360" w:lineRule="auto"/>
        <w:ind w:firstLine="486" w:firstLineChars="200"/>
        <w:jc w:val="left"/>
        <w:rPr>
          <w:rFonts w:hint="eastAsia" w:ascii="宋体" w:hAnsi="宋体"/>
          <w:b/>
          <w:snapToGrid w:val="0"/>
          <w:kern w:val="0"/>
          <w:sz w:val="24"/>
          <w:szCs w:val="21"/>
          <w:highlight w:val="none"/>
        </w:rPr>
      </w:pPr>
      <w:r>
        <w:rPr>
          <w:rFonts w:hint="eastAsia" w:ascii="宋体" w:hAnsi="宋体"/>
          <w:b/>
          <w:snapToGrid w:val="0"/>
          <w:kern w:val="0"/>
          <w:sz w:val="24"/>
          <w:szCs w:val="21"/>
          <w:highlight w:val="none"/>
        </w:rPr>
        <w:t>潜在投标人对招标文件项目需求部分的询问、质疑请向招标人提出，由招标联系人答复。</w:t>
      </w:r>
    </w:p>
    <w:p>
      <w:pPr>
        <w:pStyle w:val="42"/>
        <w:keepLines/>
        <w:widowControl w:val="0"/>
        <w:numPr>
          <w:ilvl w:val="0"/>
          <w:numId w:val="0"/>
        </w:numPr>
        <w:spacing w:before="260" w:after="260" w:line="416" w:lineRule="auto"/>
        <w:jc w:val="center"/>
        <w:rPr>
          <w:highlight w:val="none"/>
        </w:rPr>
      </w:pPr>
    </w:p>
    <w:p>
      <w:pPr>
        <w:pStyle w:val="42"/>
        <w:keepLines/>
        <w:widowControl w:val="0"/>
        <w:numPr>
          <w:ilvl w:val="0"/>
          <w:numId w:val="0"/>
        </w:numPr>
        <w:spacing w:before="260" w:after="260" w:line="416" w:lineRule="auto"/>
        <w:jc w:val="center"/>
        <w:rPr>
          <w:highlight w:val="none"/>
        </w:rPr>
      </w:pPr>
    </w:p>
    <w:p>
      <w:pPr>
        <w:pStyle w:val="42"/>
        <w:keepLines/>
        <w:widowControl w:val="0"/>
        <w:numPr>
          <w:ilvl w:val="0"/>
          <w:numId w:val="0"/>
        </w:numPr>
        <w:spacing w:before="260" w:after="260" w:line="416" w:lineRule="auto"/>
        <w:jc w:val="center"/>
        <w:rPr>
          <w:highlight w:val="none"/>
        </w:rPr>
      </w:pPr>
    </w:p>
    <w:p>
      <w:pPr>
        <w:pStyle w:val="2"/>
        <w:bidi w:val="0"/>
        <w:jc w:val="center"/>
        <w:rPr>
          <w:rFonts w:hint="eastAsia"/>
          <w:highlight w:val="none"/>
        </w:rPr>
      </w:pPr>
      <w:bookmarkStart w:id="31" w:name="_Toc5760"/>
      <w:r>
        <w:rPr>
          <w:rFonts w:hint="eastAsia"/>
          <w:highlight w:val="none"/>
        </w:rPr>
        <w:t>第二部分</w:t>
      </w:r>
      <w:r>
        <w:rPr>
          <w:rFonts w:hint="eastAsia"/>
          <w:highlight w:val="none"/>
          <w:lang w:val="en-US" w:eastAsia="zh-CN"/>
        </w:rPr>
        <w:t xml:space="preserve"> </w:t>
      </w:r>
      <w:r>
        <w:rPr>
          <w:rFonts w:hint="eastAsia"/>
          <w:highlight w:val="none"/>
        </w:rPr>
        <w:t>投标人须知</w:t>
      </w:r>
      <w:bookmarkEnd w:id="6"/>
      <w:r>
        <w:rPr>
          <w:rFonts w:hint="eastAsia"/>
          <w:highlight w:val="none"/>
        </w:rPr>
        <w:t>前附表</w:t>
      </w:r>
      <w:bookmarkEnd w:id="7"/>
      <w:bookmarkEnd w:id="31"/>
    </w:p>
    <w:tbl>
      <w:tblPr>
        <w:tblStyle w:val="34"/>
        <w:tblW w:w="94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647"/>
        <w:gridCol w:w="70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735" w:type="dxa"/>
            <w:noWrap/>
            <w:vAlign w:val="center"/>
          </w:tcPr>
          <w:p>
            <w:pPr>
              <w:autoSpaceDE w:val="0"/>
              <w:autoSpaceDN w:val="0"/>
              <w:spacing w:line="440" w:lineRule="exact"/>
              <w:jc w:val="center"/>
              <w:textAlignment w:val="bottom"/>
              <w:rPr>
                <w:rFonts w:ascii="宋体" w:hAnsi="宋体" w:cs="宋体"/>
                <w:sz w:val="24"/>
                <w:highlight w:val="none"/>
              </w:rPr>
            </w:pPr>
            <w:r>
              <w:rPr>
                <w:rFonts w:hint="eastAsia" w:ascii="宋体" w:hAnsi="宋体" w:cs="宋体"/>
                <w:sz w:val="24"/>
                <w:highlight w:val="none"/>
              </w:rPr>
              <w:t>序号</w:t>
            </w:r>
          </w:p>
        </w:tc>
        <w:tc>
          <w:tcPr>
            <w:tcW w:w="1647" w:type="dxa"/>
            <w:noWrap/>
            <w:vAlign w:val="center"/>
          </w:tcPr>
          <w:p>
            <w:pPr>
              <w:autoSpaceDE w:val="0"/>
              <w:autoSpaceDN w:val="0"/>
              <w:spacing w:line="440" w:lineRule="exact"/>
              <w:jc w:val="center"/>
              <w:textAlignment w:val="bottom"/>
              <w:rPr>
                <w:rFonts w:ascii="宋体" w:hAnsi="宋体" w:cs="宋体"/>
                <w:sz w:val="24"/>
                <w:highlight w:val="none"/>
              </w:rPr>
            </w:pPr>
            <w:r>
              <w:rPr>
                <w:rFonts w:hint="eastAsia" w:ascii="宋体" w:hAnsi="宋体" w:cs="宋体"/>
                <w:sz w:val="24"/>
                <w:highlight w:val="none"/>
              </w:rPr>
              <w:t>内 容</w:t>
            </w:r>
          </w:p>
        </w:tc>
        <w:tc>
          <w:tcPr>
            <w:tcW w:w="7045" w:type="dxa"/>
            <w:noWrap/>
            <w:vAlign w:val="center"/>
          </w:tcPr>
          <w:p>
            <w:pPr>
              <w:autoSpaceDE w:val="0"/>
              <w:autoSpaceDN w:val="0"/>
              <w:spacing w:line="440" w:lineRule="exact"/>
              <w:jc w:val="center"/>
              <w:textAlignment w:val="bottom"/>
              <w:rPr>
                <w:rFonts w:ascii="宋体" w:hAnsi="宋体" w:cs="宋体"/>
                <w:sz w:val="24"/>
                <w:highlight w:val="none"/>
              </w:rPr>
            </w:pPr>
            <w:r>
              <w:rPr>
                <w:rFonts w:hint="eastAsia" w:ascii="宋体" w:hAnsi="宋体" w:cs="宋体"/>
                <w:sz w:val="24"/>
                <w:highlight w:val="none"/>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735" w:type="dxa"/>
            <w:noWrap/>
            <w:vAlign w:val="center"/>
          </w:tcPr>
          <w:p>
            <w:pPr>
              <w:autoSpaceDE w:val="0"/>
              <w:autoSpaceDN w:val="0"/>
              <w:spacing w:line="440" w:lineRule="exact"/>
              <w:jc w:val="center"/>
              <w:textAlignment w:val="bottom"/>
              <w:rPr>
                <w:rFonts w:ascii="宋体" w:hAnsi="宋体" w:cs="宋体"/>
                <w:sz w:val="24"/>
                <w:highlight w:val="none"/>
              </w:rPr>
            </w:pPr>
            <w:r>
              <w:rPr>
                <w:rFonts w:hint="eastAsia" w:ascii="宋体" w:hAnsi="宋体" w:cs="宋体"/>
                <w:sz w:val="24"/>
                <w:highlight w:val="none"/>
              </w:rPr>
              <w:t>1</w:t>
            </w:r>
          </w:p>
        </w:tc>
        <w:tc>
          <w:tcPr>
            <w:tcW w:w="1647" w:type="dxa"/>
            <w:noWrap/>
            <w:vAlign w:val="center"/>
          </w:tcPr>
          <w:p>
            <w:pPr>
              <w:autoSpaceDE w:val="0"/>
              <w:autoSpaceDN w:val="0"/>
              <w:spacing w:line="440" w:lineRule="exact"/>
              <w:jc w:val="center"/>
              <w:textAlignment w:val="bottom"/>
              <w:rPr>
                <w:rFonts w:ascii="宋体" w:hAnsi="宋体" w:cs="宋体"/>
                <w:sz w:val="24"/>
                <w:highlight w:val="none"/>
              </w:rPr>
            </w:pPr>
            <w:r>
              <w:rPr>
                <w:rFonts w:hint="eastAsia" w:ascii="宋体" w:hAnsi="宋体" w:cs="宋体"/>
                <w:sz w:val="24"/>
                <w:highlight w:val="none"/>
              </w:rPr>
              <w:t xml:space="preserve">项目名称 </w:t>
            </w:r>
          </w:p>
        </w:tc>
        <w:tc>
          <w:tcPr>
            <w:tcW w:w="7045" w:type="dxa"/>
            <w:noWrap/>
            <w:vAlign w:val="center"/>
          </w:tcPr>
          <w:p>
            <w:pPr>
              <w:autoSpaceDE w:val="0"/>
              <w:autoSpaceDN w:val="0"/>
              <w:spacing w:line="440" w:lineRule="exact"/>
              <w:textAlignment w:val="bottom"/>
              <w:rPr>
                <w:rFonts w:ascii="宋体" w:hAnsi="宋体" w:cs="宋体"/>
                <w:sz w:val="24"/>
                <w:highlight w:val="none"/>
              </w:rPr>
            </w:pPr>
            <w:r>
              <w:rPr>
                <w:rFonts w:hint="eastAsia" w:ascii="宋体" w:hAnsi="宋体" w:cs="宋体"/>
                <w:sz w:val="24"/>
                <w:highlight w:val="none"/>
                <w:lang w:eastAsia="zh-CN"/>
              </w:rPr>
              <w:t>巩留县、特克斯县2021年国土变更调查数据处理项目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735" w:type="dxa"/>
            <w:noWrap/>
            <w:vAlign w:val="center"/>
          </w:tcPr>
          <w:p>
            <w:pPr>
              <w:autoSpaceDE w:val="0"/>
              <w:autoSpaceDN w:val="0"/>
              <w:spacing w:line="440" w:lineRule="exact"/>
              <w:jc w:val="center"/>
              <w:textAlignment w:val="bottom"/>
              <w:rPr>
                <w:rFonts w:ascii="宋体" w:hAnsi="宋体" w:cs="宋体"/>
                <w:sz w:val="24"/>
                <w:highlight w:val="none"/>
              </w:rPr>
            </w:pPr>
            <w:r>
              <w:rPr>
                <w:rFonts w:hint="eastAsia" w:ascii="宋体" w:hAnsi="宋体" w:cs="宋体"/>
                <w:sz w:val="24"/>
                <w:highlight w:val="none"/>
              </w:rPr>
              <w:t>2</w:t>
            </w:r>
          </w:p>
        </w:tc>
        <w:tc>
          <w:tcPr>
            <w:tcW w:w="1647" w:type="dxa"/>
            <w:noWrap/>
            <w:vAlign w:val="center"/>
          </w:tcPr>
          <w:p>
            <w:pPr>
              <w:autoSpaceDE w:val="0"/>
              <w:autoSpaceDN w:val="0"/>
              <w:spacing w:line="440" w:lineRule="exact"/>
              <w:jc w:val="center"/>
              <w:textAlignment w:val="bottom"/>
              <w:rPr>
                <w:rFonts w:ascii="宋体" w:hAnsi="宋体" w:cs="宋体"/>
                <w:sz w:val="24"/>
                <w:highlight w:val="none"/>
              </w:rPr>
            </w:pPr>
            <w:r>
              <w:rPr>
                <w:rFonts w:hint="eastAsia" w:ascii="宋体" w:hAnsi="宋体" w:cs="宋体"/>
                <w:sz w:val="24"/>
                <w:highlight w:val="none"/>
              </w:rPr>
              <w:t>采购内容</w:t>
            </w:r>
          </w:p>
        </w:tc>
        <w:tc>
          <w:tcPr>
            <w:tcW w:w="7045" w:type="dxa"/>
            <w:noWrap/>
            <w:vAlign w:val="center"/>
          </w:tcPr>
          <w:p>
            <w:pPr>
              <w:keepNext w:val="0"/>
              <w:keepLines w:val="0"/>
              <w:pageBreakBefore w:val="0"/>
              <w:kinsoku/>
              <w:wordWrap/>
              <w:overflowPunct/>
              <w:topLinePunct w:val="0"/>
              <w:autoSpaceDE/>
              <w:autoSpaceDN/>
              <w:bidi w:val="0"/>
              <w:adjustRightInd/>
              <w:snapToGrid/>
              <w:spacing w:line="440" w:lineRule="atLeast"/>
              <w:ind w:firstLine="486" w:firstLineChars="200"/>
              <w:textAlignment w:val="auto"/>
              <w:rPr>
                <w:rFonts w:ascii="宋体" w:hAnsi="宋体" w:cs="宋体"/>
                <w:sz w:val="24"/>
                <w:highlight w:val="none"/>
              </w:rPr>
            </w:pPr>
            <w:r>
              <w:rPr>
                <w:rFonts w:hint="eastAsia" w:ascii="宋体" w:cs="宋体"/>
                <w:kern w:val="0"/>
                <w:sz w:val="24"/>
                <w:highlight w:val="none"/>
                <w:lang w:val="en-US" w:eastAsia="zh-CN"/>
              </w:rPr>
              <w:t>按照自然资源部、新疆维吾尔自治区自然资源厅、伊犁哈萨克自治州自然资源局的相关要求，开展巩留县、特克斯县2021年国土变更调查数据变更及数据建库工作，配合开展2021年度变更调查成果自治区级、国家级核查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735" w:type="dxa"/>
            <w:noWrap/>
            <w:vAlign w:val="center"/>
          </w:tcPr>
          <w:p>
            <w:pPr>
              <w:autoSpaceDE w:val="0"/>
              <w:autoSpaceDN w:val="0"/>
              <w:spacing w:line="440" w:lineRule="exact"/>
              <w:jc w:val="center"/>
              <w:textAlignment w:val="bottom"/>
              <w:rPr>
                <w:rFonts w:ascii="宋体" w:hAnsi="宋体" w:cs="宋体"/>
                <w:sz w:val="24"/>
                <w:highlight w:val="none"/>
              </w:rPr>
            </w:pPr>
            <w:r>
              <w:rPr>
                <w:rFonts w:hint="eastAsia" w:ascii="宋体" w:hAnsi="宋体" w:cs="宋体"/>
                <w:sz w:val="24"/>
                <w:highlight w:val="none"/>
              </w:rPr>
              <w:t>3</w:t>
            </w:r>
          </w:p>
        </w:tc>
        <w:tc>
          <w:tcPr>
            <w:tcW w:w="1647" w:type="dxa"/>
            <w:noWrap/>
            <w:vAlign w:val="center"/>
          </w:tcPr>
          <w:p>
            <w:pPr>
              <w:autoSpaceDE w:val="0"/>
              <w:autoSpaceDN w:val="0"/>
              <w:spacing w:line="440" w:lineRule="exact"/>
              <w:jc w:val="center"/>
              <w:textAlignment w:val="bottom"/>
              <w:rPr>
                <w:rFonts w:ascii="宋体" w:hAnsi="宋体" w:cs="宋体"/>
                <w:sz w:val="24"/>
                <w:highlight w:val="none"/>
              </w:rPr>
            </w:pPr>
            <w:r>
              <w:rPr>
                <w:rFonts w:hint="eastAsia" w:ascii="宋体" w:hAnsi="宋体" w:cs="宋体"/>
                <w:sz w:val="24"/>
                <w:highlight w:val="none"/>
              </w:rPr>
              <w:t>招标人</w:t>
            </w:r>
          </w:p>
        </w:tc>
        <w:tc>
          <w:tcPr>
            <w:tcW w:w="7045" w:type="dxa"/>
            <w:noWrap/>
            <w:vAlign w:val="center"/>
          </w:tcPr>
          <w:p>
            <w:pPr>
              <w:spacing w:line="360" w:lineRule="auto"/>
              <w:jc w:val="left"/>
              <w:rPr>
                <w:rFonts w:hint="eastAsia" w:ascii="宋体" w:hAnsi="宋体"/>
                <w:sz w:val="24"/>
                <w:highlight w:val="none"/>
              </w:rPr>
            </w:pPr>
            <w:r>
              <w:rPr>
                <w:rFonts w:hint="eastAsia" w:ascii="宋体" w:hAnsi="宋体"/>
                <w:color w:val="auto"/>
                <w:sz w:val="24"/>
                <w:highlight w:val="none"/>
              </w:rPr>
              <w:t>招标人：</w:t>
            </w:r>
            <w:r>
              <w:rPr>
                <w:rFonts w:hint="eastAsia" w:ascii="宋体" w:hAnsi="宋体"/>
                <w:sz w:val="24"/>
                <w:highlight w:val="none"/>
              </w:rPr>
              <w:t>江苏煤炭地质物测队</w:t>
            </w:r>
          </w:p>
          <w:p>
            <w:pPr>
              <w:spacing w:line="360" w:lineRule="auto"/>
              <w:jc w:val="left"/>
              <w:rPr>
                <w:rFonts w:ascii="宋体" w:hAnsi="宋体" w:cs="宋体"/>
                <w:sz w:val="24"/>
                <w:highlight w:val="none"/>
              </w:rPr>
            </w:pPr>
            <w:r>
              <w:rPr>
                <w:rFonts w:hint="eastAsia" w:ascii="宋体" w:hAnsi="宋体"/>
                <w:sz w:val="24"/>
                <w:highlight w:val="none"/>
              </w:rPr>
              <w:t>联系人：</w:t>
            </w:r>
            <w:r>
              <w:rPr>
                <w:rFonts w:hint="eastAsia" w:ascii="宋体" w:hAnsi="宋体"/>
                <w:snapToGrid w:val="0"/>
                <w:kern w:val="0"/>
                <w:sz w:val="24"/>
                <w:szCs w:val="21"/>
                <w:highlight w:val="none"/>
              </w:rPr>
              <w:t>景  军   联系方式：025-85578522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735" w:type="dxa"/>
            <w:noWrap/>
            <w:vAlign w:val="center"/>
          </w:tcPr>
          <w:p>
            <w:pPr>
              <w:autoSpaceDE w:val="0"/>
              <w:autoSpaceDN w:val="0"/>
              <w:spacing w:line="440" w:lineRule="exact"/>
              <w:jc w:val="center"/>
              <w:textAlignment w:val="bottom"/>
              <w:rPr>
                <w:rFonts w:ascii="宋体" w:hAnsi="宋体" w:cs="宋体"/>
                <w:sz w:val="24"/>
                <w:highlight w:val="none"/>
              </w:rPr>
            </w:pPr>
            <w:r>
              <w:rPr>
                <w:rFonts w:hint="eastAsia" w:ascii="宋体" w:hAnsi="宋体" w:cs="宋体"/>
                <w:sz w:val="24"/>
                <w:highlight w:val="none"/>
              </w:rPr>
              <w:t>4</w:t>
            </w:r>
          </w:p>
        </w:tc>
        <w:tc>
          <w:tcPr>
            <w:tcW w:w="1647" w:type="dxa"/>
            <w:noWrap/>
            <w:vAlign w:val="center"/>
          </w:tcPr>
          <w:p>
            <w:pPr>
              <w:autoSpaceDE w:val="0"/>
              <w:autoSpaceDN w:val="0"/>
              <w:spacing w:line="440" w:lineRule="exact"/>
              <w:jc w:val="center"/>
              <w:textAlignment w:val="bottom"/>
              <w:rPr>
                <w:rFonts w:ascii="宋体" w:hAnsi="宋体" w:cs="宋体"/>
                <w:sz w:val="24"/>
                <w:highlight w:val="none"/>
              </w:rPr>
            </w:pPr>
            <w:r>
              <w:rPr>
                <w:rFonts w:hint="eastAsia" w:ascii="宋体" w:hAnsi="宋体" w:cs="宋体"/>
                <w:sz w:val="24"/>
                <w:highlight w:val="none"/>
              </w:rPr>
              <w:t>投标保证金</w:t>
            </w:r>
          </w:p>
        </w:tc>
        <w:tc>
          <w:tcPr>
            <w:tcW w:w="7045" w:type="dxa"/>
            <w:noWrap/>
            <w:vAlign w:val="center"/>
          </w:tcPr>
          <w:p>
            <w:pPr>
              <w:autoSpaceDE w:val="0"/>
              <w:autoSpaceDN w:val="0"/>
              <w:spacing w:line="440" w:lineRule="exact"/>
              <w:textAlignment w:val="bottom"/>
              <w:rPr>
                <w:rFonts w:ascii="宋体" w:hAnsi="宋体" w:cs="宋体"/>
                <w:b/>
                <w:bCs/>
                <w:sz w:val="24"/>
                <w:highlight w:val="none"/>
              </w:rPr>
            </w:pPr>
            <w:r>
              <w:rPr>
                <w:rFonts w:hint="eastAsia" w:ascii="宋体" w:hAnsi="宋体"/>
                <w:snapToGrid w:val="0"/>
                <w:kern w:val="0"/>
                <w:sz w:val="24"/>
                <w:szCs w:val="21"/>
                <w:highlight w:val="none"/>
              </w:rPr>
              <w:t>本次招标不收取投标保证金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735" w:type="dxa"/>
            <w:noWrap/>
            <w:vAlign w:val="center"/>
          </w:tcPr>
          <w:p>
            <w:pPr>
              <w:autoSpaceDE w:val="0"/>
              <w:autoSpaceDN w:val="0"/>
              <w:spacing w:line="440" w:lineRule="exact"/>
              <w:jc w:val="center"/>
              <w:textAlignment w:val="bottom"/>
              <w:rPr>
                <w:rFonts w:hint="eastAsia" w:ascii="宋体" w:hAnsi="宋体" w:eastAsia="宋体" w:cs="宋体"/>
                <w:sz w:val="24"/>
                <w:highlight w:val="none"/>
                <w:lang w:eastAsia="zh-CN"/>
              </w:rPr>
            </w:pPr>
            <w:r>
              <w:rPr>
                <w:rFonts w:hint="eastAsia" w:ascii="宋体" w:hAnsi="宋体" w:cs="宋体"/>
                <w:sz w:val="24"/>
                <w:highlight w:val="none"/>
                <w:lang w:val="en-US" w:eastAsia="zh-CN"/>
              </w:rPr>
              <w:t>5</w:t>
            </w:r>
          </w:p>
        </w:tc>
        <w:tc>
          <w:tcPr>
            <w:tcW w:w="1647" w:type="dxa"/>
            <w:noWrap/>
            <w:vAlign w:val="center"/>
          </w:tcPr>
          <w:p>
            <w:pPr>
              <w:autoSpaceDE w:val="0"/>
              <w:autoSpaceDN w:val="0"/>
              <w:spacing w:line="440" w:lineRule="exact"/>
              <w:jc w:val="center"/>
              <w:textAlignment w:val="bottom"/>
              <w:rPr>
                <w:rFonts w:ascii="宋体" w:hAnsi="宋体" w:cs="宋体"/>
                <w:sz w:val="24"/>
                <w:highlight w:val="none"/>
              </w:rPr>
            </w:pPr>
            <w:r>
              <w:rPr>
                <w:rFonts w:hint="eastAsia" w:ascii="宋体" w:hAnsi="宋体" w:cs="宋体"/>
                <w:sz w:val="24"/>
                <w:highlight w:val="none"/>
              </w:rPr>
              <w:t>服务期</w:t>
            </w:r>
          </w:p>
        </w:tc>
        <w:tc>
          <w:tcPr>
            <w:tcW w:w="7045" w:type="dxa"/>
            <w:noWrap/>
            <w:vAlign w:val="center"/>
          </w:tcPr>
          <w:p>
            <w:pPr>
              <w:autoSpaceDE w:val="0"/>
              <w:autoSpaceDN w:val="0"/>
              <w:spacing w:line="440" w:lineRule="exact"/>
              <w:textAlignment w:val="bottom"/>
              <w:rPr>
                <w:rFonts w:ascii="宋体" w:hAnsi="宋体"/>
                <w:snapToGrid w:val="0"/>
                <w:kern w:val="0"/>
                <w:sz w:val="24"/>
                <w:szCs w:val="21"/>
                <w:highlight w:val="none"/>
              </w:rPr>
            </w:pPr>
            <w:r>
              <w:rPr>
                <w:rFonts w:hint="eastAsia" w:ascii="宋体" w:hAnsi="宋体"/>
                <w:snapToGrid w:val="0"/>
                <w:kern w:val="0"/>
                <w:sz w:val="24"/>
                <w:szCs w:val="21"/>
                <w:highlight w:val="none"/>
              </w:rPr>
              <w:t>根据自治区要求的时间节点，完成相应的工作，并提交数据成果。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40" w:hRule="atLeast"/>
          <w:jc w:val="center"/>
        </w:trPr>
        <w:tc>
          <w:tcPr>
            <w:tcW w:w="735" w:type="dxa"/>
            <w:noWrap/>
            <w:vAlign w:val="center"/>
          </w:tcPr>
          <w:p>
            <w:pPr>
              <w:autoSpaceDE w:val="0"/>
              <w:autoSpaceDN w:val="0"/>
              <w:spacing w:line="440" w:lineRule="exact"/>
              <w:jc w:val="center"/>
              <w:textAlignment w:val="bottom"/>
              <w:rPr>
                <w:rFonts w:hint="eastAsia" w:ascii="宋体" w:hAnsi="宋体" w:eastAsia="宋体" w:cs="宋体"/>
                <w:sz w:val="24"/>
                <w:highlight w:val="none"/>
                <w:lang w:eastAsia="zh-CN"/>
              </w:rPr>
            </w:pPr>
            <w:r>
              <w:rPr>
                <w:rFonts w:hint="eastAsia" w:ascii="宋体" w:hAnsi="宋体" w:cs="宋体"/>
                <w:sz w:val="24"/>
                <w:highlight w:val="none"/>
                <w:lang w:val="en-US" w:eastAsia="zh-CN"/>
              </w:rPr>
              <w:t>6</w:t>
            </w:r>
          </w:p>
        </w:tc>
        <w:tc>
          <w:tcPr>
            <w:tcW w:w="1647" w:type="dxa"/>
            <w:noWrap/>
            <w:vAlign w:val="center"/>
          </w:tcPr>
          <w:p>
            <w:pPr>
              <w:autoSpaceDE w:val="0"/>
              <w:autoSpaceDN w:val="0"/>
              <w:spacing w:line="440" w:lineRule="exact"/>
              <w:jc w:val="center"/>
              <w:textAlignment w:val="bottom"/>
              <w:rPr>
                <w:rFonts w:ascii="宋体" w:hAnsi="宋体" w:cs="宋体"/>
                <w:sz w:val="24"/>
                <w:highlight w:val="none"/>
              </w:rPr>
            </w:pPr>
            <w:r>
              <w:rPr>
                <w:rFonts w:hint="eastAsia" w:ascii="宋体" w:hAnsi="宋体" w:cs="宋体"/>
                <w:sz w:val="24"/>
                <w:highlight w:val="none"/>
              </w:rPr>
              <w:t>投标人</w:t>
            </w:r>
          </w:p>
          <w:p>
            <w:pPr>
              <w:autoSpaceDE w:val="0"/>
              <w:autoSpaceDN w:val="0"/>
              <w:spacing w:line="440" w:lineRule="exact"/>
              <w:jc w:val="center"/>
              <w:textAlignment w:val="bottom"/>
              <w:rPr>
                <w:rFonts w:ascii="宋体" w:hAnsi="宋体" w:cs="宋体"/>
                <w:color w:val="000000"/>
                <w:sz w:val="24"/>
                <w:highlight w:val="none"/>
              </w:rPr>
            </w:pPr>
            <w:r>
              <w:rPr>
                <w:rFonts w:hint="eastAsia" w:ascii="宋体" w:hAnsi="宋体" w:cs="宋体"/>
                <w:sz w:val="24"/>
                <w:highlight w:val="none"/>
              </w:rPr>
              <w:t>资格要求</w:t>
            </w:r>
          </w:p>
        </w:tc>
        <w:tc>
          <w:tcPr>
            <w:tcW w:w="7045" w:type="dxa"/>
            <w:noWrap/>
            <w:vAlign w:val="center"/>
          </w:tcPr>
          <w:p>
            <w:pPr>
              <w:spacing w:line="360" w:lineRule="auto"/>
              <w:rPr>
                <w:rFonts w:ascii="宋体" w:hAnsi="宋体" w:cs="宋体"/>
                <w:kern w:val="0"/>
                <w:sz w:val="24"/>
                <w:highlight w:val="none"/>
              </w:rPr>
            </w:pPr>
            <w:r>
              <w:rPr>
                <w:rFonts w:hint="eastAsia" w:ascii="宋体" w:hAnsi="宋体" w:cs="宋体"/>
                <w:kern w:val="0"/>
                <w:sz w:val="24"/>
                <w:highlight w:val="none"/>
              </w:rPr>
              <w:t xml:space="preserve">符合《中华人民共和国政府采购法》第二十二条的规定； </w:t>
            </w:r>
          </w:p>
          <w:p>
            <w:pPr>
              <w:spacing w:line="360" w:lineRule="auto"/>
              <w:rPr>
                <w:rFonts w:hint="eastAsia" w:ascii="宋体" w:hAnsi="宋体" w:cs="宋体"/>
                <w:kern w:val="0"/>
                <w:sz w:val="24"/>
                <w:highlight w:val="none"/>
                <w:lang w:eastAsia="zh-CN"/>
              </w:rPr>
            </w:pPr>
            <w:r>
              <w:rPr>
                <w:rFonts w:hint="eastAsia" w:ascii="宋体" w:hAnsi="宋体" w:cs="宋体"/>
                <w:kern w:val="0"/>
                <w:sz w:val="24"/>
                <w:highlight w:val="none"/>
              </w:rPr>
              <w:t>（1）供应商应具有独立法人资格的合法企事业单位或其他经济组织，成立时间不少于一年</w:t>
            </w:r>
            <w:r>
              <w:rPr>
                <w:rFonts w:hint="eastAsia" w:ascii="宋体" w:hAnsi="宋体" w:cs="宋体"/>
                <w:kern w:val="0"/>
                <w:sz w:val="24"/>
                <w:highlight w:val="none"/>
                <w:lang w:eastAsia="zh-CN"/>
              </w:rPr>
              <w:t>，</w:t>
            </w:r>
            <w:r>
              <w:rPr>
                <w:rFonts w:hint="eastAsia" w:ascii="宋体" w:hAnsi="宋体" w:cs="宋体"/>
                <w:kern w:val="0"/>
                <w:sz w:val="24"/>
                <w:highlight w:val="none"/>
              </w:rPr>
              <w:t>能满足招标项目要求，提供有效期内的营业执照（三证合一）</w:t>
            </w:r>
            <w:r>
              <w:rPr>
                <w:rFonts w:hint="eastAsia" w:ascii="宋体" w:hAnsi="宋体" w:cs="宋体"/>
                <w:kern w:val="0"/>
                <w:sz w:val="24"/>
                <w:highlight w:val="none"/>
                <w:lang w:eastAsia="zh-CN"/>
              </w:rPr>
              <w:t>；</w:t>
            </w:r>
          </w:p>
          <w:p>
            <w:pPr>
              <w:spacing w:line="360" w:lineRule="auto"/>
              <w:rPr>
                <w:rFonts w:ascii="宋体" w:hAnsi="宋体" w:cs="宋体"/>
                <w:kern w:val="0"/>
                <w:sz w:val="24"/>
                <w:highlight w:val="none"/>
              </w:rPr>
            </w:pPr>
            <w:r>
              <w:rPr>
                <w:rFonts w:hint="eastAsia" w:ascii="宋体" w:hAnsi="宋体" w:cs="宋体"/>
                <w:kern w:val="0"/>
                <w:sz w:val="24"/>
                <w:highlight w:val="none"/>
              </w:rPr>
              <w:t>（2）具有健全的财务会计制度(提供上一年度的财务报表</w:t>
            </w:r>
            <w:r>
              <w:rPr>
                <w:rFonts w:hint="eastAsia" w:ascii="宋体" w:hAnsi="宋体" w:cs="宋体"/>
                <w:kern w:val="0"/>
                <w:sz w:val="24"/>
                <w:highlight w:val="none"/>
                <w:lang w:eastAsia="zh-CN"/>
              </w:rPr>
              <w:t>，</w:t>
            </w:r>
            <w:r>
              <w:rPr>
                <w:rFonts w:hint="eastAsia" w:ascii="宋体" w:hAnsi="宋体" w:cs="宋体"/>
                <w:kern w:val="0"/>
                <w:sz w:val="24"/>
                <w:highlight w:val="none"/>
              </w:rPr>
              <w:t>财务报表至少应包括资产负债表、利润表</w:t>
            </w:r>
            <w:r>
              <w:rPr>
                <w:rFonts w:hint="eastAsia" w:ascii="宋体" w:hAnsi="宋体" w:cs="宋体"/>
                <w:kern w:val="0"/>
                <w:sz w:val="24"/>
                <w:highlight w:val="none"/>
                <w:lang w:val="en-US" w:eastAsia="zh-CN"/>
              </w:rPr>
              <w:t>和现金流量表</w:t>
            </w:r>
            <w:r>
              <w:rPr>
                <w:rFonts w:hint="eastAsia" w:ascii="宋体" w:hAnsi="宋体" w:cs="宋体"/>
                <w:kern w:val="0"/>
                <w:sz w:val="24"/>
                <w:highlight w:val="none"/>
              </w:rPr>
              <w:t>)；</w:t>
            </w:r>
          </w:p>
          <w:p>
            <w:pPr>
              <w:spacing w:line="360" w:lineRule="auto"/>
              <w:rPr>
                <w:rFonts w:hint="eastAsia" w:ascii="宋体" w:hAnsi="宋体" w:cs="宋体"/>
                <w:kern w:val="0"/>
                <w:sz w:val="24"/>
                <w:highlight w:val="none"/>
              </w:rPr>
            </w:pPr>
            <w:r>
              <w:rPr>
                <w:rFonts w:hint="eastAsia" w:ascii="宋体" w:hAnsi="宋体" w:cs="宋体"/>
                <w:kern w:val="0"/>
                <w:sz w:val="24"/>
                <w:highlight w:val="none"/>
              </w:rPr>
              <w:t>（3）有依法缴纳税收和社会保障资金的良好纪录；提供</w:t>
            </w:r>
            <w:r>
              <w:rPr>
                <w:rFonts w:hint="eastAsia" w:ascii="宋体" w:hAnsi="宋体" w:cs="宋体"/>
                <w:kern w:val="0"/>
                <w:sz w:val="24"/>
                <w:highlight w:val="none"/>
                <w:lang w:eastAsia="zh-CN"/>
              </w:rPr>
              <w:t>投标截止日前六个月内</w:t>
            </w:r>
            <w:r>
              <w:rPr>
                <w:rFonts w:hint="eastAsia" w:ascii="宋体" w:hAnsi="宋体" w:cs="宋体"/>
                <w:kern w:val="0"/>
                <w:sz w:val="24"/>
                <w:highlight w:val="none"/>
              </w:rPr>
              <w:t>任意一个月社保资金缴纳证明和纳税证明；</w:t>
            </w:r>
          </w:p>
          <w:p>
            <w:pPr>
              <w:spacing w:line="360" w:lineRule="auto"/>
              <w:rPr>
                <w:rFonts w:hint="eastAsia" w:ascii="宋体" w:hAnsi="宋体" w:cs="宋体"/>
                <w:kern w:val="0"/>
                <w:sz w:val="24"/>
                <w:highlight w:val="none"/>
                <w:lang w:eastAsia="zh-CN"/>
              </w:rPr>
            </w:pPr>
            <w:r>
              <w:rPr>
                <w:rFonts w:hint="eastAsia" w:ascii="宋体" w:hAnsi="宋体" w:cs="宋体"/>
                <w:kern w:val="0"/>
                <w:sz w:val="24"/>
                <w:highlight w:val="none"/>
              </w:rPr>
              <w:t>（4）本项目不接受联合体投标、不接受备选方案、不允许转包和分包（提供承诺书，</w:t>
            </w:r>
            <w:r>
              <w:rPr>
                <w:rFonts w:hint="eastAsia" w:ascii="宋体" w:hAnsi="宋体" w:cs="宋体"/>
                <w:kern w:val="0"/>
                <w:sz w:val="24"/>
                <w:highlight w:val="none"/>
                <w:lang w:eastAsia="zh-CN"/>
              </w:rPr>
              <w:t>附件</w:t>
            </w:r>
            <w:r>
              <w:rPr>
                <w:rFonts w:hint="eastAsia" w:ascii="宋体" w:hAnsi="宋体" w:cs="宋体"/>
                <w:kern w:val="0"/>
                <w:sz w:val="24"/>
                <w:highlight w:val="none"/>
                <w:lang w:val="en-US" w:eastAsia="zh-CN"/>
              </w:rPr>
              <w:t>5</w:t>
            </w:r>
            <w:r>
              <w:rPr>
                <w:rFonts w:hint="eastAsia" w:ascii="宋体" w:hAnsi="宋体" w:cs="宋体"/>
                <w:kern w:val="0"/>
                <w:sz w:val="24"/>
                <w:highlight w:val="none"/>
              </w:rPr>
              <w:t>）</w:t>
            </w:r>
            <w:r>
              <w:rPr>
                <w:rFonts w:hint="eastAsia" w:ascii="宋体" w:hAnsi="宋体" w:cs="宋体"/>
                <w:kern w:val="0"/>
                <w:sz w:val="24"/>
                <w:highlight w:val="none"/>
                <w:lang w:eastAsia="zh-CN"/>
              </w:rPr>
              <w:t>；</w:t>
            </w:r>
          </w:p>
          <w:p>
            <w:pPr>
              <w:spacing w:line="360" w:lineRule="auto"/>
              <w:rPr>
                <w:rFonts w:hint="eastAsia" w:ascii="宋体" w:hAnsi="宋体" w:cs="宋体"/>
                <w:kern w:val="0"/>
                <w:sz w:val="24"/>
                <w:highlight w:val="none"/>
                <w:lang w:eastAsia="zh-CN"/>
              </w:rPr>
            </w:pPr>
            <w:r>
              <w:rPr>
                <w:rFonts w:hint="eastAsia" w:ascii="宋体" w:hAnsi="宋体" w:cs="宋体"/>
                <w:kern w:val="0"/>
                <w:sz w:val="24"/>
                <w:highlight w:val="none"/>
              </w:rPr>
              <w:t>（5）供应商参加本次采购活动前三年内在“信用中国”（www.creditchina.gov.cn）和中国政府采购网（www.ccgp.gov.cn）网站上未被列入失信被执行人、重大税收违法案件当事人名单以及政府采购严重违法失信行为记录名单的投标人，拒绝参与本次采购活动（提供查询网页打印件）</w:t>
            </w:r>
            <w:r>
              <w:rPr>
                <w:rFonts w:hint="eastAsia" w:ascii="宋体" w:hAnsi="宋体" w:cs="宋体"/>
                <w:kern w:val="0"/>
                <w:sz w:val="24"/>
                <w:highlight w:val="none"/>
                <w:lang w:eastAsia="zh-CN"/>
              </w:rPr>
              <w:t>；</w:t>
            </w:r>
          </w:p>
          <w:p>
            <w:pPr>
              <w:numPr>
                <w:ilvl w:val="0"/>
                <w:numId w:val="0"/>
              </w:numPr>
              <w:spacing w:line="360" w:lineRule="auto"/>
              <w:rPr>
                <w:sz w:val="24"/>
                <w:highlight w:val="none"/>
              </w:rPr>
            </w:pPr>
            <w:r>
              <w:rPr>
                <w:rFonts w:hint="eastAsia" w:ascii="宋体" w:hAnsi="宋体" w:cs="宋体"/>
                <w:kern w:val="0"/>
                <w:sz w:val="24"/>
                <w:highlight w:val="none"/>
              </w:rPr>
              <w:t>（</w:t>
            </w:r>
            <w:r>
              <w:rPr>
                <w:rFonts w:hint="eastAsia" w:ascii="宋体" w:hAnsi="宋体" w:cs="宋体"/>
                <w:kern w:val="0"/>
                <w:sz w:val="24"/>
                <w:highlight w:val="none"/>
                <w:lang w:val="en-US" w:eastAsia="zh-CN"/>
              </w:rPr>
              <w:t>6</w:t>
            </w:r>
            <w:r>
              <w:rPr>
                <w:rFonts w:hint="eastAsia" w:ascii="宋体" w:hAnsi="宋体" w:cs="宋体"/>
                <w:kern w:val="0"/>
                <w:sz w:val="24"/>
                <w:highlight w:val="none"/>
              </w:rPr>
              <w:t>）</w:t>
            </w:r>
            <w:r>
              <w:rPr>
                <w:rFonts w:hint="eastAsia" w:ascii="宋体" w:hAnsi="宋体" w:cs="宋体"/>
                <w:kern w:val="0"/>
                <w:sz w:val="24"/>
                <w:highlight w:val="none"/>
                <w:lang w:eastAsia="zh-CN"/>
              </w:rPr>
              <w:t>投标人须具有有效期内的</w:t>
            </w:r>
            <w:r>
              <w:rPr>
                <w:rFonts w:hint="eastAsia" w:ascii="宋体" w:hAnsi="宋体" w:cs="宋体"/>
                <w:kern w:val="0"/>
                <w:sz w:val="24"/>
                <w:highlight w:val="none"/>
              </w:rPr>
              <w:t>乙级</w:t>
            </w:r>
            <w:r>
              <w:rPr>
                <w:rFonts w:hint="eastAsia" w:ascii="宋体" w:hAnsi="宋体" w:cs="宋体"/>
                <w:kern w:val="0"/>
                <w:sz w:val="24"/>
                <w:highlight w:val="none"/>
                <w:lang w:eastAsia="zh-CN"/>
              </w:rPr>
              <w:t>或乙级</w:t>
            </w:r>
            <w:r>
              <w:rPr>
                <w:rFonts w:hint="eastAsia" w:ascii="宋体" w:hAnsi="宋体" w:cs="宋体"/>
                <w:kern w:val="0"/>
                <w:sz w:val="24"/>
                <w:highlight w:val="none"/>
              </w:rPr>
              <w:t>以上</w:t>
            </w:r>
            <w:r>
              <w:rPr>
                <w:rFonts w:hint="eastAsia" w:ascii="宋体" w:hAnsi="宋体" w:cs="宋体"/>
                <w:kern w:val="0"/>
                <w:sz w:val="24"/>
                <w:highlight w:val="none"/>
                <w:lang w:eastAsia="zh-CN"/>
              </w:rPr>
              <w:t>测绘资质证书。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735" w:type="dxa"/>
            <w:noWrap/>
            <w:vAlign w:val="center"/>
          </w:tcPr>
          <w:p>
            <w:pPr>
              <w:autoSpaceDE w:val="0"/>
              <w:autoSpaceDN w:val="0"/>
              <w:spacing w:line="440" w:lineRule="exact"/>
              <w:jc w:val="center"/>
              <w:textAlignment w:val="bottom"/>
              <w:rPr>
                <w:rFonts w:hint="eastAsia" w:ascii="宋体" w:hAnsi="宋体" w:eastAsia="宋体" w:cs="宋体"/>
                <w:sz w:val="24"/>
                <w:highlight w:val="none"/>
                <w:lang w:eastAsia="zh-CN"/>
              </w:rPr>
            </w:pPr>
            <w:bookmarkStart w:id="32" w:name="_Toc139186820"/>
            <w:bookmarkStart w:id="33" w:name="_Toc139254157"/>
            <w:r>
              <w:rPr>
                <w:rFonts w:hint="eastAsia" w:ascii="宋体" w:hAnsi="宋体" w:cs="宋体"/>
                <w:sz w:val="24"/>
                <w:highlight w:val="none"/>
                <w:lang w:val="en-US" w:eastAsia="zh-CN"/>
              </w:rPr>
              <w:t>7</w:t>
            </w:r>
          </w:p>
        </w:tc>
        <w:tc>
          <w:tcPr>
            <w:tcW w:w="1647" w:type="dxa"/>
            <w:noWrap/>
            <w:vAlign w:val="center"/>
          </w:tcPr>
          <w:p>
            <w:pPr>
              <w:autoSpaceDE w:val="0"/>
              <w:autoSpaceDN w:val="0"/>
              <w:spacing w:line="440" w:lineRule="exact"/>
              <w:jc w:val="center"/>
              <w:textAlignment w:val="bottom"/>
              <w:rPr>
                <w:rFonts w:ascii="宋体" w:hAnsi="宋体" w:cs="宋体"/>
                <w:sz w:val="24"/>
                <w:highlight w:val="none"/>
              </w:rPr>
            </w:pPr>
            <w:r>
              <w:rPr>
                <w:rFonts w:hint="eastAsia" w:ascii="宋体" w:hAnsi="宋体" w:cs="宋体"/>
                <w:sz w:val="24"/>
                <w:highlight w:val="none"/>
              </w:rPr>
              <w:t>投标有效期</w:t>
            </w:r>
          </w:p>
        </w:tc>
        <w:tc>
          <w:tcPr>
            <w:tcW w:w="7045" w:type="dxa"/>
            <w:noWrap/>
            <w:vAlign w:val="center"/>
          </w:tcPr>
          <w:p>
            <w:pPr>
              <w:autoSpaceDE w:val="0"/>
              <w:autoSpaceDN w:val="0"/>
              <w:spacing w:line="440" w:lineRule="exact"/>
              <w:textAlignment w:val="bottom"/>
              <w:rPr>
                <w:rFonts w:ascii="宋体" w:hAnsi="宋体" w:cs="宋体"/>
                <w:sz w:val="24"/>
                <w:highlight w:val="none"/>
              </w:rPr>
            </w:pPr>
            <w:r>
              <w:rPr>
                <w:rFonts w:hint="eastAsia" w:ascii="宋体" w:hAnsi="宋体" w:cs="宋体"/>
                <w:sz w:val="24"/>
                <w:highlight w:val="none"/>
              </w:rPr>
              <w:t>投标截止时间起</w:t>
            </w:r>
            <w:r>
              <w:rPr>
                <w:rFonts w:hint="eastAsia" w:ascii="宋体" w:hAnsi="宋体" w:cs="宋体"/>
                <w:sz w:val="24"/>
                <w:highlight w:val="none"/>
                <w:u w:val="single"/>
              </w:rPr>
              <w:t xml:space="preserve"> 60 </w:t>
            </w:r>
            <w:r>
              <w:rPr>
                <w:rFonts w:hint="eastAsia" w:ascii="宋体" w:hAnsi="宋体" w:cs="宋体"/>
                <w:sz w:val="24"/>
                <w:highlight w:val="none"/>
              </w:rPr>
              <w:t>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jc w:val="center"/>
        </w:trPr>
        <w:tc>
          <w:tcPr>
            <w:tcW w:w="735" w:type="dxa"/>
            <w:noWrap/>
            <w:vAlign w:val="center"/>
          </w:tcPr>
          <w:p>
            <w:pPr>
              <w:autoSpaceDE w:val="0"/>
              <w:autoSpaceDN w:val="0"/>
              <w:spacing w:line="440" w:lineRule="exact"/>
              <w:jc w:val="center"/>
              <w:textAlignment w:val="bottom"/>
              <w:rPr>
                <w:rFonts w:hint="eastAsia" w:ascii="宋体" w:hAnsi="宋体" w:eastAsia="宋体" w:cs="宋体"/>
                <w:sz w:val="24"/>
                <w:highlight w:val="none"/>
                <w:lang w:eastAsia="zh-CN"/>
              </w:rPr>
            </w:pPr>
            <w:r>
              <w:rPr>
                <w:rFonts w:hint="eastAsia" w:ascii="宋体" w:hAnsi="宋体" w:cs="宋体"/>
                <w:sz w:val="24"/>
                <w:highlight w:val="none"/>
                <w:lang w:val="en-US" w:eastAsia="zh-CN"/>
              </w:rPr>
              <w:t>8</w:t>
            </w:r>
          </w:p>
        </w:tc>
        <w:tc>
          <w:tcPr>
            <w:tcW w:w="1647" w:type="dxa"/>
            <w:noWrap/>
            <w:vAlign w:val="center"/>
          </w:tcPr>
          <w:p>
            <w:pPr>
              <w:autoSpaceDE w:val="0"/>
              <w:autoSpaceDN w:val="0"/>
              <w:spacing w:line="440" w:lineRule="exact"/>
              <w:jc w:val="center"/>
              <w:textAlignment w:val="bottom"/>
              <w:rPr>
                <w:rFonts w:ascii="宋体" w:hAnsi="宋体" w:cs="宋体"/>
                <w:sz w:val="24"/>
                <w:highlight w:val="none"/>
              </w:rPr>
            </w:pPr>
            <w:r>
              <w:rPr>
                <w:rFonts w:hint="eastAsia" w:ascii="宋体" w:hAnsi="宋体" w:cs="宋体"/>
                <w:sz w:val="24"/>
                <w:highlight w:val="none"/>
              </w:rPr>
              <w:t>投标文件份数</w:t>
            </w:r>
          </w:p>
        </w:tc>
        <w:tc>
          <w:tcPr>
            <w:tcW w:w="7045" w:type="dxa"/>
            <w:noWrap/>
            <w:vAlign w:val="center"/>
          </w:tcPr>
          <w:p>
            <w:pPr>
              <w:pStyle w:val="53"/>
              <w:spacing w:before="1"/>
              <w:rPr>
                <w:color w:val="auto"/>
                <w:sz w:val="24"/>
                <w:highlight w:val="none"/>
              </w:rPr>
            </w:pPr>
            <w:r>
              <w:rPr>
                <w:rFonts w:hint="eastAsia"/>
                <w:color w:val="auto"/>
                <w:sz w:val="24"/>
                <w:highlight w:val="none"/>
              </w:rPr>
              <w:t>纸质版投标文件：</w:t>
            </w:r>
            <w:r>
              <w:rPr>
                <w:color w:val="auto"/>
                <w:sz w:val="24"/>
                <w:highlight w:val="none"/>
              </w:rPr>
              <w:t>正本壹份、副本</w:t>
            </w:r>
            <w:r>
              <w:rPr>
                <w:rFonts w:hint="eastAsia"/>
                <w:color w:val="auto"/>
                <w:sz w:val="24"/>
                <w:highlight w:val="none"/>
              </w:rPr>
              <w:t>肆</w:t>
            </w:r>
            <w:r>
              <w:rPr>
                <w:color w:val="auto"/>
                <w:sz w:val="24"/>
                <w:highlight w:val="none"/>
              </w:rPr>
              <w:t>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735" w:type="dxa"/>
            <w:noWrap/>
            <w:vAlign w:val="center"/>
          </w:tcPr>
          <w:p>
            <w:pPr>
              <w:autoSpaceDE w:val="0"/>
              <w:autoSpaceDN w:val="0"/>
              <w:spacing w:line="440" w:lineRule="exact"/>
              <w:jc w:val="center"/>
              <w:textAlignment w:val="bottom"/>
              <w:rPr>
                <w:rFonts w:hint="eastAsia" w:ascii="宋体" w:hAnsi="宋体" w:eastAsia="宋体" w:cs="宋体"/>
                <w:sz w:val="24"/>
                <w:highlight w:val="none"/>
                <w:lang w:eastAsia="zh-CN"/>
              </w:rPr>
            </w:pPr>
            <w:r>
              <w:rPr>
                <w:rFonts w:hint="eastAsia" w:ascii="宋体" w:hAnsi="宋体" w:cs="宋体"/>
                <w:sz w:val="24"/>
                <w:highlight w:val="none"/>
                <w:lang w:val="en-US" w:eastAsia="zh-CN"/>
              </w:rPr>
              <w:t>9</w:t>
            </w:r>
          </w:p>
        </w:tc>
        <w:tc>
          <w:tcPr>
            <w:tcW w:w="1647" w:type="dxa"/>
            <w:noWrap/>
            <w:vAlign w:val="center"/>
          </w:tcPr>
          <w:p>
            <w:pPr>
              <w:autoSpaceDE w:val="0"/>
              <w:autoSpaceDN w:val="0"/>
              <w:spacing w:line="500" w:lineRule="exact"/>
              <w:jc w:val="center"/>
              <w:textAlignment w:val="bottom"/>
              <w:rPr>
                <w:rFonts w:ascii="宋体" w:hAnsi="宋体" w:cs="宋体"/>
                <w:sz w:val="24"/>
                <w:highlight w:val="none"/>
              </w:rPr>
            </w:pPr>
            <w:r>
              <w:rPr>
                <w:rFonts w:hint="eastAsia" w:ascii="宋体" w:hAnsi="宋体" w:cs="宋体"/>
                <w:sz w:val="24"/>
                <w:highlight w:val="none"/>
              </w:rPr>
              <w:t>投标文件</w:t>
            </w:r>
          </w:p>
          <w:p>
            <w:pPr>
              <w:autoSpaceDE w:val="0"/>
              <w:autoSpaceDN w:val="0"/>
              <w:spacing w:line="440" w:lineRule="exact"/>
              <w:jc w:val="center"/>
              <w:textAlignment w:val="bottom"/>
              <w:rPr>
                <w:rFonts w:ascii="宋体" w:hAnsi="宋体" w:cs="宋体"/>
                <w:sz w:val="24"/>
                <w:highlight w:val="none"/>
              </w:rPr>
            </w:pPr>
            <w:r>
              <w:rPr>
                <w:rFonts w:hint="eastAsia" w:ascii="宋体" w:hAnsi="宋体" w:cs="宋体"/>
                <w:sz w:val="24"/>
                <w:highlight w:val="none"/>
              </w:rPr>
              <w:t>递交地点及时间</w:t>
            </w:r>
          </w:p>
        </w:tc>
        <w:tc>
          <w:tcPr>
            <w:tcW w:w="7045" w:type="dxa"/>
            <w:noWrap/>
            <w:vAlign w:val="center"/>
          </w:tcPr>
          <w:p>
            <w:pPr>
              <w:autoSpaceDE w:val="0"/>
              <w:autoSpaceDN w:val="0"/>
              <w:spacing w:line="440" w:lineRule="exact"/>
              <w:textAlignment w:val="bottom"/>
              <w:rPr>
                <w:rFonts w:ascii="宋体" w:hAnsi="宋体" w:cs="宋体"/>
                <w:color w:val="auto"/>
                <w:sz w:val="24"/>
                <w:highlight w:val="none"/>
              </w:rPr>
            </w:pPr>
            <w:r>
              <w:rPr>
                <w:rFonts w:hint="eastAsia" w:ascii="宋体" w:hAnsi="宋体" w:cs="宋体"/>
                <w:color w:val="auto"/>
                <w:sz w:val="24"/>
                <w:highlight w:val="none"/>
              </w:rPr>
              <w:t>递交地点：</w:t>
            </w:r>
            <w:r>
              <w:rPr>
                <w:rFonts w:hint="eastAsia" w:asciiTheme="minorEastAsia" w:hAnsiTheme="minorEastAsia" w:eastAsiaTheme="minorEastAsia" w:cstheme="minorEastAsia"/>
                <w:color w:val="auto"/>
                <w:sz w:val="24"/>
                <w:highlight w:val="none"/>
              </w:rPr>
              <w:t>江苏煤炭地质物测队（南京市栖霞区尧新大道3号）</w:t>
            </w:r>
          </w:p>
          <w:p>
            <w:pPr>
              <w:autoSpaceDE w:val="0"/>
              <w:autoSpaceDN w:val="0"/>
              <w:spacing w:line="440" w:lineRule="exact"/>
              <w:jc w:val="left"/>
              <w:textAlignment w:val="bottom"/>
              <w:rPr>
                <w:rFonts w:ascii="宋体" w:hAnsi="宋体" w:cs="宋体"/>
                <w:color w:val="auto"/>
                <w:sz w:val="24"/>
                <w:highlight w:val="none"/>
              </w:rPr>
            </w:pPr>
            <w:r>
              <w:rPr>
                <w:rFonts w:hint="eastAsia" w:ascii="宋体" w:hAnsi="宋体" w:cs="宋体"/>
                <w:color w:val="auto"/>
                <w:sz w:val="24"/>
                <w:highlight w:val="none"/>
              </w:rPr>
              <w:t>投标截止时间：2023年</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月</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日9时(北京时间)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9" w:hRule="atLeast"/>
          <w:jc w:val="center"/>
        </w:trPr>
        <w:tc>
          <w:tcPr>
            <w:tcW w:w="735" w:type="dxa"/>
            <w:noWrap/>
            <w:vAlign w:val="center"/>
          </w:tcPr>
          <w:p>
            <w:pPr>
              <w:autoSpaceDE w:val="0"/>
              <w:autoSpaceDN w:val="0"/>
              <w:spacing w:line="440" w:lineRule="exact"/>
              <w:jc w:val="center"/>
              <w:textAlignment w:val="bottom"/>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10</w:t>
            </w:r>
          </w:p>
        </w:tc>
        <w:tc>
          <w:tcPr>
            <w:tcW w:w="1647" w:type="dxa"/>
            <w:noWrap/>
            <w:vAlign w:val="center"/>
          </w:tcPr>
          <w:p>
            <w:pPr>
              <w:autoSpaceDE w:val="0"/>
              <w:autoSpaceDN w:val="0"/>
              <w:spacing w:line="500" w:lineRule="exact"/>
              <w:jc w:val="center"/>
              <w:textAlignment w:val="bottom"/>
              <w:rPr>
                <w:rFonts w:ascii="宋体" w:hAnsi="宋体" w:cs="宋体"/>
                <w:sz w:val="24"/>
                <w:highlight w:val="none"/>
              </w:rPr>
            </w:pPr>
            <w:r>
              <w:rPr>
                <w:rFonts w:hint="eastAsia" w:ascii="宋体" w:hAnsi="宋体" w:cs="宋体"/>
                <w:sz w:val="24"/>
                <w:highlight w:val="none"/>
              </w:rPr>
              <w:t>开标时间、地点</w:t>
            </w:r>
          </w:p>
        </w:tc>
        <w:tc>
          <w:tcPr>
            <w:tcW w:w="7045" w:type="dxa"/>
            <w:noWrap/>
            <w:vAlign w:val="center"/>
          </w:tcPr>
          <w:p>
            <w:pPr>
              <w:spacing w:line="500" w:lineRule="exact"/>
              <w:rPr>
                <w:rFonts w:ascii="宋体" w:hAnsi="宋体" w:cs="宋体"/>
                <w:color w:val="auto"/>
                <w:sz w:val="24"/>
                <w:highlight w:val="none"/>
              </w:rPr>
            </w:pPr>
            <w:r>
              <w:rPr>
                <w:rFonts w:hint="eastAsia" w:ascii="宋体" w:hAnsi="宋体" w:cs="宋体"/>
                <w:color w:val="auto"/>
                <w:sz w:val="24"/>
                <w:highlight w:val="none"/>
              </w:rPr>
              <w:t>开标时间：2023年</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月</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日9时(北京时间)</w:t>
            </w:r>
          </w:p>
          <w:p>
            <w:pPr>
              <w:autoSpaceDE w:val="0"/>
              <w:autoSpaceDN w:val="0"/>
              <w:spacing w:line="440" w:lineRule="exact"/>
              <w:textAlignment w:val="bottom"/>
              <w:rPr>
                <w:rFonts w:ascii="宋体" w:hAnsi="宋体" w:cs="宋体"/>
                <w:color w:val="auto"/>
                <w:sz w:val="24"/>
                <w:highlight w:val="none"/>
              </w:rPr>
            </w:pPr>
            <w:r>
              <w:rPr>
                <w:rFonts w:hint="eastAsia" w:ascii="宋体" w:hAnsi="宋体" w:cs="宋体"/>
                <w:color w:val="auto"/>
                <w:sz w:val="24"/>
                <w:highlight w:val="none"/>
              </w:rPr>
              <w:t>开标地点：</w:t>
            </w:r>
            <w:r>
              <w:rPr>
                <w:rFonts w:hint="eastAsia" w:asciiTheme="minorEastAsia" w:hAnsiTheme="minorEastAsia" w:eastAsiaTheme="minorEastAsia" w:cstheme="minorEastAsia"/>
                <w:color w:val="auto"/>
                <w:sz w:val="24"/>
                <w:highlight w:val="none"/>
              </w:rPr>
              <w:t>江苏煤炭地质物测队（南京市栖霞区尧新大道3号）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735" w:type="dxa"/>
            <w:noWrap/>
            <w:vAlign w:val="center"/>
          </w:tcPr>
          <w:p>
            <w:pPr>
              <w:autoSpaceDE w:val="0"/>
              <w:autoSpaceDN w:val="0"/>
              <w:spacing w:line="440" w:lineRule="exact"/>
              <w:jc w:val="center"/>
              <w:textAlignment w:val="bottom"/>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11</w:t>
            </w:r>
          </w:p>
        </w:tc>
        <w:tc>
          <w:tcPr>
            <w:tcW w:w="1647" w:type="dxa"/>
            <w:noWrap/>
            <w:vAlign w:val="center"/>
          </w:tcPr>
          <w:p>
            <w:pPr>
              <w:autoSpaceDE w:val="0"/>
              <w:autoSpaceDN w:val="0"/>
              <w:spacing w:line="440" w:lineRule="exact"/>
              <w:jc w:val="center"/>
              <w:textAlignment w:val="bottom"/>
              <w:rPr>
                <w:rFonts w:ascii="宋体" w:hAnsi="宋体" w:cs="宋体"/>
                <w:sz w:val="24"/>
                <w:highlight w:val="none"/>
              </w:rPr>
            </w:pPr>
            <w:r>
              <w:rPr>
                <w:rFonts w:hint="eastAsia" w:ascii="宋体" w:hAnsi="宋体" w:cs="宋体"/>
                <w:sz w:val="24"/>
                <w:highlight w:val="none"/>
              </w:rPr>
              <w:t>评标办法</w:t>
            </w:r>
          </w:p>
        </w:tc>
        <w:tc>
          <w:tcPr>
            <w:tcW w:w="7045" w:type="dxa"/>
            <w:noWrap/>
            <w:vAlign w:val="center"/>
          </w:tcPr>
          <w:p>
            <w:pPr>
              <w:autoSpaceDE w:val="0"/>
              <w:autoSpaceDN w:val="0"/>
              <w:spacing w:line="440" w:lineRule="exact"/>
              <w:textAlignment w:val="bottom"/>
              <w:rPr>
                <w:rFonts w:ascii="宋体" w:hAnsi="宋体" w:cs="宋体"/>
                <w:color w:val="auto"/>
                <w:sz w:val="24"/>
                <w:highlight w:val="none"/>
              </w:rPr>
            </w:pPr>
            <w:r>
              <w:rPr>
                <w:rFonts w:hint="eastAsia" w:ascii="宋体" w:hAnsi="宋体" w:cs="宋体"/>
                <w:color w:val="auto"/>
                <w:sz w:val="24"/>
                <w:highlight w:val="none"/>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35" w:type="dxa"/>
            <w:tcBorders>
              <w:top w:val="single" w:color="auto" w:sz="4" w:space="0"/>
              <w:left w:val="single" w:color="auto" w:sz="4" w:space="0"/>
              <w:bottom w:val="single" w:color="auto" w:sz="4" w:space="0"/>
              <w:right w:val="single" w:color="auto" w:sz="4" w:space="0"/>
            </w:tcBorders>
            <w:noWrap/>
            <w:vAlign w:val="center"/>
          </w:tcPr>
          <w:p>
            <w:pPr>
              <w:autoSpaceDE w:val="0"/>
              <w:autoSpaceDN w:val="0"/>
              <w:spacing w:line="440" w:lineRule="exact"/>
              <w:jc w:val="center"/>
              <w:textAlignment w:val="bottom"/>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12</w:t>
            </w:r>
          </w:p>
        </w:tc>
        <w:tc>
          <w:tcPr>
            <w:tcW w:w="1647" w:type="dxa"/>
            <w:tcBorders>
              <w:top w:val="single" w:color="auto" w:sz="4" w:space="0"/>
              <w:left w:val="single" w:color="auto" w:sz="4" w:space="0"/>
              <w:bottom w:val="single" w:color="auto" w:sz="4" w:space="0"/>
              <w:right w:val="single" w:color="auto" w:sz="4" w:space="0"/>
            </w:tcBorders>
            <w:noWrap/>
            <w:vAlign w:val="center"/>
          </w:tcPr>
          <w:p>
            <w:pPr>
              <w:autoSpaceDE w:val="0"/>
              <w:autoSpaceDN w:val="0"/>
              <w:spacing w:line="440" w:lineRule="exact"/>
              <w:jc w:val="center"/>
              <w:textAlignment w:val="bottom"/>
              <w:rPr>
                <w:rFonts w:ascii="宋体" w:hAnsi="宋体" w:cs="宋体"/>
                <w:b/>
                <w:bCs/>
                <w:sz w:val="24"/>
                <w:highlight w:val="none"/>
              </w:rPr>
            </w:pPr>
            <w:r>
              <w:rPr>
                <w:rFonts w:hint="eastAsia" w:ascii="宋体" w:hAnsi="宋体" w:cs="宋体"/>
                <w:sz w:val="24"/>
                <w:highlight w:val="none"/>
              </w:rPr>
              <w:t>预算金额</w:t>
            </w:r>
          </w:p>
        </w:tc>
        <w:tc>
          <w:tcPr>
            <w:tcW w:w="7045" w:type="dxa"/>
            <w:tcBorders>
              <w:top w:val="single" w:color="auto" w:sz="4" w:space="0"/>
              <w:left w:val="single" w:color="auto" w:sz="4" w:space="0"/>
              <w:bottom w:val="single" w:color="auto" w:sz="4" w:space="0"/>
              <w:right w:val="single" w:color="auto" w:sz="4" w:space="0"/>
            </w:tcBorders>
            <w:noWrap/>
            <w:vAlign w:val="center"/>
          </w:tcPr>
          <w:p>
            <w:pPr>
              <w:spacing w:line="360" w:lineRule="auto"/>
              <w:rPr>
                <w:rFonts w:hint="eastAsia" w:ascii="宋体" w:hAnsi="宋体" w:eastAsia="宋体" w:cs="宋体"/>
                <w:b/>
                <w:bCs/>
                <w:color w:val="auto"/>
                <w:sz w:val="24"/>
                <w:highlight w:val="none"/>
                <w:lang w:eastAsia="zh-CN"/>
              </w:rPr>
            </w:pPr>
            <w:r>
              <w:rPr>
                <w:rFonts w:hint="eastAsia" w:ascii="宋体" w:hAnsi="宋体" w:cs="宋体"/>
                <w:color w:val="auto"/>
                <w:sz w:val="24"/>
                <w:highlight w:val="none"/>
                <w:lang w:val="en-US" w:eastAsia="zh-CN"/>
              </w:rPr>
              <w:t>13.5</w:t>
            </w:r>
            <w:r>
              <w:rPr>
                <w:rFonts w:hint="eastAsia" w:ascii="宋体" w:hAnsi="宋体" w:cs="宋体"/>
                <w:color w:val="auto"/>
                <w:sz w:val="24"/>
                <w:highlight w:val="none"/>
              </w:rPr>
              <w:t>万</w:t>
            </w:r>
            <w:r>
              <w:rPr>
                <w:rFonts w:hint="eastAsia" w:ascii="宋体" w:hAnsi="宋体" w:cs="宋体"/>
                <w:color w:val="auto"/>
                <w:sz w:val="24"/>
                <w:highlight w:val="none"/>
                <w:lang w:eastAsia="zh-CN"/>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735" w:type="dxa"/>
            <w:tcBorders>
              <w:top w:val="single" w:color="auto" w:sz="4" w:space="0"/>
              <w:left w:val="single" w:color="auto" w:sz="4" w:space="0"/>
              <w:bottom w:val="single" w:color="auto" w:sz="4" w:space="0"/>
              <w:right w:val="single" w:color="auto" w:sz="4" w:space="0"/>
            </w:tcBorders>
            <w:noWrap/>
            <w:vAlign w:val="center"/>
          </w:tcPr>
          <w:p>
            <w:pPr>
              <w:spacing w:line="440" w:lineRule="exact"/>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13</w:t>
            </w:r>
          </w:p>
        </w:tc>
        <w:tc>
          <w:tcPr>
            <w:tcW w:w="1647" w:type="dxa"/>
            <w:tcBorders>
              <w:top w:val="single" w:color="auto" w:sz="4" w:space="0"/>
              <w:left w:val="single" w:color="auto" w:sz="4" w:space="0"/>
              <w:bottom w:val="single" w:color="auto" w:sz="4" w:space="0"/>
              <w:right w:val="single" w:color="auto" w:sz="4" w:space="0"/>
            </w:tcBorders>
            <w:noWrap/>
            <w:vAlign w:val="center"/>
          </w:tcPr>
          <w:p>
            <w:pPr>
              <w:autoSpaceDE w:val="0"/>
              <w:autoSpaceDN w:val="0"/>
              <w:spacing w:line="500" w:lineRule="exact"/>
              <w:jc w:val="center"/>
              <w:textAlignment w:val="bottom"/>
              <w:rPr>
                <w:rFonts w:ascii="宋体" w:hAnsi="宋体" w:cs="宋体"/>
                <w:sz w:val="24"/>
                <w:highlight w:val="none"/>
              </w:rPr>
            </w:pPr>
            <w:r>
              <w:rPr>
                <w:rFonts w:hint="eastAsia" w:ascii="宋体" w:hAnsi="宋体" w:cs="宋体"/>
                <w:sz w:val="24"/>
                <w:highlight w:val="none"/>
              </w:rPr>
              <w:t>转包、分包</w:t>
            </w:r>
          </w:p>
        </w:tc>
        <w:tc>
          <w:tcPr>
            <w:tcW w:w="7045" w:type="dxa"/>
            <w:tcBorders>
              <w:top w:val="single" w:color="auto" w:sz="4" w:space="0"/>
              <w:left w:val="single" w:color="auto" w:sz="4" w:space="0"/>
              <w:bottom w:val="single" w:color="auto" w:sz="4" w:space="0"/>
              <w:right w:val="single" w:color="auto" w:sz="4" w:space="0"/>
            </w:tcBorders>
            <w:noWrap/>
            <w:vAlign w:val="center"/>
          </w:tcPr>
          <w:p>
            <w:pPr>
              <w:autoSpaceDE w:val="0"/>
              <w:autoSpaceDN w:val="0"/>
              <w:spacing w:line="500" w:lineRule="exact"/>
              <w:textAlignment w:val="bottom"/>
              <w:rPr>
                <w:rFonts w:ascii="宋体" w:hAnsi="宋体" w:cs="宋体"/>
                <w:color w:val="auto"/>
                <w:sz w:val="24"/>
                <w:highlight w:val="none"/>
              </w:rPr>
            </w:pPr>
            <w:r>
              <w:rPr>
                <w:rFonts w:hint="eastAsia" w:ascii="宋体" w:hAnsi="宋体" w:cs="宋体"/>
                <w:color w:val="auto"/>
                <w:sz w:val="24"/>
                <w:highlight w:val="none"/>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735" w:type="dxa"/>
            <w:tcBorders>
              <w:top w:val="single" w:color="auto" w:sz="4" w:space="0"/>
              <w:left w:val="single" w:color="auto" w:sz="4" w:space="0"/>
              <w:bottom w:val="single" w:color="auto" w:sz="4" w:space="0"/>
              <w:right w:val="single" w:color="auto" w:sz="4" w:space="0"/>
            </w:tcBorders>
            <w:noWrap/>
            <w:vAlign w:val="center"/>
          </w:tcPr>
          <w:p>
            <w:pPr>
              <w:spacing w:line="440" w:lineRule="exact"/>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14</w:t>
            </w:r>
          </w:p>
        </w:tc>
        <w:tc>
          <w:tcPr>
            <w:tcW w:w="1647" w:type="dxa"/>
            <w:tcBorders>
              <w:top w:val="single" w:color="auto" w:sz="4" w:space="0"/>
              <w:left w:val="single" w:color="auto" w:sz="4" w:space="0"/>
              <w:bottom w:val="single" w:color="auto" w:sz="4" w:space="0"/>
              <w:right w:val="single" w:color="auto" w:sz="4" w:space="0"/>
            </w:tcBorders>
            <w:noWrap/>
            <w:vAlign w:val="center"/>
          </w:tcPr>
          <w:p>
            <w:pPr>
              <w:autoSpaceDE w:val="0"/>
              <w:autoSpaceDN w:val="0"/>
              <w:spacing w:line="500" w:lineRule="exact"/>
              <w:jc w:val="center"/>
              <w:textAlignment w:val="bottom"/>
              <w:rPr>
                <w:rFonts w:ascii="宋体" w:hAnsi="宋体" w:cs="宋体"/>
                <w:sz w:val="24"/>
                <w:highlight w:val="none"/>
              </w:rPr>
            </w:pPr>
            <w:r>
              <w:rPr>
                <w:rFonts w:hint="eastAsia" w:ascii="宋体" w:hAnsi="宋体" w:cs="宋体"/>
                <w:sz w:val="24"/>
                <w:highlight w:val="none"/>
              </w:rPr>
              <w:t>联合体投标</w:t>
            </w:r>
          </w:p>
        </w:tc>
        <w:tc>
          <w:tcPr>
            <w:tcW w:w="7045" w:type="dxa"/>
            <w:tcBorders>
              <w:top w:val="single" w:color="auto" w:sz="4" w:space="0"/>
              <w:left w:val="single" w:color="auto" w:sz="4" w:space="0"/>
              <w:bottom w:val="single" w:color="auto" w:sz="4" w:space="0"/>
              <w:right w:val="single" w:color="auto" w:sz="4" w:space="0"/>
            </w:tcBorders>
            <w:noWrap/>
            <w:vAlign w:val="center"/>
          </w:tcPr>
          <w:p>
            <w:pPr>
              <w:autoSpaceDE w:val="0"/>
              <w:autoSpaceDN w:val="0"/>
              <w:spacing w:line="500" w:lineRule="exact"/>
              <w:textAlignment w:val="bottom"/>
              <w:rPr>
                <w:rFonts w:ascii="宋体" w:hAnsi="宋体" w:cs="宋体"/>
                <w:sz w:val="24"/>
                <w:highlight w:val="none"/>
              </w:rPr>
            </w:pPr>
            <w:r>
              <w:rPr>
                <w:rFonts w:hint="eastAsia" w:ascii="宋体" w:hAnsi="宋体" w:cs="宋体"/>
                <w:sz w:val="24"/>
                <w:highlight w:val="none"/>
              </w:rPr>
              <w:t>不允许</w:t>
            </w:r>
          </w:p>
        </w:tc>
      </w:tr>
    </w:tbl>
    <w:p>
      <w:pPr>
        <w:pStyle w:val="7"/>
        <w:ind w:firstLine="0"/>
        <w:rPr>
          <w:rFonts w:ascii="宋体" w:hAnsi="宋体" w:cs="宋体"/>
          <w:b/>
          <w:bCs/>
          <w:highlight w:val="none"/>
        </w:rPr>
      </w:pPr>
      <w:r>
        <w:rPr>
          <w:rFonts w:hint="eastAsia" w:ascii="宋体" w:hAnsi="宋体" w:cs="宋体"/>
          <w:b/>
          <w:bCs/>
          <w:highlight w:val="none"/>
        </w:rPr>
        <w:t>注：如有矛盾，以须知表为准。</w:t>
      </w:r>
    </w:p>
    <w:bookmarkEnd w:id="32"/>
    <w:bookmarkEnd w:id="33"/>
    <w:p>
      <w:pPr>
        <w:pStyle w:val="32"/>
        <w:spacing w:line="500" w:lineRule="exact"/>
        <w:outlineLvl w:val="9"/>
        <w:rPr>
          <w:rFonts w:ascii="宋体" w:hAnsi="宋体" w:cs="宋体"/>
          <w:highlight w:val="none"/>
        </w:rPr>
      </w:pPr>
      <w:bookmarkStart w:id="34" w:name="_Toc26375_WPSOffice_Level1"/>
      <w:bookmarkStart w:id="35" w:name="_Toc26227"/>
      <w:bookmarkStart w:id="36" w:name="_Toc225585653"/>
      <w:bookmarkStart w:id="37" w:name="_Toc41382525"/>
      <w:bookmarkStart w:id="38" w:name="_Toc40854912"/>
      <w:bookmarkStart w:id="39" w:name="_Toc56937777"/>
    </w:p>
    <w:p>
      <w:pPr>
        <w:rPr>
          <w:rFonts w:ascii="宋体" w:hAnsi="宋体" w:cs="宋体"/>
          <w:highlight w:val="none"/>
        </w:rPr>
      </w:pPr>
    </w:p>
    <w:p>
      <w:pPr>
        <w:pStyle w:val="25"/>
        <w:rPr>
          <w:rFonts w:ascii="宋体" w:hAnsi="宋体" w:cs="宋体"/>
          <w:highlight w:val="none"/>
        </w:rPr>
      </w:pPr>
    </w:p>
    <w:p>
      <w:pPr>
        <w:pStyle w:val="25"/>
        <w:rPr>
          <w:rFonts w:ascii="宋体" w:hAnsi="宋体" w:cs="宋体"/>
          <w:highlight w:val="none"/>
        </w:rPr>
      </w:pPr>
    </w:p>
    <w:p>
      <w:pPr>
        <w:pStyle w:val="25"/>
        <w:rPr>
          <w:rFonts w:ascii="宋体" w:hAnsi="宋体" w:cs="宋体"/>
          <w:highlight w:val="none"/>
        </w:rPr>
      </w:pPr>
    </w:p>
    <w:p>
      <w:pPr>
        <w:pStyle w:val="25"/>
        <w:rPr>
          <w:rFonts w:ascii="宋体" w:hAnsi="宋体" w:cs="宋体"/>
          <w:highlight w:val="none"/>
        </w:rPr>
      </w:pPr>
    </w:p>
    <w:p>
      <w:pPr>
        <w:pStyle w:val="25"/>
        <w:rPr>
          <w:rFonts w:ascii="宋体" w:hAnsi="宋体" w:cs="宋体"/>
          <w:highlight w:val="none"/>
        </w:rPr>
      </w:pPr>
    </w:p>
    <w:p>
      <w:pPr>
        <w:pStyle w:val="25"/>
        <w:rPr>
          <w:rFonts w:ascii="宋体" w:hAnsi="宋体" w:cs="宋体"/>
          <w:highlight w:val="none"/>
        </w:rPr>
      </w:pPr>
    </w:p>
    <w:p>
      <w:pPr>
        <w:pStyle w:val="25"/>
        <w:rPr>
          <w:rFonts w:ascii="宋体" w:hAnsi="宋体" w:cs="宋体"/>
          <w:highlight w:val="none"/>
        </w:rPr>
      </w:pPr>
    </w:p>
    <w:p>
      <w:pPr>
        <w:pStyle w:val="25"/>
        <w:rPr>
          <w:rFonts w:ascii="宋体" w:hAnsi="宋体" w:cs="宋体"/>
          <w:highlight w:val="none"/>
        </w:rPr>
      </w:pPr>
    </w:p>
    <w:p>
      <w:pPr>
        <w:pStyle w:val="25"/>
        <w:rPr>
          <w:rFonts w:ascii="宋体" w:hAnsi="宋体" w:cs="宋体"/>
          <w:highlight w:val="none"/>
        </w:rPr>
      </w:pPr>
    </w:p>
    <w:p>
      <w:pPr>
        <w:pStyle w:val="25"/>
        <w:rPr>
          <w:rFonts w:ascii="宋体" w:hAnsi="宋体" w:cs="宋体"/>
          <w:highlight w:val="none"/>
        </w:rPr>
      </w:pPr>
    </w:p>
    <w:p>
      <w:pPr>
        <w:pStyle w:val="25"/>
        <w:rPr>
          <w:rFonts w:ascii="宋体" w:hAnsi="宋体" w:cs="宋体"/>
          <w:highlight w:val="none"/>
        </w:rPr>
      </w:pPr>
    </w:p>
    <w:p>
      <w:pPr>
        <w:pStyle w:val="25"/>
        <w:rPr>
          <w:rFonts w:ascii="宋体" w:hAnsi="宋体" w:cs="宋体"/>
          <w:highlight w:val="none"/>
        </w:rPr>
      </w:pPr>
    </w:p>
    <w:p>
      <w:pPr>
        <w:pStyle w:val="25"/>
        <w:rPr>
          <w:rFonts w:ascii="宋体" w:hAnsi="宋体" w:cs="宋体"/>
          <w:highlight w:val="none"/>
        </w:rPr>
      </w:pPr>
    </w:p>
    <w:p>
      <w:pPr>
        <w:pStyle w:val="25"/>
        <w:rPr>
          <w:rFonts w:ascii="宋体" w:hAnsi="宋体" w:cs="宋体"/>
          <w:highlight w:val="none"/>
        </w:rPr>
      </w:pPr>
    </w:p>
    <w:p>
      <w:pPr>
        <w:pStyle w:val="25"/>
        <w:rPr>
          <w:rFonts w:ascii="宋体" w:hAnsi="宋体" w:cs="宋体"/>
          <w:highlight w:val="none"/>
        </w:rPr>
      </w:pPr>
    </w:p>
    <w:p>
      <w:pPr>
        <w:pStyle w:val="25"/>
        <w:rPr>
          <w:rFonts w:ascii="宋体" w:hAnsi="宋体" w:cs="宋体"/>
          <w:highlight w:val="none"/>
        </w:rPr>
      </w:pPr>
    </w:p>
    <w:p>
      <w:pPr>
        <w:pStyle w:val="25"/>
        <w:rPr>
          <w:rFonts w:ascii="宋体" w:hAnsi="宋体" w:cs="宋体"/>
          <w:highlight w:val="none"/>
        </w:rPr>
      </w:pPr>
    </w:p>
    <w:p>
      <w:pPr>
        <w:pStyle w:val="25"/>
        <w:ind w:left="0" w:leftChars="0" w:firstLine="0" w:firstLineChars="0"/>
        <w:rPr>
          <w:highlight w:val="none"/>
        </w:rPr>
      </w:pPr>
    </w:p>
    <w:p>
      <w:pPr>
        <w:pStyle w:val="2"/>
        <w:bidi w:val="0"/>
        <w:jc w:val="center"/>
        <w:rPr>
          <w:rFonts w:hint="eastAsia"/>
          <w:highlight w:val="none"/>
        </w:rPr>
      </w:pPr>
      <w:bookmarkStart w:id="40" w:name="_Toc18743"/>
      <w:r>
        <w:rPr>
          <w:rFonts w:hint="eastAsia"/>
          <w:highlight w:val="none"/>
        </w:rPr>
        <w:t>第三部分</w:t>
      </w:r>
      <w:r>
        <w:rPr>
          <w:rFonts w:hint="eastAsia"/>
          <w:highlight w:val="none"/>
          <w:lang w:val="en-US" w:eastAsia="zh-CN"/>
        </w:rPr>
        <w:t xml:space="preserve"> </w:t>
      </w:r>
      <w:r>
        <w:rPr>
          <w:rFonts w:hint="eastAsia"/>
          <w:highlight w:val="none"/>
        </w:rPr>
        <w:t>投标须知</w:t>
      </w:r>
      <w:bookmarkEnd w:id="34"/>
      <w:bookmarkEnd w:id="35"/>
      <w:bookmarkEnd w:id="36"/>
      <w:bookmarkEnd w:id="40"/>
    </w:p>
    <w:p>
      <w:pPr>
        <w:pStyle w:val="3"/>
        <w:bidi w:val="0"/>
        <w:jc w:val="center"/>
        <w:rPr>
          <w:rFonts w:hint="eastAsia"/>
          <w:highlight w:val="none"/>
        </w:rPr>
      </w:pPr>
      <w:bookmarkStart w:id="41" w:name="_Toc29907"/>
      <w:bookmarkStart w:id="42" w:name="_Toc107479266"/>
      <w:bookmarkStart w:id="43" w:name="_Toc25812"/>
      <w:bookmarkStart w:id="44" w:name="_Toc224984520"/>
      <w:bookmarkStart w:id="45" w:name="_Toc225585654"/>
      <w:r>
        <w:rPr>
          <w:rFonts w:hint="eastAsia"/>
          <w:highlight w:val="none"/>
        </w:rPr>
        <w:t>一</w:t>
      </w:r>
      <w:r>
        <w:rPr>
          <w:rFonts w:hint="eastAsia"/>
          <w:highlight w:val="none"/>
          <w:lang w:eastAsia="zh-CN"/>
        </w:rPr>
        <w:t>、</w:t>
      </w:r>
      <w:r>
        <w:rPr>
          <w:rFonts w:hint="eastAsia"/>
          <w:highlight w:val="none"/>
        </w:rPr>
        <w:t>总</w:t>
      </w:r>
      <w:r>
        <w:rPr>
          <w:rFonts w:hint="eastAsia"/>
          <w:highlight w:val="none"/>
          <w:lang w:val="en-US" w:eastAsia="zh-CN"/>
        </w:rPr>
        <w:t xml:space="preserve"> </w:t>
      </w:r>
      <w:r>
        <w:rPr>
          <w:rFonts w:hint="eastAsia"/>
          <w:highlight w:val="none"/>
        </w:rPr>
        <w:t>则</w:t>
      </w:r>
      <w:bookmarkEnd w:id="41"/>
      <w:bookmarkEnd w:id="42"/>
      <w:bookmarkEnd w:id="43"/>
      <w:bookmarkEnd w:id="44"/>
      <w:bookmarkEnd w:id="45"/>
    </w:p>
    <w:bookmarkEnd w:id="37"/>
    <w:bookmarkEnd w:id="38"/>
    <w:bookmarkEnd w:id="39"/>
    <w:p>
      <w:pPr>
        <w:pStyle w:val="11"/>
        <w:spacing w:line="500" w:lineRule="exact"/>
        <w:rPr>
          <w:rFonts w:ascii="宋体" w:hAnsi="宋体" w:eastAsia="宋体" w:cs="宋体"/>
          <w:spacing w:val="0"/>
          <w:sz w:val="24"/>
          <w:highlight w:val="none"/>
        </w:rPr>
      </w:pPr>
      <w:r>
        <w:rPr>
          <w:rFonts w:hint="eastAsia" w:ascii="宋体" w:hAnsi="宋体" w:eastAsia="宋体" w:cs="宋体"/>
          <w:spacing w:val="0"/>
          <w:sz w:val="24"/>
          <w:highlight w:val="none"/>
        </w:rPr>
        <w:t>1、综合说明</w:t>
      </w:r>
    </w:p>
    <w:p>
      <w:pPr>
        <w:pStyle w:val="11"/>
        <w:spacing w:line="500" w:lineRule="exact"/>
        <w:rPr>
          <w:rFonts w:ascii="宋体" w:hAnsi="宋体" w:eastAsia="宋体" w:cs="宋体"/>
          <w:b w:val="0"/>
          <w:bCs w:val="0"/>
          <w:spacing w:val="0"/>
          <w:sz w:val="24"/>
          <w:highlight w:val="none"/>
        </w:rPr>
      </w:pPr>
      <w:r>
        <w:rPr>
          <w:rFonts w:hint="eastAsia" w:ascii="宋体" w:hAnsi="宋体" w:eastAsia="宋体" w:cs="宋体"/>
          <w:b w:val="0"/>
          <w:bCs w:val="0"/>
          <w:spacing w:val="0"/>
          <w:sz w:val="24"/>
          <w:highlight w:val="none"/>
        </w:rPr>
        <w:t>采购内容概况：详见投标须知前附表。</w:t>
      </w:r>
    </w:p>
    <w:p>
      <w:pPr>
        <w:pStyle w:val="11"/>
        <w:spacing w:line="500" w:lineRule="exact"/>
        <w:rPr>
          <w:rFonts w:ascii="宋体" w:hAnsi="宋体" w:eastAsia="宋体" w:cs="宋体"/>
          <w:b w:val="0"/>
          <w:bCs w:val="0"/>
          <w:spacing w:val="0"/>
          <w:sz w:val="24"/>
          <w:highlight w:val="none"/>
        </w:rPr>
      </w:pPr>
      <w:r>
        <w:rPr>
          <w:rFonts w:hint="eastAsia" w:ascii="宋体" w:hAnsi="宋体" w:eastAsia="宋体" w:cs="宋体"/>
          <w:b w:val="0"/>
          <w:bCs w:val="0"/>
          <w:spacing w:val="0"/>
          <w:sz w:val="24"/>
          <w:highlight w:val="none"/>
        </w:rPr>
        <w:t>适用范围</w:t>
      </w:r>
      <w:r>
        <w:rPr>
          <w:rFonts w:hint="eastAsia" w:ascii="宋体" w:hAnsi="宋体" w:eastAsia="宋体" w:cs="宋体"/>
          <w:b w:val="0"/>
          <w:bCs w:val="0"/>
          <w:spacing w:val="0"/>
          <w:sz w:val="24"/>
          <w:highlight w:val="none"/>
          <w:lang w:eastAsia="zh-CN"/>
        </w:rPr>
        <w:t>：</w:t>
      </w:r>
      <w:r>
        <w:rPr>
          <w:rFonts w:hint="eastAsia" w:ascii="宋体" w:hAnsi="宋体" w:eastAsia="宋体" w:cs="宋体"/>
          <w:b w:val="0"/>
          <w:bCs w:val="0"/>
          <w:spacing w:val="0"/>
          <w:sz w:val="24"/>
          <w:highlight w:val="none"/>
        </w:rPr>
        <w:t xml:space="preserve"> 本招标文件仅适用于本次招标所叙述的</w:t>
      </w:r>
      <w:r>
        <w:rPr>
          <w:rFonts w:hint="eastAsia" w:ascii="宋体" w:hAnsi="宋体" w:eastAsia="宋体" w:cs="宋体"/>
          <w:b w:val="0"/>
          <w:bCs w:val="0"/>
          <w:spacing w:val="0"/>
          <w:sz w:val="24"/>
          <w:highlight w:val="none"/>
          <w:lang w:eastAsia="zh-CN"/>
        </w:rPr>
        <w:t>技术</w:t>
      </w:r>
      <w:r>
        <w:rPr>
          <w:rFonts w:hint="eastAsia" w:ascii="宋体" w:hAnsi="宋体" w:eastAsia="宋体" w:cs="宋体"/>
          <w:b w:val="0"/>
          <w:bCs w:val="0"/>
          <w:spacing w:val="0"/>
          <w:sz w:val="24"/>
          <w:highlight w:val="none"/>
        </w:rPr>
        <w:t>服务采购。</w:t>
      </w:r>
    </w:p>
    <w:p>
      <w:pPr>
        <w:spacing w:line="500" w:lineRule="exact"/>
        <w:rPr>
          <w:rFonts w:ascii="宋体" w:hAnsi="宋体" w:cs="宋体"/>
          <w:b/>
          <w:bCs/>
          <w:sz w:val="24"/>
          <w:szCs w:val="28"/>
          <w:highlight w:val="none"/>
        </w:rPr>
      </w:pPr>
      <w:r>
        <w:rPr>
          <w:rFonts w:hint="eastAsia" w:ascii="宋体" w:hAnsi="宋体" w:cs="宋体"/>
          <w:b/>
          <w:bCs/>
          <w:sz w:val="24"/>
          <w:szCs w:val="28"/>
          <w:highlight w:val="none"/>
        </w:rPr>
        <w:t>2、定义</w:t>
      </w:r>
    </w:p>
    <w:p>
      <w:pPr>
        <w:spacing w:line="500" w:lineRule="exact"/>
        <w:rPr>
          <w:rFonts w:ascii="宋体" w:hAnsi="宋体" w:cs="宋体"/>
          <w:sz w:val="24"/>
          <w:szCs w:val="28"/>
          <w:highlight w:val="none"/>
        </w:rPr>
      </w:pPr>
      <w:bookmarkStart w:id="46" w:name="_Toc41382530"/>
      <w:bookmarkStart w:id="47" w:name="_Toc40854916"/>
      <w:bookmarkStart w:id="48" w:name="_Toc56937781"/>
      <w:r>
        <w:rPr>
          <w:rFonts w:hint="eastAsia" w:ascii="宋体" w:hAnsi="宋体" w:cs="宋体"/>
          <w:sz w:val="24"/>
          <w:szCs w:val="28"/>
          <w:highlight w:val="none"/>
        </w:rPr>
        <w:t>2.1 “招标人”</w:t>
      </w:r>
      <w:r>
        <w:rPr>
          <w:rFonts w:hint="eastAsia" w:ascii="宋体" w:hAnsi="宋体"/>
          <w:sz w:val="24"/>
          <w:highlight w:val="none"/>
          <w:lang w:eastAsia="zh-CN"/>
        </w:rPr>
        <w:t>江苏煤炭地质物测队</w:t>
      </w:r>
      <w:r>
        <w:rPr>
          <w:rFonts w:hint="eastAsia" w:ascii="宋体" w:hAnsi="宋体" w:cs="宋体"/>
          <w:sz w:val="24"/>
          <w:szCs w:val="28"/>
          <w:highlight w:val="none"/>
        </w:rPr>
        <w:t>。</w:t>
      </w:r>
    </w:p>
    <w:p>
      <w:pPr>
        <w:spacing w:line="500" w:lineRule="exact"/>
        <w:rPr>
          <w:rFonts w:ascii="宋体" w:hAnsi="宋体" w:cs="宋体"/>
          <w:sz w:val="24"/>
          <w:szCs w:val="28"/>
          <w:highlight w:val="none"/>
        </w:rPr>
      </w:pPr>
      <w:r>
        <w:rPr>
          <w:rFonts w:hint="eastAsia" w:ascii="宋体" w:hAnsi="宋体" w:cs="宋体"/>
          <w:sz w:val="24"/>
          <w:szCs w:val="28"/>
          <w:highlight w:val="none"/>
        </w:rPr>
        <w:t>2.2 “投标人”系指向招标人提交投标文件的供应商。</w:t>
      </w:r>
    </w:p>
    <w:p>
      <w:pPr>
        <w:spacing w:line="500" w:lineRule="exact"/>
        <w:rPr>
          <w:rFonts w:ascii="宋体" w:hAnsi="宋体" w:cs="宋体"/>
          <w:sz w:val="24"/>
          <w:szCs w:val="28"/>
          <w:highlight w:val="none"/>
        </w:rPr>
      </w:pPr>
      <w:r>
        <w:rPr>
          <w:rFonts w:hint="eastAsia" w:ascii="宋体" w:hAnsi="宋体" w:cs="宋体"/>
          <w:sz w:val="24"/>
          <w:szCs w:val="28"/>
          <w:highlight w:val="none"/>
        </w:rPr>
        <w:t>2.3 “货物”系指投标人按照招标文件向招标人提供的所有采购项目等。</w:t>
      </w:r>
    </w:p>
    <w:p>
      <w:pPr>
        <w:spacing w:line="500" w:lineRule="exact"/>
        <w:rPr>
          <w:rFonts w:ascii="宋体" w:hAnsi="宋体" w:cs="宋体"/>
          <w:sz w:val="24"/>
          <w:szCs w:val="28"/>
          <w:highlight w:val="none"/>
        </w:rPr>
      </w:pPr>
      <w:r>
        <w:rPr>
          <w:rFonts w:hint="eastAsia" w:ascii="宋体" w:hAnsi="宋体" w:cs="宋体"/>
          <w:sz w:val="24"/>
          <w:szCs w:val="28"/>
          <w:highlight w:val="none"/>
        </w:rPr>
        <w:t>2.4 “服务”系指根据招标文件规定中标人必须承担的有关投标产品的装卸及运输和招标文件中规定中标人应承担的义务，以及招标文件中未规定，但依法有利于合同履行的原则，应当有种人承担的其他义务。</w:t>
      </w:r>
    </w:p>
    <w:p>
      <w:pPr>
        <w:spacing w:line="500" w:lineRule="exact"/>
        <w:rPr>
          <w:rFonts w:ascii="宋体" w:hAnsi="宋体" w:cs="宋体"/>
          <w:sz w:val="24"/>
          <w:szCs w:val="28"/>
          <w:highlight w:val="none"/>
        </w:rPr>
      </w:pPr>
      <w:r>
        <w:rPr>
          <w:rFonts w:hint="eastAsia" w:ascii="宋体" w:hAnsi="宋体" w:cs="宋体"/>
          <w:sz w:val="24"/>
          <w:szCs w:val="28"/>
          <w:highlight w:val="none"/>
        </w:rPr>
        <w:t>2.5 “书面形式”系指任何手写、打印或印刷的各种函件，不包括电传、电话、传真及电子邮件。</w:t>
      </w:r>
    </w:p>
    <w:p>
      <w:pPr>
        <w:adjustRightInd w:val="0"/>
        <w:snapToGrid w:val="0"/>
        <w:spacing w:line="500" w:lineRule="exact"/>
        <w:rPr>
          <w:rFonts w:ascii="宋体" w:hAnsi="宋体" w:cs="宋体"/>
          <w:b/>
          <w:bCs/>
          <w:sz w:val="24"/>
          <w:highlight w:val="none"/>
        </w:rPr>
      </w:pPr>
      <w:r>
        <w:rPr>
          <w:rFonts w:hint="eastAsia" w:ascii="宋体" w:hAnsi="宋体" w:cs="宋体"/>
          <w:b/>
          <w:bCs/>
          <w:sz w:val="24"/>
          <w:highlight w:val="none"/>
        </w:rPr>
        <w:t>3、报价范围</w:t>
      </w:r>
      <w:bookmarkEnd w:id="46"/>
      <w:bookmarkEnd w:id="47"/>
      <w:bookmarkEnd w:id="48"/>
    </w:p>
    <w:p>
      <w:pPr>
        <w:spacing w:line="500" w:lineRule="exact"/>
        <w:rPr>
          <w:rFonts w:ascii="宋体" w:hAnsi="宋体" w:cs="宋体"/>
          <w:sz w:val="24"/>
          <w:szCs w:val="28"/>
          <w:highlight w:val="none"/>
        </w:rPr>
      </w:pPr>
      <w:r>
        <w:rPr>
          <w:rFonts w:hint="eastAsia" w:ascii="宋体" w:hAnsi="宋体" w:cs="宋体"/>
          <w:sz w:val="24"/>
          <w:szCs w:val="28"/>
          <w:highlight w:val="none"/>
        </w:rPr>
        <w:t>3.1 列入本次报价范围：指本项目货物服务所产生的材料费、包装费、人工费、服务费（含售后服务）、税费、运费、装卸费等全部费用。</w:t>
      </w:r>
    </w:p>
    <w:p>
      <w:pPr>
        <w:spacing w:line="500" w:lineRule="exact"/>
        <w:rPr>
          <w:rFonts w:ascii="宋体" w:hAnsi="宋体" w:cs="宋体"/>
          <w:b/>
          <w:bCs/>
          <w:sz w:val="24"/>
          <w:highlight w:val="none"/>
        </w:rPr>
      </w:pPr>
      <w:bookmarkStart w:id="49" w:name="_Toc56937784"/>
      <w:bookmarkStart w:id="50" w:name="_Toc41382531"/>
      <w:bookmarkStart w:id="51" w:name="_Toc40854917"/>
      <w:r>
        <w:rPr>
          <w:rFonts w:hint="eastAsia" w:ascii="宋体" w:hAnsi="宋体" w:cs="宋体"/>
          <w:b/>
          <w:bCs/>
          <w:sz w:val="24"/>
          <w:highlight w:val="none"/>
        </w:rPr>
        <w:t>4、招标方式</w:t>
      </w:r>
      <w:bookmarkEnd w:id="49"/>
      <w:bookmarkEnd w:id="50"/>
      <w:bookmarkEnd w:id="51"/>
    </w:p>
    <w:p>
      <w:pPr>
        <w:spacing w:line="500" w:lineRule="exact"/>
        <w:rPr>
          <w:rFonts w:ascii="宋体" w:hAnsi="宋体" w:cs="宋体"/>
          <w:sz w:val="24"/>
          <w:highlight w:val="none"/>
        </w:rPr>
      </w:pPr>
      <w:r>
        <w:rPr>
          <w:rFonts w:hint="eastAsia" w:ascii="宋体" w:hAnsi="宋体" w:cs="宋体"/>
          <w:sz w:val="24"/>
          <w:highlight w:val="none"/>
        </w:rPr>
        <w:t>4.1本次招标实行公开招标的方式。</w:t>
      </w:r>
    </w:p>
    <w:p>
      <w:pPr>
        <w:spacing w:line="500" w:lineRule="exact"/>
        <w:rPr>
          <w:rFonts w:ascii="宋体" w:hAnsi="宋体" w:cs="宋体"/>
          <w:sz w:val="24"/>
          <w:szCs w:val="28"/>
          <w:highlight w:val="none"/>
        </w:rPr>
      </w:pPr>
      <w:r>
        <w:rPr>
          <w:rFonts w:hint="eastAsia" w:ascii="宋体" w:hAnsi="宋体" w:cs="宋体"/>
          <w:sz w:val="24"/>
          <w:highlight w:val="none"/>
        </w:rPr>
        <w:t>4.2</w:t>
      </w:r>
      <w:r>
        <w:rPr>
          <w:rFonts w:hint="eastAsia" w:ascii="宋体" w:hAnsi="宋体" w:cs="宋体"/>
          <w:sz w:val="24"/>
          <w:szCs w:val="28"/>
          <w:highlight w:val="none"/>
        </w:rPr>
        <w:t>本次招标将依据《中华人民共和国招标投标法》、《中华人民共和国政府采购法》、《中华人民共和国招标投标实施条例》、《中华人民共和国政府采购实施条例》等相关法律、法规执行，坚持平等投标，公平评标，择优定标的原则，维护招投标双方的合法权益。</w:t>
      </w:r>
    </w:p>
    <w:p>
      <w:pPr>
        <w:adjustRightInd w:val="0"/>
        <w:snapToGrid w:val="0"/>
        <w:spacing w:line="500" w:lineRule="exact"/>
        <w:rPr>
          <w:rFonts w:ascii="宋体" w:hAnsi="宋体" w:cs="宋体"/>
          <w:b/>
          <w:bCs/>
          <w:sz w:val="24"/>
          <w:highlight w:val="none"/>
        </w:rPr>
      </w:pPr>
      <w:bookmarkStart w:id="52" w:name="_Toc56937785"/>
      <w:bookmarkStart w:id="53" w:name="_Toc40854918"/>
      <w:bookmarkStart w:id="54" w:name="_Toc41382532"/>
      <w:r>
        <w:rPr>
          <w:rFonts w:hint="eastAsia" w:ascii="宋体" w:hAnsi="宋体" w:cs="宋体"/>
          <w:b/>
          <w:bCs/>
          <w:sz w:val="24"/>
          <w:highlight w:val="none"/>
        </w:rPr>
        <w:t>5、投标人</w:t>
      </w:r>
      <w:bookmarkEnd w:id="52"/>
      <w:bookmarkEnd w:id="53"/>
      <w:bookmarkEnd w:id="54"/>
      <w:r>
        <w:rPr>
          <w:rFonts w:hint="eastAsia" w:ascii="宋体" w:hAnsi="宋体" w:cs="宋体"/>
          <w:b/>
          <w:bCs/>
          <w:sz w:val="24"/>
          <w:highlight w:val="none"/>
        </w:rPr>
        <w:t>资格：详见投标须知前附表。</w:t>
      </w:r>
    </w:p>
    <w:p>
      <w:pPr>
        <w:pStyle w:val="18"/>
        <w:tabs>
          <w:tab w:val="left" w:pos="360"/>
        </w:tabs>
        <w:snapToGrid w:val="0"/>
        <w:spacing w:line="500" w:lineRule="exact"/>
        <w:rPr>
          <w:rFonts w:ascii="宋体" w:hAnsi="宋体" w:cs="宋体"/>
          <w:b/>
          <w:bCs/>
          <w:highlight w:val="none"/>
        </w:rPr>
      </w:pPr>
      <w:bookmarkStart w:id="55" w:name="_Toc40854919"/>
      <w:bookmarkStart w:id="56" w:name="_Toc41382533"/>
      <w:bookmarkStart w:id="57" w:name="_Toc56937786"/>
      <w:bookmarkStart w:id="58" w:name="_Toc14435"/>
      <w:bookmarkStart w:id="59" w:name="_Toc225585655"/>
      <w:bookmarkStart w:id="60" w:name="_Toc40854924"/>
      <w:bookmarkStart w:id="61" w:name="_Toc41382539"/>
      <w:bookmarkStart w:id="62" w:name="_Toc56937792"/>
      <w:bookmarkStart w:id="63" w:name="_Toc224984521"/>
      <w:r>
        <w:rPr>
          <w:rFonts w:hint="eastAsia" w:ascii="宋体" w:hAnsi="宋体" w:cs="宋体"/>
          <w:b/>
          <w:bCs/>
          <w:highlight w:val="none"/>
        </w:rPr>
        <w:t>6、联合体投标</w:t>
      </w:r>
    </w:p>
    <w:p>
      <w:pPr>
        <w:spacing w:line="500" w:lineRule="exact"/>
        <w:rPr>
          <w:rFonts w:ascii="宋体" w:hAnsi="宋体" w:cs="宋体"/>
          <w:sz w:val="24"/>
          <w:szCs w:val="28"/>
          <w:highlight w:val="none"/>
        </w:rPr>
      </w:pPr>
      <w:r>
        <w:rPr>
          <w:rFonts w:hint="eastAsia" w:ascii="宋体" w:hAnsi="宋体" w:cs="宋体"/>
          <w:sz w:val="24"/>
          <w:szCs w:val="28"/>
          <w:highlight w:val="none"/>
        </w:rPr>
        <w:t>6.1本项目不接受联合体投标。</w:t>
      </w:r>
    </w:p>
    <w:p>
      <w:pPr>
        <w:spacing w:line="500" w:lineRule="exact"/>
        <w:rPr>
          <w:rFonts w:ascii="宋体" w:hAnsi="宋体" w:cs="宋体"/>
          <w:b/>
          <w:bCs/>
          <w:sz w:val="24"/>
          <w:szCs w:val="20"/>
          <w:highlight w:val="none"/>
        </w:rPr>
      </w:pPr>
      <w:r>
        <w:rPr>
          <w:rFonts w:hint="eastAsia" w:ascii="宋体" w:hAnsi="宋体" w:cs="宋体"/>
          <w:b/>
          <w:bCs/>
          <w:sz w:val="24"/>
          <w:szCs w:val="20"/>
          <w:highlight w:val="none"/>
        </w:rPr>
        <w:t>7、投标费用</w:t>
      </w:r>
      <w:bookmarkEnd w:id="55"/>
      <w:bookmarkEnd w:id="56"/>
      <w:bookmarkEnd w:id="57"/>
    </w:p>
    <w:p>
      <w:pPr>
        <w:spacing w:line="500" w:lineRule="exact"/>
        <w:rPr>
          <w:rFonts w:ascii="宋体" w:hAnsi="宋体" w:cs="宋体"/>
          <w:sz w:val="24"/>
          <w:highlight w:val="none"/>
        </w:rPr>
      </w:pPr>
      <w:r>
        <w:rPr>
          <w:rFonts w:hint="eastAsia" w:ascii="宋体" w:hAnsi="宋体" w:cs="宋体"/>
          <w:sz w:val="24"/>
          <w:highlight w:val="none"/>
        </w:rPr>
        <w:t>7.1投标人在投标活动中的有关准备工作、现场踏勘、编制和递交投标文件等所发生的一切费用均由投标人自行负责，无论招标过程的处理方式和最后评标结果如何，招标人对投标人不承担任何费用。</w:t>
      </w:r>
      <w:bookmarkStart w:id="64" w:name="_Toc56937787"/>
      <w:bookmarkStart w:id="65" w:name="_Toc41382534"/>
      <w:bookmarkStart w:id="66" w:name="_Toc40854920"/>
    </w:p>
    <w:bookmarkEnd w:id="64"/>
    <w:bookmarkEnd w:id="65"/>
    <w:bookmarkEnd w:id="66"/>
    <w:p>
      <w:pPr>
        <w:pStyle w:val="3"/>
        <w:bidi w:val="0"/>
        <w:jc w:val="center"/>
        <w:rPr>
          <w:rFonts w:hint="eastAsia"/>
          <w:highlight w:val="none"/>
        </w:rPr>
      </w:pPr>
      <w:bookmarkStart w:id="67" w:name="_Toc107479267"/>
      <w:bookmarkStart w:id="68" w:name="_Toc29351"/>
      <w:r>
        <w:rPr>
          <w:rFonts w:hint="eastAsia"/>
          <w:highlight w:val="none"/>
        </w:rPr>
        <w:t>二</w:t>
      </w:r>
      <w:r>
        <w:rPr>
          <w:rFonts w:hint="eastAsia"/>
          <w:highlight w:val="none"/>
          <w:lang w:eastAsia="zh-CN"/>
        </w:rPr>
        <w:t>、</w:t>
      </w:r>
      <w:r>
        <w:rPr>
          <w:rFonts w:hint="eastAsia"/>
          <w:highlight w:val="none"/>
        </w:rPr>
        <w:t>招标文件</w:t>
      </w:r>
      <w:bookmarkEnd w:id="58"/>
      <w:bookmarkEnd w:id="59"/>
      <w:bookmarkEnd w:id="60"/>
      <w:bookmarkEnd w:id="61"/>
      <w:bookmarkEnd w:id="62"/>
      <w:bookmarkEnd w:id="63"/>
      <w:bookmarkEnd w:id="67"/>
      <w:bookmarkEnd w:id="68"/>
      <w:bookmarkStart w:id="69" w:name="_Toc56937793"/>
      <w:bookmarkStart w:id="70" w:name="_Toc41382540"/>
      <w:bookmarkStart w:id="71" w:name="_Toc40854925"/>
    </w:p>
    <w:p>
      <w:pPr>
        <w:pStyle w:val="18"/>
        <w:snapToGrid w:val="0"/>
        <w:spacing w:line="500" w:lineRule="exact"/>
        <w:rPr>
          <w:rFonts w:ascii="宋体" w:hAnsi="宋体" w:cs="宋体"/>
          <w:b/>
          <w:bCs/>
          <w:szCs w:val="28"/>
          <w:highlight w:val="none"/>
        </w:rPr>
      </w:pPr>
      <w:r>
        <w:rPr>
          <w:rFonts w:hint="eastAsia" w:ascii="宋体" w:hAnsi="宋体" w:cs="宋体"/>
          <w:b/>
          <w:bCs/>
          <w:szCs w:val="28"/>
          <w:highlight w:val="none"/>
        </w:rPr>
        <w:t>8、招标文件的组成</w:t>
      </w:r>
      <w:bookmarkEnd w:id="69"/>
      <w:bookmarkEnd w:id="70"/>
      <w:bookmarkEnd w:id="71"/>
    </w:p>
    <w:p>
      <w:pPr>
        <w:spacing w:line="500" w:lineRule="exact"/>
        <w:rPr>
          <w:rFonts w:ascii="宋体" w:hAnsi="宋体" w:cs="宋体"/>
          <w:sz w:val="24"/>
          <w:highlight w:val="none"/>
        </w:rPr>
      </w:pPr>
      <w:r>
        <w:rPr>
          <w:rFonts w:hint="eastAsia" w:ascii="宋体" w:hAnsi="宋体" w:cs="宋体"/>
          <w:sz w:val="24"/>
          <w:szCs w:val="28"/>
          <w:highlight w:val="none"/>
        </w:rPr>
        <w:t>8.1招</w:t>
      </w:r>
      <w:r>
        <w:rPr>
          <w:rFonts w:hint="eastAsia" w:ascii="宋体" w:hAnsi="宋体" w:cs="宋体"/>
          <w:sz w:val="24"/>
          <w:highlight w:val="none"/>
        </w:rPr>
        <w:t>标文件包括下列内容：</w:t>
      </w:r>
    </w:p>
    <w:p>
      <w:pPr>
        <w:pStyle w:val="18"/>
        <w:snapToGrid w:val="0"/>
        <w:spacing w:line="500" w:lineRule="exact"/>
        <w:rPr>
          <w:rFonts w:ascii="宋体" w:hAnsi="宋体" w:cs="宋体"/>
          <w:szCs w:val="28"/>
          <w:highlight w:val="none"/>
        </w:rPr>
      </w:pPr>
      <w:r>
        <w:rPr>
          <w:rFonts w:hint="eastAsia" w:ascii="宋体" w:hAnsi="宋体" w:cs="宋体"/>
          <w:szCs w:val="28"/>
          <w:highlight w:val="none"/>
        </w:rPr>
        <w:t>（1）本招标文件</w:t>
      </w:r>
      <w:r>
        <w:rPr>
          <w:rFonts w:hint="eastAsia" w:ascii="宋体" w:hAnsi="宋体" w:cs="宋体"/>
          <w:highlight w:val="none"/>
        </w:rPr>
        <w:t>总目录所列内容</w:t>
      </w:r>
      <w:r>
        <w:rPr>
          <w:rFonts w:hint="eastAsia" w:ascii="宋体" w:hAnsi="宋体" w:cs="宋体"/>
          <w:szCs w:val="28"/>
          <w:highlight w:val="none"/>
        </w:rPr>
        <w:t>；</w:t>
      </w:r>
    </w:p>
    <w:p>
      <w:pPr>
        <w:pStyle w:val="18"/>
        <w:snapToGrid w:val="0"/>
        <w:spacing w:line="500" w:lineRule="exact"/>
        <w:rPr>
          <w:rFonts w:ascii="宋体" w:hAnsi="宋体" w:cs="宋体"/>
          <w:szCs w:val="18"/>
          <w:highlight w:val="none"/>
        </w:rPr>
      </w:pPr>
      <w:r>
        <w:rPr>
          <w:rFonts w:hint="eastAsia" w:ascii="宋体" w:hAnsi="宋体" w:cs="宋体"/>
          <w:szCs w:val="28"/>
          <w:highlight w:val="none"/>
        </w:rPr>
        <w:t>（2）招标人在招标期间的所有补充文件(包括招标答疑纪要、对招标文件的澄清或修改内容)。</w:t>
      </w:r>
    </w:p>
    <w:p>
      <w:pPr>
        <w:pStyle w:val="18"/>
        <w:snapToGrid w:val="0"/>
        <w:spacing w:line="500" w:lineRule="exact"/>
        <w:rPr>
          <w:rFonts w:ascii="宋体" w:hAnsi="宋体" w:cs="宋体"/>
          <w:highlight w:val="none"/>
        </w:rPr>
      </w:pPr>
      <w:r>
        <w:rPr>
          <w:rFonts w:hint="eastAsia" w:ascii="宋体" w:hAnsi="宋体" w:cs="宋体"/>
          <w:highlight w:val="none"/>
        </w:rPr>
        <w:t>除上述所列内容外，招标人的任何工作人员对投标人所作的任何口头解释、介绍、答复，只能供投标人参考，对招标人和投标人均无任何约束力。</w:t>
      </w:r>
    </w:p>
    <w:p>
      <w:pPr>
        <w:pStyle w:val="18"/>
        <w:snapToGrid w:val="0"/>
        <w:spacing w:line="500" w:lineRule="exact"/>
        <w:rPr>
          <w:rFonts w:ascii="宋体" w:hAnsi="宋体" w:cs="宋体"/>
          <w:b/>
          <w:bCs/>
          <w:szCs w:val="28"/>
          <w:highlight w:val="none"/>
        </w:rPr>
      </w:pPr>
      <w:bookmarkStart w:id="72" w:name="_Toc41382541"/>
      <w:bookmarkStart w:id="73" w:name="_Toc56937794"/>
      <w:bookmarkStart w:id="74" w:name="_Toc40854926"/>
      <w:r>
        <w:rPr>
          <w:rFonts w:hint="eastAsia" w:ascii="宋体" w:hAnsi="宋体" w:cs="宋体"/>
          <w:b/>
          <w:bCs/>
          <w:szCs w:val="28"/>
          <w:highlight w:val="none"/>
        </w:rPr>
        <w:t>9、现场踏勘与招标答疑</w:t>
      </w:r>
      <w:bookmarkEnd w:id="72"/>
      <w:bookmarkEnd w:id="73"/>
      <w:bookmarkEnd w:id="74"/>
    </w:p>
    <w:p>
      <w:pPr>
        <w:spacing w:line="500" w:lineRule="exact"/>
        <w:rPr>
          <w:rFonts w:ascii="宋体" w:hAnsi="宋体" w:cs="宋体"/>
          <w:sz w:val="24"/>
          <w:szCs w:val="28"/>
          <w:highlight w:val="none"/>
        </w:rPr>
      </w:pPr>
      <w:r>
        <w:rPr>
          <w:rFonts w:hint="eastAsia" w:ascii="宋体" w:hAnsi="宋体" w:cs="宋体"/>
          <w:sz w:val="24"/>
          <w:szCs w:val="28"/>
          <w:highlight w:val="none"/>
        </w:rPr>
        <w:t>9.1</w:t>
      </w:r>
      <w:r>
        <w:rPr>
          <w:rFonts w:hint="eastAsia" w:ascii="宋体" w:hAnsi="宋体" w:cs="宋体"/>
          <w:sz w:val="24"/>
          <w:highlight w:val="none"/>
        </w:rPr>
        <w:t>现场踏勘由投标人自行前往。</w:t>
      </w:r>
    </w:p>
    <w:p>
      <w:pPr>
        <w:spacing w:line="500" w:lineRule="exact"/>
        <w:rPr>
          <w:rFonts w:ascii="宋体" w:hAnsi="宋体" w:cs="宋体"/>
          <w:sz w:val="24"/>
          <w:szCs w:val="20"/>
          <w:highlight w:val="none"/>
        </w:rPr>
      </w:pPr>
      <w:r>
        <w:rPr>
          <w:rFonts w:hint="eastAsia" w:ascii="宋体" w:hAnsi="宋体" w:cs="宋体"/>
          <w:sz w:val="24"/>
          <w:szCs w:val="28"/>
          <w:highlight w:val="none"/>
        </w:rPr>
        <w:t>9.2</w:t>
      </w:r>
      <w:r>
        <w:rPr>
          <w:rFonts w:hint="eastAsia" w:ascii="宋体" w:hAnsi="宋体" w:cs="宋体"/>
          <w:sz w:val="24"/>
          <w:szCs w:val="20"/>
          <w:highlight w:val="none"/>
        </w:rPr>
        <w:t>投标人应仔细阅读和检查招标文件的全部内容。如发现缺页或附件不全，应及时向招标人提出，以便补齐。如有疑问和有异议的，必须在收到招标文件3日内采用书面形式(包括信函、传真、电报，必须加盖公章和写明日期，下同)提交至招标人，招标人将用书面形式予以答复。如对招标文件没有异议，在收到招标文件5日内向招标人提交加盖公章的无异议确认函。若不提供，视为默认。</w:t>
      </w:r>
    </w:p>
    <w:p>
      <w:pPr>
        <w:pStyle w:val="18"/>
        <w:snapToGrid w:val="0"/>
        <w:spacing w:line="500" w:lineRule="exact"/>
        <w:rPr>
          <w:rFonts w:ascii="宋体" w:hAnsi="宋体" w:cs="宋体"/>
          <w:b/>
          <w:bCs/>
          <w:szCs w:val="28"/>
          <w:highlight w:val="none"/>
        </w:rPr>
      </w:pPr>
      <w:bookmarkStart w:id="75" w:name="_Toc40854927"/>
      <w:bookmarkStart w:id="76" w:name="_Toc41382542"/>
      <w:bookmarkStart w:id="77" w:name="_Toc56937795"/>
      <w:r>
        <w:rPr>
          <w:rFonts w:hint="eastAsia" w:ascii="宋体" w:hAnsi="宋体" w:cs="宋体"/>
          <w:b/>
          <w:bCs/>
          <w:szCs w:val="28"/>
          <w:highlight w:val="none"/>
        </w:rPr>
        <w:t>10、招标文件的修改</w:t>
      </w:r>
      <w:bookmarkEnd w:id="75"/>
      <w:bookmarkEnd w:id="76"/>
      <w:bookmarkEnd w:id="77"/>
    </w:p>
    <w:p>
      <w:pPr>
        <w:pStyle w:val="8"/>
        <w:snapToGrid w:val="0"/>
        <w:spacing w:line="500" w:lineRule="exact"/>
        <w:ind w:firstLine="0"/>
        <w:rPr>
          <w:rFonts w:ascii="宋体" w:hAnsi="宋体" w:cs="宋体"/>
          <w:sz w:val="24"/>
          <w:szCs w:val="28"/>
          <w:highlight w:val="none"/>
        </w:rPr>
      </w:pPr>
      <w:r>
        <w:rPr>
          <w:rFonts w:hint="eastAsia" w:ascii="宋体" w:hAnsi="宋体" w:cs="宋体"/>
          <w:sz w:val="24"/>
          <w:szCs w:val="28"/>
          <w:highlight w:val="none"/>
        </w:rPr>
        <w:t>10.1招标人可以对已发出的招标文件进行必要的澄清或者修改。澄清或者修改的内容可能影响投标文件编制的，招标人应当在投标截止时间至少15日前，以书面形式通知所有获取招标文件的投标人；不足15日的，招标人应当顺延提交投标文件的截止时间。</w:t>
      </w:r>
    </w:p>
    <w:p>
      <w:pPr>
        <w:pStyle w:val="8"/>
        <w:snapToGrid w:val="0"/>
        <w:spacing w:line="500" w:lineRule="exact"/>
        <w:ind w:firstLine="0"/>
        <w:rPr>
          <w:rFonts w:ascii="宋体" w:hAnsi="宋体" w:cs="宋体"/>
          <w:sz w:val="24"/>
          <w:szCs w:val="28"/>
          <w:highlight w:val="none"/>
        </w:rPr>
      </w:pPr>
      <w:r>
        <w:rPr>
          <w:rFonts w:hint="eastAsia" w:ascii="宋体" w:hAnsi="宋体" w:cs="宋体"/>
          <w:sz w:val="24"/>
          <w:szCs w:val="28"/>
          <w:highlight w:val="none"/>
        </w:rPr>
        <w:t>10.2补充文件对投标人起约束作用。</w:t>
      </w:r>
    </w:p>
    <w:p>
      <w:pPr>
        <w:pStyle w:val="8"/>
        <w:snapToGrid w:val="0"/>
        <w:spacing w:line="500" w:lineRule="exact"/>
        <w:ind w:firstLine="0"/>
        <w:rPr>
          <w:rFonts w:ascii="宋体" w:hAnsi="宋体" w:cs="宋体"/>
          <w:b/>
          <w:bCs/>
          <w:sz w:val="24"/>
          <w:highlight w:val="none"/>
        </w:rPr>
      </w:pPr>
      <w:bookmarkStart w:id="78" w:name="_Toc40854928"/>
      <w:bookmarkStart w:id="79" w:name="_Toc56937796"/>
      <w:bookmarkStart w:id="80" w:name="_Toc41382543"/>
      <w:r>
        <w:rPr>
          <w:rFonts w:hint="eastAsia" w:ascii="宋体" w:hAnsi="宋体" w:cs="宋体"/>
          <w:b/>
          <w:bCs/>
          <w:sz w:val="24"/>
          <w:highlight w:val="none"/>
        </w:rPr>
        <w:t>11、招标文件的效力</w:t>
      </w:r>
      <w:bookmarkEnd w:id="78"/>
      <w:bookmarkEnd w:id="79"/>
      <w:bookmarkEnd w:id="80"/>
    </w:p>
    <w:p>
      <w:pPr>
        <w:pStyle w:val="8"/>
        <w:snapToGrid w:val="0"/>
        <w:spacing w:line="500" w:lineRule="exact"/>
        <w:ind w:firstLine="486" w:firstLineChars="200"/>
        <w:rPr>
          <w:rFonts w:ascii="宋体" w:hAnsi="宋体" w:cs="宋体"/>
          <w:sz w:val="24"/>
          <w:highlight w:val="none"/>
        </w:rPr>
      </w:pPr>
      <w:r>
        <w:rPr>
          <w:rFonts w:hint="eastAsia" w:ascii="宋体" w:hAnsi="宋体" w:cs="宋体"/>
          <w:sz w:val="24"/>
          <w:highlight w:val="none"/>
        </w:rPr>
        <w:t>招标文件是招标和投标的有效依据，也是中标后签订合同的依据，同时也是合同的组成文件，对招投标双方均具有约束力。凡不遵守招标文件规定的投标或对招标文件的实质性内容不响应者，将可能被拒绝或以无效标处理。</w:t>
      </w:r>
      <w:bookmarkStart w:id="81" w:name="_Toc40854929"/>
      <w:bookmarkStart w:id="82" w:name="_Toc56937797"/>
      <w:bookmarkStart w:id="83" w:name="_Toc41382544"/>
    </w:p>
    <w:p>
      <w:pPr>
        <w:pStyle w:val="3"/>
        <w:bidi w:val="0"/>
        <w:jc w:val="center"/>
        <w:rPr>
          <w:rFonts w:hint="eastAsia"/>
          <w:highlight w:val="none"/>
        </w:rPr>
      </w:pPr>
      <w:bookmarkStart w:id="84" w:name="_Toc225585656"/>
      <w:bookmarkStart w:id="85" w:name="_Toc21345"/>
      <w:bookmarkStart w:id="86" w:name="_Toc224984522"/>
      <w:bookmarkStart w:id="87" w:name="_Toc107479268"/>
      <w:bookmarkStart w:id="88" w:name="_Toc31312"/>
      <w:r>
        <w:rPr>
          <w:rFonts w:hint="eastAsia"/>
          <w:highlight w:val="none"/>
        </w:rPr>
        <w:t>三</w:t>
      </w:r>
      <w:r>
        <w:rPr>
          <w:rFonts w:hint="eastAsia"/>
          <w:highlight w:val="none"/>
          <w:lang w:eastAsia="zh-CN"/>
        </w:rPr>
        <w:t>、</w:t>
      </w:r>
      <w:r>
        <w:rPr>
          <w:rFonts w:hint="eastAsia"/>
          <w:highlight w:val="none"/>
        </w:rPr>
        <w:t>投标文件</w:t>
      </w:r>
      <w:bookmarkEnd w:id="81"/>
      <w:bookmarkEnd w:id="82"/>
      <w:bookmarkEnd w:id="83"/>
      <w:bookmarkEnd w:id="84"/>
      <w:bookmarkEnd w:id="85"/>
      <w:bookmarkEnd w:id="86"/>
      <w:bookmarkEnd w:id="87"/>
      <w:bookmarkEnd w:id="88"/>
      <w:bookmarkStart w:id="89" w:name="_Toc56937798"/>
      <w:bookmarkStart w:id="90" w:name="_Toc41382545"/>
      <w:bookmarkStart w:id="91" w:name="_Toc40854930"/>
    </w:p>
    <w:p>
      <w:pPr>
        <w:pStyle w:val="8"/>
        <w:snapToGrid w:val="0"/>
        <w:spacing w:line="500" w:lineRule="exact"/>
        <w:ind w:firstLine="0"/>
        <w:rPr>
          <w:rFonts w:hint="eastAsia" w:ascii="宋体" w:hAnsi="宋体" w:cs="宋体"/>
          <w:b/>
          <w:bCs/>
          <w:sz w:val="24"/>
          <w:highlight w:val="none"/>
        </w:rPr>
      </w:pPr>
      <w:r>
        <w:rPr>
          <w:rFonts w:hint="eastAsia" w:ascii="宋体" w:hAnsi="宋体" w:cs="宋体"/>
          <w:b/>
          <w:bCs/>
          <w:sz w:val="24"/>
          <w:highlight w:val="none"/>
          <w:lang w:val="en-US" w:eastAsia="zh-CN"/>
        </w:rPr>
        <w:t>12、投标文件的语言及度</w:t>
      </w:r>
      <w:r>
        <w:rPr>
          <w:rFonts w:hint="eastAsia" w:ascii="宋体" w:hAnsi="宋体" w:cs="宋体"/>
          <w:b/>
          <w:bCs/>
          <w:sz w:val="24"/>
          <w:highlight w:val="none"/>
        </w:rPr>
        <w:t>量衡及货币单位</w:t>
      </w:r>
      <w:bookmarkEnd w:id="89"/>
      <w:bookmarkEnd w:id="90"/>
      <w:bookmarkEnd w:id="91"/>
    </w:p>
    <w:p>
      <w:pPr>
        <w:spacing w:line="500" w:lineRule="exact"/>
        <w:rPr>
          <w:rFonts w:ascii="宋体" w:hAnsi="宋体" w:cs="宋体"/>
          <w:sz w:val="24"/>
          <w:highlight w:val="none"/>
        </w:rPr>
      </w:pPr>
      <w:r>
        <w:rPr>
          <w:rFonts w:hint="eastAsia" w:ascii="宋体" w:hAnsi="宋体" w:cs="宋体"/>
          <w:sz w:val="24"/>
          <w:szCs w:val="28"/>
          <w:highlight w:val="none"/>
        </w:rPr>
        <w:t>12.1投</w:t>
      </w:r>
      <w:r>
        <w:rPr>
          <w:rFonts w:hint="eastAsia" w:ascii="宋体" w:hAnsi="宋体" w:cs="宋体"/>
          <w:sz w:val="24"/>
          <w:highlight w:val="none"/>
        </w:rPr>
        <w:t>标文件和与投标有关的所有文件均应使用中文。</w:t>
      </w:r>
    </w:p>
    <w:p>
      <w:pPr>
        <w:spacing w:line="500" w:lineRule="exact"/>
        <w:rPr>
          <w:rFonts w:ascii="宋体" w:hAnsi="宋体" w:cs="宋体"/>
          <w:sz w:val="24"/>
          <w:highlight w:val="none"/>
        </w:rPr>
      </w:pPr>
      <w:r>
        <w:rPr>
          <w:rFonts w:hint="eastAsia" w:ascii="宋体" w:hAnsi="宋体" w:cs="宋体"/>
          <w:sz w:val="24"/>
          <w:szCs w:val="28"/>
          <w:highlight w:val="none"/>
        </w:rPr>
        <w:t>12.2除</w:t>
      </w:r>
      <w:r>
        <w:rPr>
          <w:rFonts w:hint="eastAsia" w:ascii="宋体" w:hAnsi="宋体" w:cs="宋体"/>
          <w:sz w:val="24"/>
          <w:highlight w:val="none"/>
        </w:rPr>
        <w:t>技术规格中另有规定外，投标文件使用的度量衡单位，均采用中华人民共和国法定计量单位。</w:t>
      </w:r>
      <w:bookmarkStart w:id="92" w:name="_Toc56937799"/>
      <w:bookmarkStart w:id="93" w:name="_Toc40854931"/>
      <w:bookmarkStart w:id="94" w:name="_Toc41382546"/>
    </w:p>
    <w:p>
      <w:pPr>
        <w:spacing w:line="500" w:lineRule="exact"/>
        <w:rPr>
          <w:rFonts w:ascii="宋体" w:hAnsi="宋体" w:cs="宋体"/>
          <w:sz w:val="24"/>
          <w:szCs w:val="28"/>
          <w:highlight w:val="none"/>
        </w:rPr>
      </w:pPr>
      <w:r>
        <w:rPr>
          <w:rFonts w:hint="eastAsia" w:ascii="宋体" w:hAnsi="宋体" w:cs="宋体"/>
          <w:sz w:val="24"/>
          <w:szCs w:val="28"/>
          <w:highlight w:val="none"/>
        </w:rPr>
        <w:t>12.3投标货币为人民币。</w:t>
      </w:r>
    </w:p>
    <w:p>
      <w:pPr>
        <w:pStyle w:val="8"/>
        <w:snapToGrid w:val="0"/>
        <w:spacing w:line="500" w:lineRule="exact"/>
        <w:ind w:firstLine="0"/>
        <w:rPr>
          <w:rFonts w:hint="eastAsia" w:ascii="宋体" w:hAnsi="宋体" w:cs="宋体"/>
          <w:b/>
          <w:bCs/>
          <w:sz w:val="24"/>
          <w:highlight w:val="none"/>
        </w:rPr>
      </w:pPr>
      <w:r>
        <w:rPr>
          <w:rFonts w:hint="eastAsia" w:ascii="宋体" w:hAnsi="宋体" w:cs="宋体"/>
          <w:b/>
          <w:bCs/>
          <w:sz w:val="24"/>
          <w:highlight w:val="none"/>
        </w:rPr>
        <w:t>13、投标文件的组成</w:t>
      </w:r>
      <w:bookmarkEnd w:id="92"/>
      <w:bookmarkEnd w:id="93"/>
      <w:bookmarkEnd w:id="94"/>
    </w:p>
    <w:p>
      <w:pPr>
        <w:autoSpaceDE w:val="0"/>
        <w:autoSpaceDN w:val="0"/>
        <w:spacing w:line="500" w:lineRule="exact"/>
        <w:ind w:firstLine="486" w:firstLineChars="200"/>
        <w:textAlignment w:val="bottom"/>
        <w:rPr>
          <w:rFonts w:ascii="宋体" w:hAnsi="宋体" w:cs="宋体"/>
          <w:sz w:val="24"/>
          <w:highlight w:val="none"/>
        </w:rPr>
      </w:pPr>
      <w:r>
        <w:rPr>
          <w:rFonts w:hint="eastAsia" w:ascii="宋体" w:hAnsi="宋体" w:cs="宋体"/>
          <w:sz w:val="24"/>
          <w:highlight w:val="none"/>
        </w:rPr>
        <w:t>投标人应仔细阅读招标文件中的所有内容，按照招标文件及招标项目技术要求，详细编制投标文件，并保证投标文件的正确性和真实性。不按招标文件的要求提供的投标文件可能导致被拒绝。投标文件组成如下：</w:t>
      </w:r>
    </w:p>
    <w:p>
      <w:pPr>
        <w:spacing w:line="360" w:lineRule="auto"/>
        <w:rPr>
          <w:rFonts w:ascii="宋体" w:hAnsi="宋体" w:cs="宋体"/>
          <w:b/>
          <w:sz w:val="24"/>
          <w:highlight w:val="none"/>
        </w:rPr>
      </w:pPr>
      <w:r>
        <w:rPr>
          <w:rFonts w:hint="eastAsia" w:ascii="宋体" w:hAnsi="宋体" w:cs="宋体"/>
          <w:b/>
          <w:sz w:val="24"/>
          <w:highlight w:val="none"/>
        </w:rPr>
        <w:t>投标文件须按以下顺序编制并编列页码（以下内容包含但不限于）：</w:t>
      </w:r>
    </w:p>
    <w:p>
      <w:pPr>
        <w:autoSpaceDE w:val="0"/>
        <w:autoSpaceDN w:val="0"/>
        <w:spacing w:line="500" w:lineRule="exact"/>
        <w:textAlignment w:val="bottom"/>
        <w:rPr>
          <w:rFonts w:ascii="宋体" w:hAnsi="宋体" w:cs="宋体"/>
          <w:b/>
          <w:sz w:val="24"/>
          <w:szCs w:val="20"/>
          <w:highlight w:val="none"/>
        </w:rPr>
      </w:pPr>
      <w:r>
        <w:rPr>
          <w:rFonts w:hint="eastAsia" w:ascii="宋体" w:hAnsi="宋体" w:cs="宋体"/>
          <w:b/>
          <w:sz w:val="24"/>
          <w:highlight w:val="none"/>
          <w:lang w:val="en-US" w:eastAsia="zh-CN"/>
        </w:rPr>
        <w:t xml:space="preserve">13.1 </w:t>
      </w:r>
      <w:r>
        <w:rPr>
          <w:rFonts w:hint="eastAsia" w:ascii="宋体" w:hAnsi="宋体" w:cs="宋体"/>
          <w:b/>
          <w:sz w:val="24"/>
          <w:highlight w:val="none"/>
          <w:lang w:eastAsia="zh-CN"/>
        </w:rPr>
        <w:t>价格</w:t>
      </w:r>
      <w:r>
        <w:rPr>
          <w:rFonts w:hint="eastAsia" w:ascii="宋体" w:hAnsi="宋体" w:cs="宋体"/>
          <w:b/>
          <w:sz w:val="24"/>
          <w:highlight w:val="none"/>
        </w:rPr>
        <w:t>部分</w:t>
      </w:r>
    </w:p>
    <w:p>
      <w:pPr>
        <w:autoSpaceDE w:val="0"/>
        <w:autoSpaceDN w:val="0"/>
        <w:spacing w:line="500" w:lineRule="exact"/>
        <w:ind w:firstLine="486" w:firstLineChars="200"/>
        <w:textAlignment w:val="bottom"/>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（1）投标函（附件</w:t>
      </w:r>
      <w:r>
        <w:rPr>
          <w:rFonts w:hint="eastAsia" w:asciiTheme="minorEastAsia" w:hAnsiTheme="minorEastAsia" w:eastAsiaTheme="minorEastAsia" w:cstheme="minorEastAsia"/>
          <w:sz w:val="24"/>
          <w:highlight w:val="none"/>
          <w:lang w:val="en-US" w:eastAsia="zh-CN"/>
        </w:rPr>
        <w:t>2</w:t>
      </w:r>
      <w:r>
        <w:rPr>
          <w:rFonts w:hint="eastAsia" w:asciiTheme="minorEastAsia" w:hAnsiTheme="minorEastAsia" w:eastAsiaTheme="minorEastAsia" w:cstheme="minorEastAsia"/>
          <w:sz w:val="24"/>
          <w:highlight w:val="none"/>
        </w:rPr>
        <w:t>）</w:t>
      </w:r>
    </w:p>
    <w:p>
      <w:pPr>
        <w:tabs>
          <w:tab w:val="left" w:pos="540"/>
          <w:tab w:val="left" w:pos="900"/>
        </w:tabs>
        <w:autoSpaceDE w:val="0"/>
        <w:autoSpaceDN w:val="0"/>
        <w:spacing w:line="500" w:lineRule="exact"/>
        <w:ind w:firstLine="486" w:firstLineChars="200"/>
        <w:textAlignment w:val="bottom"/>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（2）法定代表人身份证明书、授权委托书（附件</w:t>
      </w:r>
      <w:r>
        <w:rPr>
          <w:rFonts w:hint="eastAsia" w:asciiTheme="minorEastAsia" w:hAnsiTheme="minorEastAsia" w:eastAsiaTheme="minorEastAsia" w:cstheme="minorEastAsia"/>
          <w:sz w:val="24"/>
          <w:highlight w:val="none"/>
          <w:lang w:val="en-US" w:eastAsia="zh-CN"/>
        </w:rPr>
        <w:t>3</w:t>
      </w:r>
      <w:r>
        <w:rPr>
          <w:rFonts w:hint="eastAsia" w:asciiTheme="minorEastAsia" w:hAnsiTheme="minorEastAsia" w:eastAsiaTheme="minorEastAsia" w:cstheme="minorEastAsia"/>
          <w:sz w:val="24"/>
          <w:highlight w:val="none"/>
        </w:rPr>
        <w:t>）</w:t>
      </w:r>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（3）开标一览表、投标分项报价明细表（附件</w:t>
      </w:r>
      <w:r>
        <w:rPr>
          <w:rFonts w:hint="eastAsia" w:asciiTheme="minorEastAsia" w:hAnsiTheme="minorEastAsia" w:eastAsiaTheme="minorEastAsia" w:cstheme="minorEastAsia"/>
          <w:sz w:val="24"/>
          <w:highlight w:val="none"/>
          <w:lang w:val="en-US" w:eastAsia="zh-CN"/>
        </w:rPr>
        <w:t>4</w:t>
      </w:r>
      <w:r>
        <w:rPr>
          <w:rFonts w:hint="eastAsia" w:asciiTheme="minorEastAsia" w:hAnsiTheme="minorEastAsia" w:eastAsiaTheme="minorEastAsia" w:cstheme="minorEastAsia"/>
          <w:sz w:val="24"/>
          <w:highlight w:val="none"/>
        </w:rPr>
        <w:t>）</w:t>
      </w:r>
    </w:p>
    <w:p>
      <w:pPr>
        <w:autoSpaceDE w:val="0"/>
        <w:autoSpaceDN w:val="0"/>
        <w:spacing w:line="500" w:lineRule="exact"/>
        <w:textAlignment w:val="bottom"/>
        <w:rPr>
          <w:rFonts w:hint="eastAsia" w:asciiTheme="minorEastAsia" w:hAnsiTheme="minorEastAsia" w:eastAsiaTheme="minorEastAsia" w:cstheme="minorEastAsia"/>
          <w:sz w:val="24"/>
          <w:highlight w:val="none"/>
        </w:rPr>
      </w:pPr>
      <w:r>
        <w:rPr>
          <w:rFonts w:hint="eastAsia" w:ascii="宋体" w:hAnsi="宋体" w:cs="宋体"/>
          <w:b/>
          <w:sz w:val="24"/>
          <w:highlight w:val="none"/>
          <w:lang w:val="en-US" w:eastAsia="zh-CN"/>
        </w:rPr>
        <w:t xml:space="preserve">13.2 </w:t>
      </w:r>
      <w:r>
        <w:rPr>
          <w:rFonts w:hint="eastAsia" w:ascii="宋体" w:hAnsi="宋体" w:cs="宋体"/>
          <w:b/>
          <w:sz w:val="24"/>
          <w:highlight w:val="none"/>
          <w:lang w:eastAsia="zh-CN"/>
        </w:rPr>
        <w:t>资格审查部分</w:t>
      </w:r>
    </w:p>
    <w:p>
      <w:pPr>
        <w:tabs>
          <w:tab w:val="left" w:pos="540"/>
          <w:tab w:val="left" w:pos="900"/>
        </w:tabs>
        <w:autoSpaceDE w:val="0"/>
        <w:autoSpaceDN w:val="0"/>
        <w:spacing w:line="500" w:lineRule="exact"/>
        <w:ind w:firstLine="486" w:firstLineChars="200"/>
        <w:textAlignment w:val="bottom"/>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1</w:t>
      </w:r>
      <w:r>
        <w:rPr>
          <w:rFonts w:hint="eastAsia" w:asciiTheme="minorEastAsia" w:hAnsiTheme="minorEastAsia" w:eastAsiaTheme="minorEastAsia" w:cstheme="minorEastAsia"/>
          <w:sz w:val="24"/>
          <w:highlight w:val="none"/>
        </w:rPr>
        <w:t>）企业营业执照、企业税务登记证、企业组织机构代码证（如已三证合一的投标人仅需提供营业执照或事业单位法人证书）（复印件加盖公章）</w:t>
      </w:r>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2</w:t>
      </w:r>
      <w:r>
        <w:rPr>
          <w:rFonts w:hint="eastAsia" w:asciiTheme="minorEastAsia" w:hAnsiTheme="minorEastAsia" w:eastAsiaTheme="minorEastAsia" w:cstheme="minorEastAsia"/>
          <w:sz w:val="24"/>
          <w:highlight w:val="none"/>
        </w:rPr>
        <w:t>）健全的财务会计制度(提供上一年度的财务报表</w:t>
      </w:r>
      <w:r>
        <w:rPr>
          <w:rFonts w:hint="eastAsia" w:asciiTheme="minorEastAsia" w:hAnsiTheme="minorEastAsia" w:eastAsiaTheme="minorEastAsia" w:cstheme="minorEastAsia"/>
          <w:sz w:val="24"/>
          <w:highlight w:val="none"/>
          <w:lang w:eastAsia="zh-CN"/>
        </w:rPr>
        <w:t>，</w:t>
      </w:r>
      <w:r>
        <w:rPr>
          <w:rFonts w:hint="eastAsia" w:asciiTheme="minorEastAsia" w:hAnsiTheme="minorEastAsia" w:eastAsiaTheme="minorEastAsia" w:cstheme="minorEastAsia"/>
          <w:sz w:val="24"/>
          <w:highlight w:val="none"/>
        </w:rPr>
        <w:t>财务报表至少应包括资产负债表、利润表</w:t>
      </w:r>
      <w:r>
        <w:rPr>
          <w:rFonts w:hint="eastAsia" w:asciiTheme="minorEastAsia" w:hAnsiTheme="minorEastAsia" w:eastAsiaTheme="minorEastAsia" w:cstheme="minorEastAsia"/>
          <w:sz w:val="24"/>
          <w:highlight w:val="none"/>
          <w:lang w:val="en-US" w:eastAsia="zh-CN"/>
        </w:rPr>
        <w:t>和现金流量表</w:t>
      </w:r>
      <w:r>
        <w:rPr>
          <w:rFonts w:hint="eastAsia" w:asciiTheme="minorEastAsia" w:hAnsiTheme="minorEastAsia" w:eastAsiaTheme="minorEastAsia" w:cstheme="minorEastAsia"/>
          <w:sz w:val="24"/>
          <w:highlight w:val="none"/>
        </w:rPr>
        <w:t>)；</w:t>
      </w:r>
    </w:p>
    <w:p>
      <w:pPr>
        <w:tabs>
          <w:tab w:val="left" w:pos="540"/>
          <w:tab w:val="left" w:pos="900"/>
        </w:tabs>
        <w:autoSpaceDE w:val="0"/>
        <w:autoSpaceDN w:val="0"/>
        <w:spacing w:line="500" w:lineRule="exact"/>
        <w:ind w:firstLine="486" w:firstLineChars="200"/>
        <w:textAlignment w:val="bottom"/>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3</w:t>
      </w:r>
      <w:r>
        <w:rPr>
          <w:rFonts w:hint="eastAsia" w:asciiTheme="minorEastAsia" w:hAnsiTheme="minorEastAsia" w:eastAsiaTheme="minorEastAsia" w:cstheme="minorEastAsia"/>
          <w:sz w:val="24"/>
          <w:highlight w:val="none"/>
        </w:rPr>
        <w:t>）有依法缴纳税收和社会保障资金的良好纪录；提供</w:t>
      </w:r>
      <w:r>
        <w:rPr>
          <w:rFonts w:hint="eastAsia" w:asciiTheme="minorEastAsia" w:hAnsiTheme="minorEastAsia" w:eastAsiaTheme="minorEastAsia" w:cstheme="minorEastAsia"/>
          <w:sz w:val="24"/>
          <w:highlight w:val="none"/>
          <w:lang w:eastAsia="zh-CN"/>
        </w:rPr>
        <w:t>投标截止日前六个月内</w:t>
      </w:r>
      <w:r>
        <w:rPr>
          <w:rFonts w:hint="eastAsia" w:asciiTheme="minorEastAsia" w:hAnsiTheme="minorEastAsia" w:eastAsiaTheme="minorEastAsia" w:cstheme="minorEastAsia"/>
          <w:sz w:val="24"/>
          <w:highlight w:val="none"/>
        </w:rPr>
        <w:t>任意一个月社保资金缴纳证明和纳税证明；</w:t>
      </w:r>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lang w:eastAsia="zh-CN"/>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4</w:t>
      </w:r>
      <w:r>
        <w:rPr>
          <w:rFonts w:hint="eastAsia" w:asciiTheme="minorEastAsia" w:hAnsiTheme="minorEastAsia" w:eastAsiaTheme="minorEastAsia" w:cstheme="minorEastAsia"/>
          <w:sz w:val="24"/>
          <w:highlight w:val="none"/>
        </w:rPr>
        <w:t>）本项目不接受联合体投标、不接受备选方案、不允许转包和分包（提供承诺书</w:t>
      </w:r>
      <w:r>
        <w:rPr>
          <w:rFonts w:hint="eastAsia" w:asciiTheme="minorEastAsia" w:hAnsiTheme="minorEastAsia" w:eastAsiaTheme="minorEastAsia" w:cstheme="minorEastAsia"/>
          <w:sz w:val="24"/>
          <w:highlight w:val="none"/>
          <w:lang w:eastAsia="zh-CN"/>
        </w:rPr>
        <w:t>，</w:t>
      </w:r>
      <w:r>
        <w:rPr>
          <w:rFonts w:hint="eastAsia" w:asciiTheme="minorEastAsia" w:hAnsiTheme="minorEastAsia" w:eastAsiaTheme="minorEastAsia" w:cstheme="minorEastAsia"/>
          <w:sz w:val="24"/>
          <w:highlight w:val="none"/>
        </w:rPr>
        <w:t>附件</w:t>
      </w:r>
      <w:r>
        <w:rPr>
          <w:rFonts w:hint="eastAsia" w:asciiTheme="minorEastAsia" w:hAnsiTheme="minorEastAsia" w:eastAsiaTheme="minorEastAsia" w:cstheme="minorEastAsia"/>
          <w:sz w:val="24"/>
          <w:highlight w:val="none"/>
          <w:lang w:val="en-US" w:eastAsia="zh-CN"/>
        </w:rPr>
        <w:t>5</w:t>
      </w: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eastAsia="zh-CN"/>
        </w:rPr>
        <w:t>；</w:t>
      </w:r>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lang w:eastAsia="zh-CN"/>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5</w:t>
      </w:r>
      <w:r>
        <w:rPr>
          <w:rFonts w:hint="eastAsia" w:asciiTheme="minorEastAsia" w:hAnsiTheme="minorEastAsia" w:eastAsiaTheme="minorEastAsia" w:cstheme="minorEastAsia"/>
          <w:sz w:val="24"/>
          <w:highlight w:val="none"/>
        </w:rPr>
        <w:t>）供应商参加本次采购活动前三年内在“信用中国”（www.creditchina.gov.cn）和中国政府采购网（www.ccgp.gov.cn）网站上未被列入失信被执行人、重大税收违法案件当事人名单以及政府采购严重违法失信行为记录名单的投标人，拒绝参与本次采购活动（提供查询网页打印件）</w:t>
      </w:r>
      <w:r>
        <w:rPr>
          <w:rFonts w:hint="eastAsia" w:asciiTheme="minorEastAsia" w:hAnsiTheme="minorEastAsia" w:eastAsiaTheme="minorEastAsia" w:cstheme="minorEastAsia"/>
          <w:sz w:val="24"/>
          <w:highlight w:val="none"/>
          <w:lang w:eastAsia="zh-CN"/>
        </w:rPr>
        <w:t>；</w:t>
      </w:r>
    </w:p>
    <w:p>
      <w:pPr>
        <w:tabs>
          <w:tab w:val="left" w:pos="540"/>
          <w:tab w:val="left" w:pos="900"/>
        </w:tabs>
        <w:autoSpaceDE w:val="0"/>
        <w:autoSpaceDN w:val="0"/>
        <w:spacing w:line="500" w:lineRule="exact"/>
        <w:ind w:firstLine="486" w:firstLineChars="200"/>
        <w:textAlignment w:val="bottom"/>
        <w:rPr>
          <w:rFonts w:hint="eastAsia" w:ascii="宋体" w:hAnsi="宋体" w:cs="宋体"/>
          <w:kern w:val="0"/>
          <w:sz w:val="24"/>
          <w:highlight w:val="none"/>
          <w:lang w:eastAsia="zh-CN"/>
        </w:rPr>
      </w:pPr>
      <w:r>
        <w:rPr>
          <w:rFonts w:hint="eastAsia" w:ascii="宋体" w:hAnsi="宋体" w:cs="宋体"/>
          <w:kern w:val="0"/>
          <w:sz w:val="24"/>
          <w:highlight w:val="none"/>
        </w:rPr>
        <w:t>（</w:t>
      </w:r>
      <w:r>
        <w:rPr>
          <w:rFonts w:hint="eastAsia" w:ascii="宋体" w:hAnsi="宋体" w:cs="宋体"/>
          <w:kern w:val="0"/>
          <w:sz w:val="24"/>
          <w:highlight w:val="none"/>
          <w:lang w:val="en-US" w:eastAsia="zh-CN"/>
        </w:rPr>
        <w:t>6</w:t>
      </w:r>
      <w:r>
        <w:rPr>
          <w:rFonts w:hint="eastAsia" w:ascii="宋体" w:hAnsi="宋体" w:cs="宋体"/>
          <w:kern w:val="0"/>
          <w:sz w:val="24"/>
          <w:highlight w:val="none"/>
        </w:rPr>
        <w:t>）</w:t>
      </w:r>
      <w:r>
        <w:rPr>
          <w:rFonts w:hint="eastAsia" w:ascii="宋体" w:hAnsi="宋体" w:cs="宋体"/>
          <w:kern w:val="0"/>
          <w:sz w:val="24"/>
          <w:highlight w:val="none"/>
          <w:lang w:eastAsia="zh-CN"/>
        </w:rPr>
        <w:t>投标人须具有有效期内的乙级或乙级以上测绘资质证书。</w:t>
      </w:r>
    </w:p>
    <w:p>
      <w:pPr>
        <w:autoSpaceDE w:val="0"/>
        <w:autoSpaceDN w:val="0"/>
        <w:spacing w:line="500" w:lineRule="exact"/>
        <w:textAlignment w:val="bottom"/>
        <w:rPr>
          <w:rFonts w:hint="eastAsia" w:ascii="宋体" w:hAnsi="宋体" w:cs="宋体"/>
          <w:kern w:val="0"/>
          <w:sz w:val="24"/>
          <w:highlight w:val="none"/>
          <w:lang w:eastAsia="zh-CN"/>
        </w:rPr>
      </w:pPr>
      <w:r>
        <w:rPr>
          <w:rFonts w:hint="eastAsia" w:ascii="宋体" w:hAnsi="宋体" w:cs="宋体"/>
          <w:b/>
          <w:sz w:val="24"/>
          <w:highlight w:val="none"/>
          <w:lang w:val="en-US" w:eastAsia="zh-CN"/>
        </w:rPr>
        <w:t xml:space="preserve">13.3 </w:t>
      </w:r>
      <w:r>
        <w:rPr>
          <w:rFonts w:hint="eastAsia" w:ascii="宋体" w:hAnsi="宋体" w:cs="宋体"/>
          <w:b/>
          <w:sz w:val="24"/>
          <w:highlight w:val="none"/>
        </w:rPr>
        <w:t>商务部分</w:t>
      </w:r>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lang w:eastAsia="zh-CN"/>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1</w:t>
      </w:r>
      <w:r>
        <w:rPr>
          <w:rFonts w:hint="eastAsia" w:asciiTheme="minorEastAsia" w:hAnsiTheme="minorEastAsia" w:eastAsiaTheme="minorEastAsia" w:cstheme="minorEastAsia"/>
          <w:sz w:val="24"/>
          <w:highlight w:val="none"/>
        </w:rPr>
        <w:t>）类似业绩（附件</w:t>
      </w:r>
      <w:r>
        <w:rPr>
          <w:rFonts w:hint="eastAsia" w:asciiTheme="minorEastAsia" w:hAnsiTheme="minorEastAsia" w:eastAsiaTheme="minorEastAsia" w:cstheme="minorEastAsia"/>
          <w:sz w:val="24"/>
          <w:highlight w:val="none"/>
          <w:lang w:val="en-US" w:eastAsia="zh-CN"/>
        </w:rPr>
        <w:t>6</w:t>
      </w: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eastAsia="zh-CN"/>
        </w:rPr>
        <w:t>；</w:t>
      </w:r>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2</w:t>
      </w:r>
      <w:r>
        <w:rPr>
          <w:rFonts w:hint="eastAsia" w:asciiTheme="minorEastAsia" w:hAnsiTheme="minorEastAsia" w:eastAsiaTheme="minorEastAsia" w:cstheme="minorEastAsia"/>
          <w:sz w:val="24"/>
          <w:highlight w:val="none"/>
        </w:rPr>
        <w:t>）人员配置（附件</w:t>
      </w:r>
      <w:r>
        <w:rPr>
          <w:rFonts w:hint="eastAsia" w:asciiTheme="minorEastAsia" w:hAnsiTheme="minorEastAsia" w:eastAsiaTheme="minorEastAsia" w:cstheme="minorEastAsia"/>
          <w:sz w:val="24"/>
          <w:highlight w:val="none"/>
          <w:lang w:val="en-US" w:eastAsia="zh-CN"/>
        </w:rPr>
        <w:t>7</w:t>
      </w:r>
      <w:r>
        <w:rPr>
          <w:rFonts w:hint="eastAsia" w:asciiTheme="minorEastAsia" w:hAnsiTheme="minorEastAsia" w:eastAsiaTheme="minorEastAsia" w:cstheme="minorEastAsia"/>
          <w:sz w:val="24"/>
          <w:highlight w:val="none"/>
        </w:rPr>
        <w:t>）</w:t>
      </w:r>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3</w:t>
      </w:r>
      <w:r>
        <w:rPr>
          <w:rFonts w:hint="eastAsia" w:asciiTheme="minorEastAsia" w:hAnsiTheme="minorEastAsia" w:eastAsiaTheme="minorEastAsia" w:cstheme="minorEastAsia"/>
          <w:sz w:val="24"/>
          <w:highlight w:val="none"/>
        </w:rPr>
        <w:t>）仪器设备</w:t>
      </w:r>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lang w:eastAsia="zh-CN"/>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4</w:t>
      </w:r>
      <w:r>
        <w:rPr>
          <w:rFonts w:hint="eastAsia" w:asciiTheme="minorEastAsia" w:hAnsiTheme="minorEastAsia" w:eastAsiaTheme="minorEastAsia" w:cstheme="minorEastAsia"/>
          <w:sz w:val="24"/>
          <w:highlight w:val="none"/>
        </w:rPr>
        <w:t>）供应商认为提供的其他材料</w:t>
      </w:r>
      <w:r>
        <w:rPr>
          <w:rFonts w:hint="eastAsia" w:asciiTheme="minorEastAsia" w:hAnsiTheme="minorEastAsia" w:eastAsiaTheme="minorEastAsia" w:cstheme="minorEastAsia"/>
          <w:sz w:val="24"/>
          <w:highlight w:val="none"/>
          <w:lang w:eastAsia="zh-CN"/>
        </w:rPr>
        <w:t>。</w:t>
      </w:r>
    </w:p>
    <w:p>
      <w:pPr>
        <w:tabs>
          <w:tab w:val="left" w:pos="540"/>
          <w:tab w:val="left" w:pos="900"/>
        </w:tabs>
        <w:autoSpaceDE w:val="0"/>
        <w:autoSpaceDN w:val="0"/>
        <w:spacing w:line="500" w:lineRule="exact"/>
        <w:textAlignment w:val="bottom"/>
        <w:rPr>
          <w:rFonts w:asciiTheme="minorEastAsia" w:hAnsiTheme="minorEastAsia" w:eastAsiaTheme="minorEastAsia" w:cstheme="minorEastAsia"/>
          <w:b/>
          <w:sz w:val="24"/>
          <w:highlight w:val="none"/>
        </w:rPr>
      </w:pPr>
      <w:r>
        <w:rPr>
          <w:rFonts w:hint="eastAsia" w:asciiTheme="minorEastAsia" w:hAnsiTheme="minorEastAsia" w:eastAsiaTheme="minorEastAsia" w:cstheme="minorEastAsia"/>
          <w:b/>
          <w:sz w:val="24"/>
          <w:highlight w:val="none"/>
          <w:lang w:val="en-US" w:eastAsia="zh-CN"/>
        </w:rPr>
        <w:t xml:space="preserve">13.4 </w:t>
      </w:r>
      <w:r>
        <w:rPr>
          <w:rFonts w:hint="eastAsia" w:asciiTheme="minorEastAsia" w:hAnsiTheme="minorEastAsia" w:eastAsiaTheme="minorEastAsia" w:cstheme="minorEastAsia"/>
          <w:b/>
          <w:sz w:val="24"/>
          <w:highlight w:val="none"/>
        </w:rPr>
        <w:t>技术部分（有附件的请按附件格式填写，未给定格式的请投标人自拟）</w:t>
      </w:r>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lang w:eastAsia="zh-CN"/>
        </w:rPr>
      </w:pPr>
      <w:r>
        <w:rPr>
          <w:rFonts w:hint="eastAsia" w:asciiTheme="minorEastAsia" w:hAnsiTheme="minorEastAsia" w:eastAsiaTheme="minorEastAsia" w:cstheme="minorEastAsia"/>
          <w:sz w:val="24"/>
          <w:highlight w:val="none"/>
        </w:rPr>
        <w:t>（1）</w:t>
      </w:r>
      <w:r>
        <w:rPr>
          <w:rFonts w:hint="eastAsia" w:asciiTheme="minorEastAsia" w:hAnsiTheme="minorEastAsia" w:eastAsiaTheme="minorEastAsia" w:cstheme="minorEastAsia"/>
          <w:sz w:val="24"/>
          <w:highlight w:val="none"/>
          <w:lang w:eastAsia="zh-CN"/>
        </w:rPr>
        <w:t>项目分析</w:t>
      </w:r>
    </w:p>
    <w:p>
      <w:pPr>
        <w:tabs>
          <w:tab w:val="left" w:pos="540"/>
          <w:tab w:val="left" w:pos="900"/>
        </w:tabs>
        <w:autoSpaceDE w:val="0"/>
        <w:autoSpaceDN w:val="0"/>
        <w:spacing w:line="500" w:lineRule="exact"/>
        <w:ind w:firstLine="486" w:firstLineChars="200"/>
        <w:textAlignment w:val="bottom"/>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（2）技术方案</w:t>
      </w:r>
    </w:p>
    <w:p>
      <w:pPr>
        <w:tabs>
          <w:tab w:val="left" w:pos="540"/>
          <w:tab w:val="left" w:pos="900"/>
        </w:tabs>
        <w:autoSpaceDE w:val="0"/>
        <w:autoSpaceDN w:val="0"/>
        <w:spacing w:line="500" w:lineRule="exact"/>
        <w:ind w:firstLine="486" w:firstLineChars="200"/>
        <w:textAlignment w:val="bottom"/>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3</w:t>
      </w:r>
      <w:r>
        <w:rPr>
          <w:rFonts w:hint="eastAsia" w:asciiTheme="minorEastAsia" w:hAnsiTheme="minorEastAsia" w:eastAsiaTheme="minorEastAsia" w:cstheme="minorEastAsia"/>
          <w:sz w:val="24"/>
          <w:highlight w:val="none"/>
        </w:rPr>
        <w:t>）安全及保密措施</w:t>
      </w:r>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4</w:t>
      </w:r>
      <w:r>
        <w:rPr>
          <w:rFonts w:hint="eastAsia" w:asciiTheme="minorEastAsia" w:hAnsiTheme="minorEastAsia" w:eastAsiaTheme="minorEastAsia" w:cstheme="minorEastAsia"/>
          <w:sz w:val="24"/>
          <w:highlight w:val="none"/>
        </w:rPr>
        <w:t>）质量保障</w:t>
      </w:r>
    </w:p>
    <w:p>
      <w:pPr>
        <w:tabs>
          <w:tab w:val="left" w:pos="540"/>
          <w:tab w:val="left" w:pos="900"/>
        </w:tabs>
        <w:autoSpaceDE w:val="0"/>
        <w:autoSpaceDN w:val="0"/>
        <w:spacing w:line="500" w:lineRule="exact"/>
        <w:ind w:firstLine="486" w:firstLineChars="200"/>
        <w:textAlignment w:val="bottom"/>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5</w:t>
      </w:r>
      <w:r>
        <w:rPr>
          <w:rFonts w:hint="eastAsia" w:asciiTheme="minorEastAsia" w:hAnsiTheme="minorEastAsia" w:eastAsiaTheme="minorEastAsia" w:cstheme="minorEastAsia"/>
          <w:sz w:val="24"/>
          <w:highlight w:val="none"/>
        </w:rPr>
        <w:t>）售后服务承诺</w:t>
      </w:r>
    </w:p>
    <w:p>
      <w:pPr>
        <w:tabs>
          <w:tab w:val="left" w:pos="540"/>
          <w:tab w:val="left" w:pos="900"/>
        </w:tabs>
        <w:autoSpaceDE w:val="0"/>
        <w:autoSpaceDN w:val="0"/>
        <w:spacing w:line="500" w:lineRule="exact"/>
        <w:ind w:firstLine="486" w:firstLineChars="200"/>
        <w:textAlignment w:val="bottom"/>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6</w:t>
      </w:r>
      <w:r>
        <w:rPr>
          <w:rFonts w:hint="eastAsia" w:asciiTheme="minorEastAsia" w:hAnsiTheme="minorEastAsia" w:eastAsiaTheme="minorEastAsia" w:cstheme="minorEastAsia"/>
          <w:sz w:val="24"/>
          <w:highlight w:val="none"/>
        </w:rPr>
        <w:t>）供应商认为提供的其他材料</w:t>
      </w:r>
    </w:p>
    <w:p>
      <w:pPr>
        <w:tabs>
          <w:tab w:val="left" w:pos="993"/>
          <w:tab w:val="left" w:pos="1134"/>
          <w:tab w:val="left" w:pos="1418"/>
        </w:tabs>
        <w:autoSpaceDE w:val="0"/>
        <w:autoSpaceDN w:val="0"/>
        <w:adjustRightInd w:val="0"/>
        <w:snapToGrid w:val="0"/>
        <w:spacing w:line="500" w:lineRule="exact"/>
        <w:ind w:firstLine="486" w:firstLineChars="200"/>
        <w:rPr>
          <w:rFonts w:ascii="宋体" w:hAnsi="宋体" w:cs="宋体"/>
          <w:sz w:val="24"/>
          <w:szCs w:val="22"/>
          <w:highlight w:val="none"/>
        </w:rPr>
      </w:pPr>
      <w:r>
        <w:rPr>
          <w:rFonts w:hint="eastAsia" w:ascii="宋体" w:hAnsi="宋体" w:cs="宋体"/>
          <w:b/>
          <w:kern w:val="0"/>
          <w:sz w:val="24"/>
          <w:highlight w:val="none"/>
        </w:rPr>
        <w:t>技术部分应针对本项目情况</w:t>
      </w:r>
      <w:r>
        <w:rPr>
          <w:rFonts w:hint="eastAsia" w:ascii="宋体" w:hAnsi="宋体" w:cs="宋体"/>
          <w:b/>
          <w:bCs/>
          <w:sz w:val="24"/>
          <w:highlight w:val="none"/>
        </w:rPr>
        <w:t>，投标人各自按照合理组织本项目应采取措施，本着有利于为完成本招标文</w:t>
      </w:r>
      <w:r>
        <w:rPr>
          <w:rFonts w:hint="eastAsia" w:ascii="宋体" w:hAnsi="宋体" w:cs="宋体"/>
          <w:b/>
          <w:kern w:val="0"/>
          <w:sz w:val="24"/>
          <w:highlight w:val="none"/>
        </w:rPr>
        <w:t>件的招标内容、交货地点、质量等要求，体现实现技术目标的可行和先进性。</w:t>
      </w:r>
    </w:p>
    <w:p>
      <w:pPr>
        <w:tabs>
          <w:tab w:val="left" w:pos="540"/>
          <w:tab w:val="left" w:pos="900"/>
        </w:tabs>
        <w:autoSpaceDE w:val="0"/>
        <w:autoSpaceDN w:val="0"/>
        <w:spacing w:line="500" w:lineRule="exact"/>
        <w:textAlignment w:val="bottom"/>
        <w:rPr>
          <w:rFonts w:ascii="宋体" w:hAnsi="宋体" w:cs="宋体"/>
          <w:b/>
          <w:sz w:val="24"/>
          <w:highlight w:val="none"/>
        </w:rPr>
      </w:pPr>
      <w:r>
        <w:rPr>
          <w:rFonts w:hint="eastAsia" w:ascii="宋体" w:hAnsi="宋体" w:cs="宋体"/>
          <w:b/>
          <w:sz w:val="24"/>
          <w:highlight w:val="none"/>
          <w:lang w:val="en-US" w:eastAsia="zh-CN"/>
        </w:rPr>
        <w:t xml:space="preserve">13.5 </w:t>
      </w:r>
      <w:r>
        <w:rPr>
          <w:rFonts w:hint="eastAsia" w:ascii="宋体" w:hAnsi="宋体" w:cs="宋体"/>
          <w:b/>
          <w:sz w:val="24"/>
          <w:highlight w:val="none"/>
        </w:rPr>
        <w:t>其他</w:t>
      </w:r>
    </w:p>
    <w:p>
      <w:pPr>
        <w:tabs>
          <w:tab w:val="left" w:pos="540"/>
          <w:tab w:val="left" w:pos="900"/>
        </w:tabs>
        <w:autoSpaceDE w:val="0"/>
        <w:autoSpaceDN w:val="0"/>
        <w:spacing w:line="500" w:lineRule="exact"/>
        <w:ind w:firstLine="486" w:firstLineChars="200"/>
        <w:textAlignment w:val="bottom"/>
        <w:rPr>
          <w:rFonts w:ascii="宋体" w:hAnsi="宋体" w:cs="宋体"/>
          <w:sz w:val="24"/>
          <w:szCs w:val="22"/>
          <w:highlight w:val="none"/>
        </w:rPr>
      </w:pPr>
      <w:r>
        <w:rPr>
          <w:rFonts w:hint="eastAsia" w:ascii="宋体" w:hAnsi="宋体" w:cs="宋体"/>
          <w:sz w:val="24"/>
          <w:szCs w:val="22"/>
          <w:highlight w:val="none"/>
        </w:rPr>
        <w:t>（1）安全运营责任书（附件</w:t>
      </w:r>
      <w:r>
        <w:rPr>
          <w:rFonts w:hint="eastAsia" w:ascii="宋体" w:hAnsi="宋体" w:cs="宋体"/>
          <w:sz w:val="24"/>
          <w:szCs w:val="22"/>
          <w:highlight w:val="none"/>
          <w:lang w:val="en-US" w:eastAsia="zh-CN"/>
        </w:rPr>
        <w:t>8</w:t>
      </w:r>
      <w:r>
        <w:rPr>
          <w:rFonts w:hint="eastAsia" w:ascii="宋体" w:hAnsi="宋体" w:cs="宋体"/>
          <w:sz w:val="24"/>
          <w:szCs w:val="22"/>
          <w:highlight w:val="none"/>
        </w:rPr>
        <w:t>）</w:t>
      </w:r>
    </w:p>
    <w:p>
      <w:pPr>
        <w:autoSpaceDE w:val="0"/>
        <w:autoSpaceDN w:val="0"/>
        <w:spacing w:line="500" w:lineRule="exact"/>
        <w:ind w:firstLine="486" w:firstLineChars="200"/>
        <w:textAlignment w:val="bottom"/>
        <w:rPr>
          <w:rFonts w:hint="eastAsia" w:ascii="宋体" w:hAnsi="宋体" w:cs="宋体"/>
          <w:sz w:val="24"/>
          <w:szCs w:val="22"/>
          <w:highlight w:val="none"/>
        </w:rPr>
      </w:pPr>
      <w:r>
        <w:rPr>
          <w:rFonts w:hint="eastAsia" w:ascii="宋体" w:hAnsi="宋体" w:cs="宋体"/>
          <w:sz w:val="24"/>
          <w:szCs w:val="22"/>
          <w:highlight w:val="none"/>
        </w:rPr>
        <w:t>（2）商务偏离表（附件</w:t>
      </w:r>
      <w:r>
        <w:rPr>
          <w:rFonts w:hint="eastAsia" w:ascii="宋体" w:hAnsi="宋体" w:cs="宋体"/>
          <w:sz w:val="24"/>
          <w:szCs w:val="22"/>
          <w:highlight w:val="none"/>
          <w:lang w:val="en-US" w:eastAsia="zh-CN"/>
        </w:rPr>
        <w:t>9</w:t>
      </w:r>
      <w:r>
        <w:rPr>
          <w:rFonts w:hint="eastAsia" w:ascii="宋体" w:hAnsi="宋体" w:cs="宋体"/>
          <w:sz w:val="24"/>
          <w:szCs w:val="22"/>
          <w:highlight w:val="none"/>
        </w:rPr>
        <w:t>）</w:t>
      </w:r>
    </w:p>
    <w:p>
      <w:pPr>
        <w:autoSpaceDE w:val="0"/>
        <w:autoSpaceDN w:val="0"/>
        <w:spacing w:line="500" w:lineRule="exact"/>
        <w:ind w:firstLine="486" w:firstLineChars="200"/>
        <w:textAlignment w:val="bottom"/>
        <w:rPr>
          <w:highlight w:val="none"/>
        </w:rPr>
      </w:pPr>
      <w:r>
        <w:rPr>
          <w:rFonts w:hint="eastAsia" w:ascii="宋体" w:hAnsi="宋体" w:cs="宋体"/>
          <w:sz w:val="24"/>
          <w:szCs w:val="22"/>
          <w:highlight w:val="none"/>
        </w:rPr>
        <w:t>（</w:t>
      </w:r>
      <w:r>
        <w:rPr>
          <w:rFonts w:hint="eastAsia" w:ascii="宋体" w:hAnsi="宋体" w:cs="宋体"/>
          <w:sz w:val="24"/>
          <w:szCs w:val="22"/>
          <w:highlight w:val="none"/>
          <w:lang w:val="en-US" w:eastAsia="zh-CN"/>
        </w:rPr>
        <w:t>3</w:t>
      </w:r>
      <w:r>
        <w:rPr>
          <w:rFonts w:hint="eastAsia" w:ascii="宋体" w:hAnsi="宋体" w:cs="宋体"/>
          <w:sz w:val="24"/>
          <w:szCs w:val="22"/>
          <w:highlight w:val="none"/>
        </w:rPr>
        <w:t>）技术偏离表（附件</w:t>
      </w:r>
      <w:r>
        <w:rPr>
          <w:rFonts w:hint="eastAsia" w:ascii="宋体" w:hAnsi="宋体" w:cs="宋体"/>
          <w:sz w:val="24"/>
          <w:szCs w:val="22"/>
          <w:highlight w:val="none"/>
          <w:lang w:val="en-US" w:eastAsia="zh-CN"/>
        </w:rPr>
        <w:t>10</w:t>
      </w:r>
      <w:r>
        <w:rPr>
          <w:rFonts w:hint="eastAsia" w:ascii="宋体" w:hAnsi="宋体" w:cs="宋体"/>
          <w:sz w:val="24"/>
          <w:szCs w:val="22"/>
          <w:highlight w:val="none"/>
        </w:rPr>
        <w:t>）</w:t>
      </w:r>
    </w:p>
    <w:p>
      <w:pPr>
        <w:autoSpaceDE w:val="0"/>
        <w:autoSpaceDN w:val="0"/>
        <w:spacing w:line="500" w:lineRule="exact"/>
        <w:ind w:firstLine="486" w:firstLineChars="200"/>
        <w:textAlignment w:val="bottom"/>
        <w:rPr>
          <w:rFonts w:ascii="宋体" w:hAnsi="宋体" w:cs="宋体"/>
          <w:sz w:val="24"/>
          <w:szCs w:val="22"/>
          <w:highlight w:val="none"/>
        </w:rPr>
      </w:pPr>
      <w:r>
        <w:rPr>
          <w:rFonts w:hint="eastAsia" w:ascii="宋体" w:hAnsi="宋体" w:cs="宋体"/>
          <w:sz w:val="24"/>
          <w:szCs w:val="22"/>
          <w:highlight w:val="none"/>
        </w:rPr>
        <w:t>（</w:t>
      </w:r>
      <w:r>
        <w:rPr>
          <w:rFonts w:hint="eastAsia" w:ascii="宋体" w:hAnsi="宋体" w:cs="宋体"/>
          <w:sz w:val="24"/>
          <w:szCs w:val="22"/>
          <w:highlight w:val="none"/>
          <w:lang w:val="en-US" w:eastAsia="zh-CN"/>
        </w:rPr>
        <w:t>4</w:t>
      </w:r>
      <w:r>
        <w:rPr>
          <w:rFonts w:hint="eastAsia" w:ascii="宋体" w:hAnsi="宋体" w:cs="宋体"/>
          <w:sz w:val="24"/>
          <w:szCs w:val="22"/>
          <w:highlight w:val="none"/>
        </w:rPr>
        <w:t>）</w:t>
      </w:r>
      <w:r>
        <w:rPr>
          <w:rFonts w:hint="eastAsia" w:ascii="宋体" w:hAnsi="宋体" w:cs="宋体"/>
          <w:sz w:val="24"/>
          <w:szCs w:val="22"/>
          <w:highlight w:val="none"/>
          <w:lang w:val="zh-CN"/>
        </w:rPr>
        <w:t>投标人诚信保证书</w:t>
      </w:r>
      <w:r>
        <w:rPr>
          <w:rFonts w:hint="eastAsia" w:ascii="宋体" w:hAnsi="宋体" w:cs="宋体"/>
          <w:sz w:val="24"/>
          <w:szCs w:val="22"/>
          <w:highlight w:val="none"/>
        </w:rPr>
        <w:t>（附件</w:t>
      </w:r>
      <w:r>
        <w:rPr>
          <w:rFonts w:hint="eastAsia" w:ascii="宋体" w:hAnsi="宋体" w:cs="宋体"/>
          <w:sz w:val="24"/>
          <w:szCs w:val="22"/>
          <w:highlight w:val="none"/>
          <w:lang w:val="en-US" w:eastAsia="zh-CN"/>
        </w:rPr>
        <w:t>11</w:t>
      </w:r>
      <w:r>
        <w:rPr>
          <w:rFonts w:hint="eastAsia" w:ascii="宋体" w:hAnsi="宋体" w:cs="宋体"/>
          <w:sz w:val="24"/>
          <w:szCs w:val="22"/>
          <w:highlight w:val="none"/>
        </w:rPr>
        <w:t>）</w:t>
      </w:r>
    </w:p>
    <w:p>
      <w:pPr>
        <w:autoSpaceDE w:val="0"/>
        <w:autoSpaceDN w:val="0"/>
        <w:spacing w:line="500" w:lineRule="exact"/>
        <w:ind w:firstLine="486" w:firstLineChars="200"/>
        <w:textAlignment w:val="bottom"/>
        <w:rPr>
          <w:rFonts w:ascii="宋体" w:hAnsi="宋体" w:cs="宋体"/>
          <w:sz w:val="24"/>
          <w:szCs w:val="22"/>
          <w:highlight w:val="none"/>
        </w:rPr>
      </w:pPr>
      <w:r>
        <w:rPr>
          <w:rFonts w:hint="eastAsia" w:ascii="宋体" w:hAnsi="宋体" w:cs="宋体"/>
          <w:sz w:val="24"/>
          <w:szCs w:val="22"/>
          <w:highlight w:val="none"/>
        </w:rPr>
        <w:t>（</w:t>
      </w:r>
      <w:r>
        <w:rPr>
          <w:rFonts w:hint="eastAsia" w:ascii="宋体" w:hAnsi="宋体" w:cs="宋体"/>
          <w:sz w:val="24"/>
          <w:szCs w:val="22"/>
          <w:highlight w:val="none"/>
          <w:lang w:val="en-US" w:eastAsia="zh-CN"/>
        </w:rPr>
        <w:t>5</w:t>
      </w:r>
      <w:r>
        <w:rPr>
          <w:rFonts w:hint="eastAsia" w:ascii="宋体" w:hAnsi="宋体" w:cs="宋体"/>
          <w:sz w:val="24"/>
          <w:szCs w:val="22"/>
          <w:highlight w:val="none"/>
        </w:rPr>
        <w:t>）廉洁承诺书（附件1</w:t>
      </w:r>
      <w:r>
        <w:rPr>
          <w:rFonts w:hint="eastAsia" w:ascii="宋体" w:hAnsi="宋体" w:cs="宋体"/>
          <w:sz w:val="24"/>
          <w:szCs w:val="22"/>
          <w:highlight w:val="none"/>
          <w:lang w:val="en-US" w:eastAsia="zh-CN"/>
        </w:rPr>
        <w:t>2</w:t>
      </w:r>
      <w:r>
        <w:rPr>
          <w:rFonts w:hint="eastAsia" w:ascii="宋体" w:hAnsi="宋体" w:cs="宋体"/>
          <w:sz w:val="24"/>
          <w:szCs w:val="22"/>
          <w:highlight w:val="none"/>
        </w:rPr>
        <w:t>）</w:t>
      </w:r>
    </w:p>
    <w:p>
      <w:pPr>
        <w:autoSpaceDE w:val="0"/>
        <w:autoSpaceDN w:val="0"/>
        <w:spacing w:line="500" w:lineRule="exact"/>
        <w:ind w:firstLine="486" w:firstLineChars="200"/>
        <w:textAlignment w:val="bottom"/>
        <w:rPr>
          <w:rFonts w:ascii="宋体" w:hAnsi="宋体" w:cs="宋体"/>
          <w:sz w:val="24"/>
          <w:szCs w:val="22"/>
          <w:highlight w:val="none"/>
        </w:rPr>
      </w:pPr>
      <w:r>
        <w:rPr>
          <w:rFonts w:hint="eastAsia" w:ascii="宋体" w:hAnsi="宋体" w:cs="宋体"/>
          <w:sz w:val="24"/>
          <w:szCs w:val="22"/>
          <w:highlight w:val="none"/>
        </w:rPr>
        <w:t>（</w:t>
      </w:r>
      <w:r>
        <w:rPr>
          <w:rFonts w:hint="eastAsia" w:ascii="宋体" w:hAnsi="宋体" w:cs="宋体"/>
          <w:sz w:val="24"/>
          <w:szCs w:val="22"/>
          <w:highlight w:val="none"/>
          <w:lang w:val="en-US" w:eastAsia="zh-CN"/>
        </w:rPr>
        <w:t>6</w:t>
      </w:r>
      <w:r>
        <w:rPr>
          <w:rFonts w:hint="eastAsia" w:ascii="宋体" w:hAnsi="宋体" w:cs="宋体"/>
          <w:sz w:val="24"/>
          <w:szCs w:val="22"/>
          <w:highlight w:val="none"/>
        </w:rPr>
        <w:t>）</w:t>
      </w:r>
      <w:r>
        <w:rPr>
          <w:rFonts w:hint="eastAsia" w:ascii="宋体" w:hAnsi="宋体" w:cs="宋体"/>
          <w:sz w:val="24"/>
          <w:szCs w:val="28"/>
          <w:highlight w:val="none"/>
        </w:rPr>
        <w:t>其他证明材料</w:t>
      </w:r>
      <w:r>
        <w:rPr>
          <w:rFonts w:hint="eastAsia" w:ascii="宋体" w:hAnsi="宋体" w:cs="宋体"/>
          <w:sz w:val="24"/>
          <w:szCs w:val="22"/>
          <w:highlight w:val="none"/>
        </w:rPr>
        <w:t>（附件1</w:t>
      </w:r>
      <w:r>
        <w:rPr>
          <w:rFonts w:hint="eastAsia" w:ascii="宋体" w:hAnsi="宋体" w:cs="宋体"/>
          <w:sz w:val="24"/>
          <w:szCs w:val="22"/>
          <w:highlight w:val="none"/>
          <w:lang w:val="en-US" w:eastAsia="zh-CN"/>
        </w:rPr>
        <w:t>3</w:t>
      </w:r>
      <w:r>
        <w:rPr>
          <w:rFonts w:hint="eastAsia" w:ascii="宋体" w:hAnsi="宋体" w:cs="宋体"/>
          <w:sz w:val="24"/>
          <w:szCs w:val="22"/>
          <w:highlight w:val="none"/>
        </w:rPr>
        <w:t>）</w:t>
      </w:r>
    </w:p>
    <w:p>
      <w:pPr>
        <w:autoSpaceDE w:val="0"/>
        <w:autoSpaceDN w:val="0"/>
        <w:spacing w:line="500" w:lineRule="exact"/>
        <w:ind w:firstLine="486" w:firstLineChars="200"/>
        <w:textAlignment w:val="bottom"/>
        <w:rPr>
          <w:rFonts w:ascii="宋体" w:hAnsi="宋体" w:cs="宋体"/>
          <w:sz w:val="24"/>
          <w:szCs w:val="22"/>
          <w:highlight w:val="none"/>
        </w:rPr>
      </w:pPr>
      <w:r>
        <w:rPr>
          <w:rFonts w:hint="eastAsia" w:ascii="宋体" w:hAnsi="宋体" w:cs="宋体"/>
          <w:sz w:val="24"/>
          <w:szCs w:val="22"/>
          <w:highlight w:val="none"/>
        </w:rPr>
        <w:t>注：投标人应如实提供资料，并保证真实可靠，不得弄虚作假。如投标人隐瞒事实真相、弄虚作假，一经查实，取消该投标人的投标资格，若已中标的，取消其中标资格。</w:t>
      </w:r>
    </w:p>
    <w:p>
      <w:pPr>
        <w:tabs>
          <w:tab w:val="left" w:pos="540"/>
          <w:tab w:val="left" w:pos="720"/>
        </w:tabs>
        <w:autoSpaceDE w:val="0"/>
        <w:autoSpaceDN w:val="0"/>
        <w:spacing w:line="500" w:lineRule="exact"/>
        <w:textAlignment w:val="bottom"/>
        <w:rPr>
          <w:rFonts w:ascii="宋体" w:hAnsi="宋体" w:cs="宋体"/>
          <w:b/>
          <w:bCs/>
          <w:sz w:val="24"/>
          <w:szCs w:val="20"/>
          <w:highlight w:val="none"/>
        </w:rPr>
      </w:pPr>
      <w:r>
        <w:rPr>
          <w:rFonts w:hint="eastAsia" w:ascii="宋体" w:hAnsi="宋体" w:cs="宋体"/>
          <w:b/>
          <w:bCs/>
          <w:sz w:val="24"/>
          <w:szCs w:val="20"/>
          <w:highlight w:val="none"/>
        </w:rPr>
        <w:t>14、</w:t>
      </w:r>
      <w:r>
        <w:rPr>
          <w:rFonts w:hint="eastAsia" w:ascii="宋体" w:hAnsi="宋体" w:cs="宋体"/>
          <w:b/>
          <w:bCs/>
          <w:sz w:val="24"/>
          <w:highlight w:val="none"/>
        </w:rPr>
        <w:t>投标内容填写说明</w:t>
      </w:r>
    </w:p>
    <w:p>
      <w:pPr>
        <w:autoSpaceDE w:val="0"/>
        <w:autoSpaceDN w:val="0"/>
        <w:spacing w:line="500" w:lineRule="exact"/>
        <w:textAlignment w:val="bottom"/>
        <w:rPr>
          <w:rFonts w:ascii="宋体" w:hAnsi="宋体" w:cs="宋体"/>
          <w:sz w:val="24"/>
          <w:highlight w:val="none"/>
        </w:rPr>
      </w:pPr>
      <w:r>
        <w:rPr>
          <w:rFonts w:hint="eastAsia" w:ascii="宋体" w:hAnsi="宋体" w:cs="宋体"/>
          <w:sz w:val="24"/>
          <w:highlight w:val="none"/>
        </w:rPr>
        <w:t>14.1 投标文件格式</w:t>
      </w:r>
      <w:r>
        <w:rPr>
          <w:rFonts w:hint="eastAsia" w:ascii="宋体" w:hAnsi="宋体" w:cs="宋体"/>
          <w:sz w:val="24"/>
          <w:szCs w:val="20"/>
          <w:highlight w:val="none"/>
        </w:rPr>
        <w:t>：</w:t>
      </w:r>
      <w:r>
        <w:rPr>
          <w:rFonts w:hint="eastAsia" w:ascii="宋体" w:hAnsi="宋体" w:cs="宋体"/>
          <w:sz w:val="24"/>
          <w:highlight w:val="none"/>
        </w:rPr>
        <w:t>投标人须按照第13条规定的内容编制装订成一册（按目录顺序要求）。</w:t>
      </w:r>
    </w:p>
    <w:p>
      <w:pPr>
        <w:autoSpaceDE w:val="0"/>
        <w:autoSpaceDN w:val="0"/>
        <w:spacing w:line="500" w:lineRule="exact"/>
        <w:textAlignment w:val="bottom"/>
        <w:rPr>
          <w:rFonts w:ascii="宋体" w:hAnsi="宋体" w:cs="宋体"/>
          <w:sz w:val="24"/>
          <w:szCs w:val="20"/>
          <w:highlight w:val="none"/>
        </w:rPr>
      </w:pPr>
      <w:r>
        <w:rPr>
          <w:rFonts w:hint="eastAsia" w:ascii="宋体" w:hAnsi="宋体" w:cs="宋体"/>
          <w:sz w:val="24"/>
          <w:highlight w:val="none"/>
        </w:rPr>
        <w:t>14.2 投标文件份数：</w:t>
      </w:r>
      <w:r>
        <w:rPr>
          <w:rFonts w:hint="eastAsia" w:ascii="宋体" w:hAnsi="宋体" w:cs="宋体"/>
          <w:sz w:val="24"/>
          <w:szCs w:val="28"/>
          <w:highlight w:val="none"/>
        </w:rPr>
        <w:t>一式五份（一正肆副），</w:t>
      </w:r>
      <w:r>
        <w:rPr>
          <w:rFonts w:hint="eastAsia" w:ascii="宋体" w:hAnsi="宋体" w:cs="宋体"/>
          <w:sz w:val="24"/>
          <w:highlight w:val="none"/>
        </w:rPr>
        <w:t>投标文件的正、副本封面应有“正本”、“副本”字样的标记。投标文件正本、副本不一致时，以正本为准。</w:t>
      </w:r>
    </w:p>
    <w:p>
      <w:pPr>
        <w:autoSpaceDE w:val="0"/>
        <w:autoSpaceDN w:val="0"/>
        <w:spacing w:line="500" w:lineRule="exact"/>
        <w:textAlignment w:val="bottom"/>
        <w:rPr>
          <w:rFonts w:ascii="宋体" w:hAnsi="宋体" w:cs="宋体"/>
          <w:sz w:val="24"/>
          <w:szCs w:val="28"/>
          <w:highlight w:val="none"/>
        </w:rPr>
      </w:pPr>
      <w:r>
        <w:rPr>
          <w:rFonts w:hint="eastAsia" w:ascii="宋体" w:hAnsi="宋体" w:cs="宋体"/>
          <w:sz w:val="24"/>
          <w:highlight w:val="none"/>
        </w:rPr>
        <w:t xml:space="preserve">14.3 </w:t>
      </w:r>
      <w:r>
        <w:rPr>
          <w:rFonts w:hint="eastAsia" w:ascii="宋体" w:hAnsi="宋体" w:cs="宋体"/>
          <w:sz w:val="24"/>
          <w:szCs w:val="28"/>
          <w:highlight w:val="none"/>
        </w:rPr>
        <w:t>投标文件须由投标人盖章并由法定代表人签名或盖章及授权委托人签名，投标人应写全称。</w:t>
      </w:r>
    </w:p>
    <w:p>
      <w:pPr>
        <w:autoSpaceDE w:val="0"/>
        <w:autoSpaceDN w:val="0"/>
        <w:spacing w:line="500" w:lineRule="exact"/>
        <w:textAlignment w:val="bottom"/>
        <w:rPr>
          <w:rFonts w:ascii="宋体" w:hAnsi="宋体" w:cs="宋体"/>
          <w:sz w:val="24"/>
          <w:highlight w:val="none"/>
        </w:rPr>
      </w:pPr>
      <w:r>
        <w:rPr>
          <w:rFonts w:hint="eastAsia" w:ascii="宋体" w:hAnsi="宋体" w:cs="宋体"/>
          <w:sz w:val="24"/>
          <w:highlight w:val="none"/>
        </w:rPr>
        <w:t>14.4 投标文件不得涂改和增删，如有错漏必须修改，修改处须有投标人加盖公章。</w:t>
      </w:r>
    </w:p>
    <w:p>
      <w:pPr>
        <w:autoSpaceDE w:val="0"/>
        <w:autoSpaceDN w:val="0"/>
        <w:spacing w:line="500" w:lineRule="exact"/>
        <w:textAlignment w:val="bottom"/>
        <w:rPr>
          <w:rFonts w:ascii="宋体" w:hAnsi="宋体" w:cs="宋体"/>
          <w:sz w:val="24"/>
          <w:highlight w:val="none"/>
        </w:rPr>
      </w:pPr>
      <w:r>
        <w:rPr>
          <w:rFonts w:hint="eastAsia" w:ascii="宋体" w:hAnsi="宋体" w:cs="宋体"/>
          <w:sz w:val="24"/>
          <w:highlight w:val="none"/>
        </w:rPr>
        <w:t>14.5 由于字迹模糊或表达不清引起的后果由投标人负责。</w:t>
      </w:r>
    </w:p>
    <w:p>
      <w:pPr>
        <w:autoSpaceDE w:val="0"/>
        <w:autoSpaceDN w:val="0"/>
        <w:spacing w:line="500" w:lineRule="exact"/>
        <w:textAlignment w:val="bottom"/>
        <w:rPr>
          <w:rFonts w:ascii="宋体" w:hAnsi="宋体" w:cs="宋体"/>
          <w:sz w:val="24"/>
          <w:highlight w:val="none"/>
        </w:rPr>
      </w:pPr>
      <w:r>
        <w:rPr>
          <w:rFonts w:hint="eastAsia" w:ascii="宋体" w:hAnsi="宋体" w:cs="宋体"/>
          <w:sz w:val="24"/>
          <w:highlight w:val="none"/>
        </w:rPr>
        <w:t>14.6 投标文件中的开标一览表为唱标的内容，投标人须按招标文件给定的开标一览表格式填写，统一规范，不得自行增减内容。</w:t>
      </w:r>
    </w:p>
    <w:p>
      <w:pPr>
        <w:spacing w:line="500" w:lineRule="exact"/>
        <w:rPr>
          <w:rFonts w:ascii="宋体" w:hAnsi="宋体" w:cs="宋体"/>
          <w:b/>
          <w:bCs/>
          <w:sz w:val="24"/>
          <w:highlight w:val="none"/>
        </w:rPr>
      </w:pPr>
      <w:r>
        <w:rPr>
          <w:rFonts w:hint="eastAsia" w:ascii="宋体" w:hAnsi="宋体" w:cs="宋体"/>
          <w:b/>
          <w:bCs/>
          <w:sz w:val="24"/>
          <w:highlight w:val="none"/>
        </w:rPr>
        <w:t>15、投标报价：</w:t>
      </w:r>
    </w:p>
    <w:p>
      <w:pPr>
        <w:autoSpaceDE w:val="0"/>
        <w:autoSpaceDN w:val="0"/>
        <w:spacing w:line="500" w:lineRule="exact"/>
        <w:textAlignment w:val="bottom"/>
        <w:rPr>
          <w:rFonts w:ascii="宋体" w:hAnsi="宋体" w:cs="宋体"/>
          <w:sz w:val="24"/>
          <w:highlight w:val="none"/>
        </w:rPr>
      </w:pPr>
      <w:r>
        <w:rPr>
          <w:rFonts w:hint="eastAsia" w:ascii="宋体" w:hAnsi="宋体" w:cs="宋体"/>
          <w:sz w:val="24"/>
          <w:highlight w:val="none"/>
        </w:rPr>
        <w:t>15.1 投标人应按招标文件中《开标一览表》填写数量单价、总价、其他费用、合价、合计等。</w:t>
      </w:r>
    </w:p>
    <w:p>
      <w:pPr>
        <w:autoSpaceDE w:val="0"/>
        <w:autoSpaceDN w:val="0"/>
        <w:spacing w:line="500" w:lineRule="exact"/>
        <w:textAlignment w:val="bottom"/>
        <w:rPr>
          <w:rFonts w:ascii="宋体" w:hAnsi="宋体" w:cs="宋体"/>
          <w:sz w:val="24"/>
          <w:szCs w:val="20"/>
          <w:highlight w:val="none"/>
        </w:rPr>
      </w:pPr>
      <w:r>
        <w:rPr>
          <w:rFonts w:hint="eastAsia" w:ascii="宋体" w:hAnsi="宋体" w:cs="宋体"/>
          <w:sz w:val="24"/>
          <w:highlight w:val="none"/>
        </w:rPr>
        <w:t xml:space="preserve">15.2 每种货物只允许有一个报价，有选择的报价将不予接受。    </w:t>
      </w:r>
    </w:p>
    <w:p>
      <w:pPr>
        <w:pStyle w:val="18"/>
        <w:snapToGrid w:val="0"/>
        <w:spacing w:line="500" w:lineRule="exact"/>
        <w:rPr>
          <w:rFonts w:hint="eastAsia" w:ascii="宋体" w:hAnsi="宋体" w:eastAsia="宋体" w:cs="宋体"/>
          <w:b/>
          <w:bCs/>
          <w:szCs w:val="24"/>
          <w:highlight w:val="none"/>
          <w:lang w:eastAsia="zh-CN"/>
        </w:rPr>
      </w:pPr>
      <w:r>
        <w:rPr>
          <w:rFonts w:hint="eastAsia" w:ascii="宋体" w:hAnsi="宋体" w:cs="宋体"/>
          <w:b/>
          <w:bCs/>
          <w:szCs w:val="24"/>
          <w:highlight w:val="none"/>
        </w:rPr>
        <w:t>16、投标保证金</w:t>
      </w:r>
      <w:r>
        <w:rPr>
          <w:rFonts w:hint="eastAsia" w:ascii="宋体" w:hAnsi="宋体" w:cs="宋体"/>
          <w:b/>
          <w:bCs/>
          <w:szCs w:val="24"/>
          <w:highlight w:val="none"/>
          <w:lang w:eastAsia="zh-CN"/>
        </w:rPr>
        <w:t>（不适用）</w:t>
      </w:r>
    </w:p>
    <w:p>
      <w:pPr>
        <w:snapToGrid w:val="0"/>
        <w:spacing w:line="500" w:lineRule="exact"/>
        <w:rPr>
          <w:rFonts w:ascii="宋体" w:hAnsi="宋体" w:cs="宋体"/>
          <w:sz w:val="24"/>
          <w:highlight w:val="none"/>
        </w:rPr>
      </w:pPr>
      <w:r>
        <w:rPr>
          <w:rFonts w:hint="eastAsia" w:ascii="宋体" w:hAnsi="宋体" w:cs="宋体"/>
          <w:sz w:val="24"/>
          <w:highlight w:val="none"/>
        </w:rPr>
        <w:t>16.1具体见“投标须知前附表”。</w:t>
      </w:r>
    </w:p>
    <w:p>
      <w:pPr>
        <w:pStyle w:val="18"/>
        <w:snapToGrid w:val="0"/>
        <w:spacing w:line="500" w:lineRule="exact"/>
        <w:rPr>
          <w:rFonts w:ascii="宋体" w:hAnsi="宋体" w:cs="宋体"/>
          <w:szCs w:val="28"/>
          <w:highlight w:val="none"/>
        </w:rPr>
      </w:pPr>
      <w:r>
        <w:rPr>
          <w:rFonts w:hint="eastAsia" w:ascii="宋体" w:hAnsi="宋体" w:cs="宋体"/>
          <w:szCs w:val="28"/>
          <w:highlight w:val="none"/>
        </w:rPr>
        <w:t>16.2投</w:t>
      </w:r>
      <w:r>
        <w:rPr>
          <w:rFonts w:hint="eastAsia" w:ascii="宋体" w:hAnsi="宋体" w:cs="宋体"/>
          <w:highlight w:val="none"/>
        </w:rPr>
        <w:t>标人如有下列情况之一者，将不退还投标保证金：</w:t>
      </w:r>
    </w:p>
    <w:p>
      <w:pPr>
        <w:snapToGrid w:val="0"/>
        <w:spacing w:line="500" w:lineRule="exact"/>
        <w:rPr>
          <w:rFonts w:ascii="宋体" w:hAnsi="宋体" w:cs="宋体"/>
          <w:sz w:val="24"/>
          <w:szCs w:val="28"/>
          <w:highlight w:val="none"/>
        </w:rPr>
      </w:pPr>
      <w:r>
        <w:rPr>
          <w:rFonts w:hint="eastAsia" w:ascii="宋体" w:hAnsi="宋体" w:cs="宋体"/>
          <w:sz w:val="24"/>
          <w:szCs w:val="28"/>
          <w:highlight w:val="none"/>
        </w:rPr>
        <w:t>（1）在投标有效期内撤回投标文件的；</w:t>
      </w:r>
    </w:p>
    <w:p>
      <w:pPr>
        <w:snapToGrid w:val="0"/>
        <w:spacing w:line="500" w:lineRule="exact"/>
        <w:rPr>
          <w:rFonts w:ascii="宋体" w:hAnsi="宋体" w:cs="宋体"/>
          <w:sz w:val="24"/>
          <w:szCs w:val="28"/>
          <w:highlight w:val="none"/>
        </w:rPr>
      </w:pPr>
      <w:r>
        <w:rPr>
          <w:rFonts w:hint="eastAsia" w:ascii="宋体" w:hAnsi="宋体" w:cs="宋体"/>
          <w:sz w:val="24"/>
          <w:szCs w:val="28"/>
          <w:highlight w:val="none"/>
        </w:rPr>
        <w:t>（2）中标人未按规定提交履约保证金的或无正当理由不与招标人签订合同的；</w:t>
      </w:r>
    </w:p>
    <w:p>
      <w:pPr>
        <w:snapToGrid w:val="0"/>
        <w:spacing w:line="500" w:lineRule="exact"/>
        <w:rPr>
          <w:rFonts w:ascii="宋体" w:hAnsi="宋体" w:cs="宋体"/>
          <w:sz w:val="24"/>
          <w:szCs w:val="28"/>
          <w:highlight w:val="none"/>
        </w:rPr>
      </w:pPr>
      <w:r>
        <w:rPr>
          <w:rFonts w:hint="eastAsia" w:ascii="宋体" w:hAnsi="宋体" w:cs="宋体"/>
          <w:sz w:val="24"/>
          <w:szCs w:val="28"/>
          <w:highlight w:val="none"/>
        </w:rPr>
        <w:t>（3）投标人在投标过程中弄虚作假或提供虚假材料等违法违规行为的；</w:t>
      </w:r>
    </w:p>
    <w:p>
      <w:pPr>
        <w:snapToGrid w:val="0"/>
        <w:spacing w:line="500" w:lineRule="exact"/>
        <w:rPr>
          <w:rFonts w:ascii="宋体" w:hAnsi="宋体" w:cs="宋体"/>
          <w:sz w:val="24"/>
          <w:szCs w:val="28"/>
          <w:highlight w:val="none"/>
        </w:rPr>
      </w:pPr>
      <w:r>
        <w:rPr>
          <w:rFonts w:hint="eastAsia" w:ascii="宋体" w:hAnsi="宋体" w:cs="宋体"/>
          <w:sz w:val="24"/>
          <w:szCs w:val="28"/>
          <w:highlight w:val="none"/>
        </w:rPr>
        <w:t>（4）法律、法规规定的其他情形。</w:t>
      </w:r>
    </w:p>
    <w:p>
      <w:pPr>
        <w:autoSpaceDE w:val="0"/>
        <w:autoSpaceDN w:val="0"/>
        <w:spacing w:line="500" w:lineRule="exact"/>
        <w:textAlignment w:val="bottom"/>
        <w:rPr>
          <w:rFonts w:ascii="宋体" w:hAnsi="宋体" w:cs="宋体"/>
          <w:sz w:val="24"/>
          <w:highlight w:val="none"/>
        </w:rPr>
      </w:pPr>
      <w:r>
        <w:rPr>
          <w:rFonts w:hint="eastAsia" w:ascii="宋体" w:hAnsi="宋体" w:cs="宋体"/>
          <w:sz w:val="24"/>
          <w:highlight w:val="none"/>
        </w:rPr>
        <w:t>16.3 未提交投标保证金的投标文件视为无效文件。</w:t>
      </w:r>
    </w:p>
    <w:p>
      <w:pPr>
        <w:spacing w:line="500" w:lineRule="exact"/>
        <w:rPr>
          <w:rFonts w:ascii="宋体" w:hAnsi="宋体" w:cs="宋体"/>
          <w:b/>
          <w:bCs/>
          <w:sz w:val="24"/>
          <w:highlight w:val="none"/>
        </w:rPr>
      </w:pPr>
      <w:r>
        <w:rPr>
          <w:rFonts w:hint="eastAsia" w:ascii="宋体" w:hAnsi="宋体" w:cs="宋体"/>
          <w:b/>
          <w:bCs/>
          <w:sz w:val="24"/>
          <w:highlight w:val="none"/>
        </w:rPr>
        <w:t>17、投标文件的修改与撤回</w:t>
      </w:r>
    </w:p>
    <w:p>
      <w:pPr>
        <w:tabs>
          <w:tab w:val="left" w:pos="3686"/>
        </w:tabs>
        <w:spacing w:line="500" w:lineRule="exact"/>
        <w:rPr>
          <w:rFonts w:ascii="宋体" w:hAnsi="宋体" w:cs="宋体"/>
          <w:sz w:val="24"/>
          <w:szCs w:val="28"/>
          <w:highlight w:val="none"/>
        </w:rPr>
      </w:pPr>
      <w:r>
        <w:rPr>
          <w:rFonts w:hint="eastAsia" w:ascii="宋体" w:hAnsi="宋体" w:cs="宋体"/>
          <w:sz w:val="24"/>
          <w:szCs w:val="28"/>
          <w:highlight w:val="none"/>
        </w:rPr>
        <w:t>17.1</w:t>
      </w:r>
      <w:r>
        <w:rPr>
          <w:rFonts w:hint="eastAsia" w:ascii="宋体" w:hAnsi="宋体" w:cs="宋体"/>
          <w:sz w:val="24"/>
          <w:highlight w:val="none"/>
        </w:rPr>
        <w:t>投标人在投标截止时间前，可以对所递交的投标文件进行补充、修改或者撤回，并书面通知招标人。补充、修改的内容应当按照招标文件要求签署、盖章、密封后，作为投标文件的组成部分</w:t>
      </w:r>
      <w:r>
        <w:rPr>
          <w:rFonts w:hint="eastAsia" w:ascii="宋体" w:hAnsi="宋体" w:cs="宋体"/>
          <w:sz w:val="24"/>
          <w:szCs w:val="28"/>
          <w:highlight w:val="none"/>
        </w:rPr>
        <w:t>。  </w:t>
      </w:r>
    </w:p>
    <w:p>
      <w:pPr>
        <w:spacing w:line="500" w:lineRule="exact"/>
        <w:rPr>
          <w:rFonts w:ascii="宋体" w:hAnsi="宋体" w:cs="宋体"/>
          <w:sz w:val="24"/>
          <w:szCs w:val="28"/>
          <w:highlight w:val="none"/>
        </w:rPr>
      </w:pPr>
      <w:r>
        <w:rPr>
          <w:rFonts w:hint="eastAsia" w:ascii="宋体" w:hAnsi="宋体" w:cs="宋体"/>
          <w:sz w:val="24"/>
          <w:szCs w:val="28"/>
          <w:highlight w:val="none"/>
        </w:rPr>
        <w:t>17.2</w:t>
      </w:r>
      <w:r>
        <w:rPr>
          <w:rFonts w:hint="eastAsia" w:ascii="宋体" w:hAnsi="宋体" w:cs="宋体"/>
          <w:sz w:val="24"/>
          <w:szCs w:val="18"/>
          <w:highlight w:val="none"/>
        </w:rPr>
        <w:t>更改的投标文件应同样按照投标文件递交规定的要求进行编制、密封、标记、递交</w:t>
      </w:r>
      <w:r>
        <w:rPr>
          <w:rFonts w:hint="eastAsia" w:ascii="宋体" w:hAnsi="宋体" w:cs="宋体"/>
          <w:sz w:val="24"/>
          <w:szCs w:val="28"/>
          <w:highlight w:val="none"/>
        </w:rPr>
        <w:t>，另外还应在外层封皮上标明“修改”或“撤回”字样。</w:t>
      </w:r>
    </w:p>
    <w:p>
      <w:pPr>
        <w:spacing w:line="500" w:lineRule="exact"/>
        <w:rPr>
          <w:rFonts w:ascii="宋体" w:hAnsi="宋体" w:cs="宋体"/>
          <w:sz w:val="24"/>
          <w:highlight w:val="none"/>
        </w:rPr>
      </w:pPr>
      <w:r>
        <w:rPr>
          <w:rFonts w:hint="eastAsia" w:ascii="宋体" w:hAnsi="宋体" w:cs="宋体"/>
          <w:sz w:val="24"/>
          <w:szCs w:val="28"/>
          <w:highlight w:val="none"/>
        </w:rPr>
        <w:t>17.3</w:t>
      </w:r>
      <w:r>
        <w:rPr>
          <w:rFonts w:hint="eastAsia" w:ascii="宋体" w:hAnsi="宋体" w:cs="宋体"/>
          <w:sz w:val="24"/>
          <w:highlight w:val="none"/>
        </w:rPr>
        <w:t>在投标截止时间与投标文件有效期终止日之间的这段期间内，投标人不能撤回投标文件，否则其投标保证金将不予以退还。</w:t>
      </w:r>
    </w:p>
    <w:p>
      <w:pPr>
        <w:spacing w:line="500" w:lineRule="exact"/>
        <w:rPr>
          <w:rFonts w:ascii="宋体" w:hAnsi="宋体" w:cs="宋体"/>
          <w:b/>
          <w:bCs/>
          <w:sz w:val="24"/>
          <w:highlight w:val="none"/>
        </w:rPr>
      </w:pPr>
      <w:r>
        <w:rPr>
          <w:rFonts w:hint="eastAsia" w:ascii="宋体" w:hAnsi="宋体" w:cs="宋体"/>
          <w:b/>
          <w:bCs/>
          <w:sz w:val="24"/>
          <w:highlight w:val="none"/>
        </w:rPr>
        <w:t>18、投标文件的效力</w:t>
      </w:r>
    </w:p>
    <w:p>
      <w:pPr>
        <w:tabs>
          <w:tab w:val="left" w:pos="720"/>
        </w:tabs>
        <w:snapToGrid w:val="0"/>
        <w:spacing w:line="500" w:lineRule="exact"/>
        <w:rPr>
          <w:rFonts w:ascii="宋体" w:hAnsi="宋体" w:cs="宋体"/>
          <w:sz w:val="24"/>
          <w:szCs w:val="28"/>
          <w:highlight w:val="none"/>
        </w:rPr>
      </w:pPr>
      <w:r>
        <w:rPr>
          <w:rFonts w:hint="eastAsia" w:ascii="宋体" w:hAnsi="宋体" w:cs="宋体"/>
          <w:sz w:val="24"/>
          <w:szCs w:val="28"/>
          <w:highlight w:val="none"/>
        </w:rPr>
        <w:t>18.1投标文件的有效期</w:t>
      </w:r>
    </w:p>
    <w:p>
      <w:pPr>
        <w:snapToGrid w:val="0"/>
        <w:spacing w:line="500" w:lineRule="exact"/>
        <w:rPr>
          <w:rFonts w:ascii="宋体" w:hAnsi="宋体" w:cs="宋体"/>
          <w:sz w:val="24"/>
          <w:szCs w:val="28"/>
          <w:highlight w:val="none"/>
        </w:rPr>
      </w:pPr>
      <w:r>
        <w:rPr>
          <w:rFonts w:hint="eastAsia" w:ascii="宋体" w:hAnsi="宋体" w:cs="宋体"/>
          <w:sz w:val="24"/>
          <w:szCs w:val="28"/>
          <w:highlight w:val="none"/>
        </w:rPr>
        <w:t>（1）投标文件的有效期</w:t>
      </w:r>
      <w:r>
        <w:rPr>
          <w:rFonts w:hint="eastAsia" w:ascii="宋体" w:hAnsi="宋体" w:cs="宋体"/>
          <w:sz w:val="24"/>
          <w:highlight w:val="none"/>
        </w:rPr>
        <w:t>具体见“投标须知前附表”</w:t>
      </w:r>
      <w:r>
        <w:rPr>
          <w:rFonts w:hint="eastAsia" w:ascii="宋体" w:hAnsi="宋体" w:cs="宋体"/>
          <w:sz w:val="24"/>
          <w:szCs w:val="28"/>
          <w:highlight w:val="none"/>
        </w:rPr>
        <w:t>；</w:t>
      </w:r>
    </w:p>
    <w:p>
      <w:pPr>
        <w:snapToGrid w:val="0"/>
        <w:spacing w:line="500" w:lineRule="exact"/>
        <w:rPr>
          <w:rFonts w:ascii="宋体" w:hAnsi="宋体" w:cs="宋体"/>
          <w:sz w:val="24"/>
          <w:szCs w:val="28"/>
          <w:highlight w:val="none"/>
        </w:rPr>
      </w:pPr>
      <w:r>
        <w:rPr>
          <w:rFonts w:hint="eastAsia" w:ascii="宋体" w:hAnsi="宋体" w:cs="宋体"/>
          <w:sz w:val="24"/>
          <w:szCs w:val="28"/>
          <w:highlight w:val="none"/>
        </w:rPr>
        <w:t>（2）中标人的投标有效期至完成本招标文件规定的招标范围内全部工作内容并通过竣工验收、保修期限满后终止；</w:t>
      </w:r>
    </w:p>
    <w:p>
      <w:pPr>
        <w:snapToGrid w:val="0"/>
        <w:spacing w:line="500" w:lineRule="exact"/>
        <w:rPr>
          <w:rFonts w:ascii="宋体" w:hAnsi="宋体" w:cs="宋体"/>
          <w:sz w:val="24"/>
          <w:szCs w:val="18"/>
          <w:highlight w:val="none"/>
        </w:rPr>
      </w:pPr>
      <w:r>
        <w:rPr>
          <w:rFonts w:hint="eastAsia" w:ascii="宋体" w:hAnsi="宋体" w:cs="宋体"/>
          <w:sz w:val="24"/>
          <w:szCs w:val="28"/>
          <w:highlight w:val="none"/>
        </w:rPr>
        <w:t>（3）</w:t>
      </w:r>
      <w:r>
        <w:rPr>
          <w:rFonts w:hint="eastAsia" w:ascii="宋体" w:hAnsi="宋体" w:cs="宋体"/>
          <w:sz w:val="24"/>
          <w:szCs w:val="18"/>
          <w:highlight w:val="none"/>
        </w:rPr>
        <w:t>在原定投标文件有效期期满之前，如果出现特殊情况，招标人可以向投标人提出延长其投标文件有效期的要求，这种要求和答复应以书面形式进行。投标人可以拒绝这种要求而不失去其投标保证金。同意延期的投标人，不需要也不允许修改其投标文件，但必须相应地延长投标保证金的有效期，在延长期内，本招标文件中关于投标保证金的退还与没收的规定仍然适用。</w:t>
      </w:r>
    </w:p>
    <w:p>
      <w:pPr>
        <w:pStyle w:val="18"/>
        <w:snapToGrid w:val="0"/>
        <w:spacing w:line="500" w:lineRule="exact"/>
        <w:rPr>
          <w:rFonts w:ascii="宋体" w:hAnsi="宋体" w:cs="宋体"/>
          <w:szCs w:val="28"/>
          <w:highlight w:val="none"/>
        </w:rPr>
      </w:pPr>
      <w:r>
        <w:rPr>
          <w:rFonts w:hint="eastAsia" w:ascii="宋体" w:hAnsi="宋体" w:cs="宋体"/>
          <w:szCs w:val="28"/>
          <w:highlight w:val="none"/>
        </w:rPr>
        <w:t>18.2有下列情况之一者，投标文件视为无效：</w:t>
      </w:r>
    </w:p>
    <w:p>
      <w:pPr>
        <w:spacing w:line="500" w:lineRule="exact"/>
        <w:rPr>
          <w:rFonts w:ascii="宋体" w:hAnsi="宋体" w:cs="宋体"/>
          <w:sz w:val="24"/>
          <w:highlight w:val="none"/>
        </w:rPr>
      </w:pPr>
      <w:r>
        <w:rPr>
          <w:rFonts w:hint="eastAsia" w:ascii="宋体" w:hAnsi="宋体" w:cs="宋体"/>
          <w:sz w:val="24"/>
          <w:highlight w:val="none"/>
        </w:rPr>
        <w:t>（1）投标文件未按招标文件要求密封、送达的；</w:t>
      </w:r>
    </w:p>
    <w:p>
      <w:pPr>
        <w:spacing w:line="500" w:lineRule="exact"/>
        <w:rPr>
          <w:rFonts w:ascii="宋体" w:hAnsi="宋体" w:cs="宋体"/>
          <w:sz w:val="24"/>
          <w:highlight w:val="none"/>
        </w:rPr>
      </w:pPr>
      <w:r>
        <w:rPr>
          <w:rFonts w:hint="eastAsia" w:ascii="宋体" w:hAnsi="宋体" w:cs="宋体"/>
          <w:sz w:val="24"/>
          <w:highlight w:val="none"/>
        </w:rPr>
        <w:t>（2）投标文件未按规定的要求编制，字迹模糊，辨认不清的；</w:t>
      </w:r>
    </w:p>
    <w:p>
      <w:pPr>
        <w:spacing w:line="500" w:lineRule="exact"/>
        <w:rPr>
          <w:rFonts w:ascii="宋体" w:hAnsi="宋体" w:cs="宋体"/>
          <w:sz w:val="24"/>
          <w:highlight w:val="none"/>
        </w:rPr>
      </w:pPr>
      <w:r>
        <w:rPr>
          <w:rFonts w:hint="eastAsia" w:ascii="宋体" w:hAnsi="宋体" w:cs="宋体"/>
          <w:sz w:val="24"/>
          <w:highlight w:val="none"/>
        </w:rPr>
        <w:t>（3）法定代表人或授权委托人未签字或未加盖单位公章的；</w:t>
      </w:r>
    </w:p>
    <w:p>
      <w:pPr>
        <w:spacing w:line="500" w:lineRule="exact"/>
        <w:rPr>
          <w:rFonts w:ascii="宋体" w:hAnsi="宋体" w:cs="宋体"/>
          <w:sz w:val="24"/>
          <w:highlight w:val="none"/>
        </w:rPr>
      </w:pPr>
      <w:r>
        <w:rPr>
          <w:rFonts w:hint="eastAsia" w:ascii="宋体" w:hAnsi="宋体" w:cs="宋体"/>
          <w:sz w:val="24"/>
          <w:highlight w:val="none"/>
        </w:rPr>
        <w:t>（4）投标人递交两份或两份以上内容不同的投标文件，未声明哪一份有效的；</w:t>
      </w:r>
    </w:p>
    <w:p>
      <w:pPr>
        <w:spacing w:line="500" w:lineRule="exact"/>
        <w:rPr>
          <w:rFonts w:ascii="宋体" w:hAnsi="宋体" w:cs="宋体"/>
          <w:sz w:val="24"/>
          <w:highlight w:val="none"/>
        </w:rPr>
      </w:pPr>
      <w:r>
        <w:rPr>
          <w:rFonts w:hint="eastAsia" w:ascii="宋体" w:hAnsi="宋体" w:cs="宋体"/>
          <w:sz w:val="24"/>
          <w:highlight w:val="none"/>
        </w:rPr>
        <w:t>（5）</w:t>
      </w:r>
      <w:r>
        <w:rPr>
          <w:rFonts w:hint="eastAsia" w:ascii="宋体" w:hAnsi="宋体" w:cs="宋体"/>
          <w:sz w:val="24"/>
          <w:szCs w:val="21"/>
          <w:highlight w:val="none"/>
        </w:rPr>
        <w:t>投标人的投标资格不满足国家有关规定和招标文件要求的</w:t>
      </w:r>
      <w:r>
        <w:rPr>
          <w:rFonts w:hint="eastAsia" w:ascii="宋体" w:hAnsi="宋体" w:cs="宋体"/>
          <w:sz w:val="24"/>
          <w:highlight w:val="none"/>
        </w:rPr>
        <w:t>；</w:t>
      </w:r>
    </w:p>
    <w:p>
      <w:pPr>
        <w:spacing w:line="500" w:lineRule="exact"/>
        <w:rPr>
          <w:rFonts w:ascii="宋体" w:hAnsi="宋体" w:cs="宋体"/>
          <w:sz w:val="24"/>
          <w:highlight w:val="none"/>
        </w:rPr>
      </w:pPr>
      <w:r>
        <w:rPr>
          <w:rFonts w:hint="eastAsia" w:ascii="宋体" w:hAnsi="宋体" w:cs="宋体"/>
          <w:sz w:val="24"/>
          <w:highlight w:val="none"/>
        </w:rPr>
        <w:t>（6）</w:t>
      </w:r>
      <w:r>
        <w:rPr>
          <w:rFonts w:hint="eastAsia" w:ascii="宋体" w:hAnsi="宋体" w:cs="宋体"/>
          <w:spacing w:val="-4"/>
          <w:sz w:val="24"/>
          <w:highlight w:val="none"/>
        </w:rPr>
        <w:t>没有按招标文件的要求提交投标保证金的</w:t>
      </w:r>
      <w:r>
        <w:rPr>
          <w:rFonts w:hint="eastAsia" w:ascii="宋体" w:hAnsi="宋体" w:cs="宋体"/>
          <w:sz w:val="24"/>
          <w:szCs w:val="21"/>
          <w:highlight w:val="none"/>
        </w:rPr>
        <w:t>；</w:t>
      </w:r>
    </w:p>
    <w:p>
      <w:pPr>
        <w:spacing w:line="500" w:lineRule="exact"/>
        <w:rPr>
          <w:rFonts w:ascii="宋体" w:hAnsi="宋体" w:cs="宋体"/>
          <w:sz w:val="24"/>
          <w:szCs w:val="21"/>
          <w:highlight w:val="none"/>
        </w:rPr>
      </w:pPr>
      <w:r>
        <w:rPr>
          <w:rFonts w:hint="eastAsia" w:ascii="宋体" w:hAnsi="宋体" w:cs="宋体"/>
          <w:sz w:val="24"/>
          <w:szCs w:val="18"/>
          <w:highlight w:val="none"/>
        </w:rPr>
        <w:t>（7）投标报价超出上限控制价的</w:t>
      </w:r>
      <w:r>
        <w:rPr>
          <w:rFonts w:hint="eastAsia" w:ascii="宋体" w:hAnsi="宋体" w:cs="宋体"/>
          <w:spacing w:val="-4"/>
          <w:sz w:val="24"/>
          <w:highlight w:val="none"/>
        </w:rPr>
        <w:t>；</w:t>
      </w:r>
    </w:p>
    <w:p>
      <w:pPr>
        <w:spacing w:line="500" w:lineRule="exact"/>
        <w:rPr>
          <w:rFonts w:ascii="宋体" w:hAnsi="宋体" w:cs="宋体"/>
          <w:spacing w:val="-4"/>
          <w:sz w:val="24"/>
          <w:highlight w:val="none"/>
        </w:rPr>
      </w:pPr>
      <w:r>
        <w:rPr>
          <w:rFonts w:hint="eastAsia" w:ascii="宋体" w:hAnsi="宋体" w:cs="宋体"/>
          <w:sz w:val="24"/>
          <w:szCs w:val="18"/>
          <w:highlight w:val="none"/>
        </w:rPr>
        <w:t>（8）投标有效期、供货期及补播工期、质保期等不能满足招标文件要求的；</w:t>
      </w:r>
    </w:p>
    <w:p>
      <w:pPr>
        <w:spacing w:line="500" w:lineRule="exact"/>
        <w:rPr>
          <w:rFonts w:ascii="宋体" w:hAnsi="宋体" w:cs="宋体"/>
          <w:sz w:val="24"/>
          <w:szCs w:val="18"/>
          <w:highlight w:val="none"/>
        </w:rPr>
      </w:pPr>
      <w:r>
        <w:rPr>
          <w:rFonts w:hint="eastAsia" w:ascii="宋体" w:hAnsi="宋体" w:cs="宋体"/>
          <w:sz w:val="24"/>
          <w:szCs w:val="18"/>
          <w:highlight w:val="none"/>
        </w:rPr>
        <w:t>（9）</w:t>
      </w:r>
      <w:r>
        <w:rPr>
          <w:rFonts w:hint="eastAsia" w:ascii="宋体" w:hAnsi="宋体" w:cs="宋体"/>
          <w:spacing w:val="-4"/>
          <w:sz w:val="24"/>
          <w:highlight w:val="none"/>
        </w:rPr>
        <w:t>投标文件含有招标人不能接受的附加条件的；</w:t>
      </w:r>
    </w:p>
    <w:p>
      <w:pPr>
        <w:spacing w:line="500" w:lineRule="exact"/>
        <w:rPr>
          <w:rFonts w:ascii="宋体" w:hAnsi="宋体" w:cs="宋体"/>
          <w:spacing w:val="-4"/>
          <w:sz w:val="24"/>
          <w:highlight w:val="none"/>
        </w:rPr>
      </w:pPr>
      <w:r>
        <w:rPr>
          <w:rFonts w:hint="eastAsia" w:ascii="宋体" w:hAnsi="宋体" w:cs="宋体"/>
          <w:sz w:val="24"/>
          <w:szCs w:val="18"/>
          <w:highlight w:val="none"/>
        </w:rPr>
        <w:t>（10）投标人未实质性响应或擅自改变招标文件要求的</w:t>
      </w:r>
      <w:r>
        <w:rPr>
          <w:rFonts w:hint="eastAsia" w:ascii="宋体" w:hAnsi="宋体" w:cs="宋体"/>
          <w:sz w:val="24"/>
          <w:szCs w:val="21"/>
          <w:highlight w:val="none"/>
        </w:rPr>
        <w:t>；</w:t>
      </w:r>
    </w:p>
    <w:p>
      <w:pPr>
        <w:pStyle w:val="15"/>
        <w:spacing w:line="500" w:lineRule="exact"/>
        <w:rPr>
          <w:rFonts w:hAnsi="宋体" w:cs="宋体"/>
          <w:sz w:val="24"/>
          <w:highlight w:val="none"/>
        </w:rPr>
      </w:pPr>
      <w:r>
        <w:rPr>
          <w:rFonts w:hint="eastAsia" w:hAnsi="宋体" w:cs="宋体"/>
          <w:sz w:val="24"/>
          <w:szCs w:val="18"/>
          <w:highlight w:val="none"/>
        </w:rPr>
        <w:t>（11）</w:t>
      </w:r>
      <w:r>
        <w:rPr>
          <w:rFonts w:hint="eastAsia" w:hAnsi="宋体" w:cs="宋体"/>
          <w:sz w:val="24"/>
          <w:highlight w:val="none"/>
        </w:rPr>
        <w:t>国家和自治区另有规定属无效投标文件的。</w:t>
      </w:r>
    </w:p>
    <w:p>
      <w:pPr>
        <w:pStyle w:val="15"/>
        <w:spacing w:line="500" w:lineRule="exact"/>
        <w:rPr>
          <w:rFonts w:hAnsi="宋体" w:cs="宋体"/>
          <w:sz w:val="24"/>
          <w:highlight w:val="none"/>
        </w:rPr>
      </w:pPr>
      <w:r>
        <w:rPr>
          <w:rFonts w:hint="eastAsia" w:hAnsi="宋体" w:cs="宋体"/>
          <w:sz w:val="24"/>
          <w:highlight w:val="none"/>
        </w:rPr>
        <w:t>18.3有下列情形之一的，视为投标人串通投标，其投标无效：</w:t>
      </w:r>
    </w:p>
    <w:p>
      <w:pPr>
        <w:pStyle w:val="15"/>
        <w:spacing w:line="500" w:lineRule="exact"/>
        <w:rPr>
          <w:rFonts w:hAnsi="宋体" w:cs="宋体"/>
          <w:sz w:val="24"/>
          <w:highlight w:val="none"/>
        </w:rPr>
      </w:pPr>
      <w:r>
        <w:rPr>
          <w:rFonts w:hint="eastAsia" w:hAnsi="宋体" w:cs="宋体"/>
          <w:sz w:val="24"/>
          <w:highlight w:val="none"/>
        </w:rPr>
        <w:t>（1）不同投标人的投标文件由同一单位或者个人编制；</w:t>
      </w:r>
    </w:p>
    <w:p>
      <w:pPr>
        <w:pStyle w:val="15"/>
        <w:spacing w:line="500" w:lineRule="exact"/>
        <w:rPr>
          <w:rFonts w:hAnsi="宋体" w:cs="宋体"/>
          <w:sz w:val="24"/>
          <w:highlight w:val="none"/>
        </w:rPr>
      </w:pPr>
      <w:r>
        <w:rPr>
          <w:rFonts w:hint="eastAsia" w:hAnsi="宋体" w:cs="宋体"/>
          <w:sz w:val="24"/>
          <w:highlight w:val="none"/>
        </w:rPr>
        <w:t>（2）不同投标人委托同一单位或者个人办理投标事宜；</w:t>
      </w:r>
    </w:p>
    <w:p>
      <w:pPr>
        <w:pStyle w:val="15"/>
        <w:spacing w:line="500" w:lineRule="exact"/>
        <w:rPr>
          <w:rFonts w:hAnsi="宋体" w:cs="宋体"/>
          <w:sz w:val="24"/>
          <w:highlight w:val="none"/>
        </w:rPr>
      </w:pPr>
      <w:r>
        <w:rPr>
          <w:rFonts w:hint="eastAsia" w:hAnsi="宋体" w:cs="宋体"/>
          <w:sz w:val="24"/>
          <w:highlight w:val="none"/>
        </w:rPr>
        <w:t>（3）不同投标人的投标文件载明的项目管理成员或者联系人员为同一人；</w:t>
      </w:r>
    </w:p>
    <w:p>
      <w:pPr>
        <w:pStyle w:val="15"/>
        <w:spacing w:line="500" w:lineRule="exact"/>
        <w:rPr>
          <w:rFonts w:hAnsi="宋体" w:cs="宋体"/>
          <w:sz w:val="24"/>
          <w:highlight w:val="none"/>
        </w:rPr>
      </w:pPr>
      <w:r>
        <w:rPr>
          <w:rFonts w:hint="eastAsia" w:hAnsi="宋体" w:cs="宋体"/>
          <w:sz w:val="24"/>
          <w:highlight w:val="none"/>
        </w:rPr>
        <w:t>（4）不同投标人的投标文件异常一致或者投标报价呈规律性差异；</w:t>
      </w:r>
    </w:p>
    <w:p>
      <w:pPr>
        <w:pStyle w:val="15"/>
        <w:spacing w:line="500" w:lineRule="exact"/>
        <w:rPr>
          <w:rFonts w:hAnsi="宋体" w:cs="宋体"/>
          <w:sz w:val="24"/>
          <w:highlight w:val="none"/>
        </w:rPr>
      </w:pPr>
      <w:r>
        <w:rPr>
          <w:rFonts w:hint="eastAsia" w:hAnsi="宋体" w:cs="宋体"/>
          <w:sz w:val="24"/>
          <w:highlight w:val="none"/>
        </w:rPr>
        <w:t>（5）不同投标人的投标文件相互混装；</w:t>
      </w:r>
    </w:p>
    <w:p>
      <w:pPr>
        <w:pStyle w:val="15"/>
        <w:spacing w:line="500" w:lineRule="exact"/>
        <w:rPr>
          <w:rFonts w:hAnsi="宋体" w:cs="宋体"/>
          <w:sz w:val="24"/>
          <w:highlight w:val="none"/>
        </w:rPr>
      </w:pPr>
      <w:r>
        <w:rPr>
          <w:rFonts w:hint="eastAsia" w:hAnsi="宋体" w:cs="宋体"/>
          <w:sz w:val="24"/>
          <w:highlight w:val="none"/>
        </w:rPr>
        <w:t>（6）不同投标人的投标保证金从同一单位或者个人的账户转出。</w:t>
      </w:r>
    </w:p>
    <w:p>
      <w:pPr>
        <w:pStyle w:val="15"/>
        <w:spacing w:line="500" w:lineRule="exact"/>
        <w:rPr>
          <w:rFonts w:hAnsi="宋体" w:cs="宋体"/>
          <w:b/>
          <w:bCs/>
          <w:sz w:val="24"/>
          <w:highlight w:val="none"/>
        </w:rPr>
      </w:pPr>
      <w:r>
        <w:rPr>
          <w:rFonts w:hint="eastAsia" w:hAnsi="宋体" w:cs="宋体"/>
          <w:b/>
          <w:bCs/>
          <w:sz w:val="24"/>
          <w:highlight w:val="none"/>
        </w:rPr>
        <w:t>19、投标文件的递交</w:t>
      </w:r>
    </w:p>
    <w:p>
      <w:pPr>
        <w:spacing w:line="500" w:lineRule="exact"/>
        <w:rPr>
          <w:rFonts w:ascii="宋体" w:hAnsi="宋体" w:cs="宋体"/>
          <w:highlight w:val="none"/>
        </w:rPr>
      </w:pPr>
      <w:r>
        <w:rPr>
          <w:rFonts w:hint="eastAsia" w:ascii="宋体" w:hAnsi="宋体" w:cs="宋体"/>
          <w:b/>
          <w:bCs/>
          <w:kern w:val="0"/>
          <w:sz w:val="24"/>
          <w:highlight w:val="none"/>
        </w:rPr>
        <w:t>19.1</w:t>
      </w:r>
      <w:r>
        <w:rPr>
          <w:rFonts w:hint="eastAsia" w:ascii="宋体" w:hAnsi="宋体" w:cs="宋体"/>
          <w:sz w:val="24"/>
          <w:highlight w:val="none"/>
        </w:rPr>
        <w:t>投标人应当在招标文件要求提交投标文件的截止时间前，将投标文件密封送达指定地点。招标人收到投标文件后，应当如实记载投标文件的送达时间和密封情况，签收保存。任何单位和个人不得在开标前开启投标文件。</w:t>
      </w:r>
    </w:p>
    <w:p>
      <w:pPr>
        <w:tabs>
          <w:tab w:val="left" w:pos="993"/>
          <w:tab w:val="left" w:pos="1134"/>
          <w:tab w:val="left" w:pos="1418"/>
        </w:tabs>
        <w:autoSpaceDE w:val="0"/>
        <w:autoSpaceDN w:val="0"/>
        <w:adjustRightInd w:val="0"/>
        <w:snapToGrid w:val="0"/>
        <w:spacing w:line="500" w:lineRule="exact"/>
        <w:jc w:val="left"/>
        <w:rPr>
          <w:rFonts w:ascii="宋体" w:hAnsi="宋体" w:cs="宋体"/>
          <w:b/>
          <w:bCs/>
          <w:color w:val="000000"/>
          <w:kern w:val="0"/>
          <w:sz w:val="24"/>
          <w:highlight w:val="none"/>
        </w:rPr>
      </w:pPr>
      <w:r>
        <w:rPr>
          <w:rFonts w:hint="eastAsia" w:ascii="宋体" w:hAnsi="宋体" w:cs="宋体"/>
          <w:b/>
          <w:bCs/>
          <w:color w:val="000000"/>
          <w:kern w:val="0"/>
          <w:sz w:val="24"/>
          <w:highlight w:val="none"/>
        </w:rPr>
        <w:t>19.2投标文件的封装与标志</w:t>
      </w:r>
    </w:p>
    <w:p>
      <w:pPr>
        <w:tabs>
          <w:tab w:val="left" w:pos="993"/>
          <w:tab w:val="left" w:pos="1134"/>
          <w:tab w:val="left" w:pos="1418"/>
        </w:tabs>
        <w:autoSpaceDE w:val="0"/>
        <w:autoSpaceDN w:val="0"/>
        <w:adjustRightInd w:val="0"/>
        <w:snapToGrid w:val="0"/>
        <w:spacing w:line="500" w:lineRule="exact"/>
        <w:jc w:val="left"/>
        <w:rPr>
          <w:rFonts w:ascii="宋体" w:hAnsi="宋体" w:cs="宋体"/>
          <w:b/>
          <w:color w:val="000000"/>
          <w:kern w:val="0"/>
          <w:sz w:val="24"/>
          <w:highlight w:val="none"/>
        </w:rPr>
      </w:pPr>
      <w:r>
        <w:rPr>
          <w:rFonts w:hint="eastAsia" w:ascii="宋体" w:hAnsi="宋体" w:cs="宋体"/>
          <w:b/>
          <w:color w:val="000000"/>
          <w:kern w:val="0"/>
          <w:sz w:val="24"/>
          <w:highlight w:val="none"/>
        </w:rPr>
        <w:t>(1)标书封面应注明项目名称 、单位名称、联系人及联系电话，同时加盖投标单位公章，并由法定代表人签字或盖章及授权委托人签字,并标明“正本”、“副本”字样。</w:t>
      </w:r>
    </w:p>
    <w:p>
      <w:pPr>
        <w:spacing w:line="500" w:lineRule="exact"/>
        <w:rPr>
          <w:rFonts w:ascii="宋体" w:hAnsi="宋体" w:cs="宋体"/>
          <w:b/>
          <w:color w:val="000000"/>
          <w:kern w:val="0"/>
          <w:sz w:val="24"/>
          <w:highlight w:val="none"/>
        </w:rPr>
      </w:pPr>
      <w:r>
        <w:rPr>
          <w:rFonts w:hint="eastAsia" w:ascii="宋体" w:hAnsi="宋体" w:cs="宋体"/>
          <w:b/>
          <w:color w:val="000000"/>
          <w:kern w:val="0"/>
          <w:sz w:val="24"/>
          <w:highlight w:val="none"/>
        </w:rPr>
        <w:t>(2)投标文件应将正本、副本密封在一个封袋中，并在封套正面注明：“投标文件”投标字样。所有封袋上应写明项目名称、单位名称、联系人及联系电话，加盖投标单位公章，并由法定代表人签字或盖章/授权委托人签字。封袋上加贴封条，并在封套的封口处加盖投标人单位章。投标文件的封袋应确保密封完整。</w:t>
      </w:r>
    </w:p>
    <w:p>
      <w:pPr>
        <w:spacing w:line="500" w:lineRule="exact"/>
        <w:rPr>
          <w:rFonts w:ascii="宋体" w:hAnsi="宋体" w:cs="宋体"/>
          <w:highlight w:val="none"/>
        </w:rPr>
      </w:pPr>
      <w:bookmarkStart w:id="95" w:name="_Toc107479269"/>
      <w:bookmarkStart w:id="96" w:name="_Toc110496606"/>
      <w:bookmarkStart w:id="97" w:name="_Toc224984523"/>
      <w:bookmarkStart w:id="98" w:name="_Toc17582"/>
      <w:bookmarkStart w:id="99" w:name="_Toc225585657"/>
      <w:bookmarkStart w:id="100" w:name="_Toc222129171"/>
      <w:r>
        <w:rPr>
          <w:rFonts w:hint="eastAsia" w:ascii="宋体" w:hAnsi="宋体"/>
          <w:sz w:val="24"/>
          <w:highlight w:val="none"/>
        </w:rPr>
        <w:t>19.3逾期送达或者未按照招标文件要求密封的投标文件，招标人应当拒收。</w:t>
      </w:r>
      <w:bookmarkEnd w:id="95"/>
      <w:bookmarkEnd w:id="96"/>
    </w:p>
    <w:p>
      <w:pPr>
        <w:pStyle w:val="3"/>
        <w:bidi w:val="0"/>
        <w:jc w:val="center"/>
        <w:rPr>
          <w:rFonts w:hint="eastAsia"/>
          <w:highlight w:val="none"/>
        </w:rPr>
      </w:pPr>
      <w:bookmarkStart w:id="101" w:name="_Toc19975"/>
      <w:bookmarkStart w:id="102" w:name="_Toc107479270"/>
      <w:r>
        <w:rPr>
          <w:rFonts w:hint="eastAsia"/>
          <w:highlight w:val="none"/>
        </w:rPr>
        <w:t>四</w:t>
      </w:r>
      <w:r>
        <w:rPr>
          <w:rFonts w:hint="eastAsia"/>
          <w:highlight w:val="none"/>
          <w:lang w:eastAsia="zh-CN"/>
        </w:rPr>
        <w:t>、</w:t>
      </w:r>
      <w:r>
        <w:rPr>
          <w:rFonts w:hint="eastAsia"/>
          <w:highlight w:val="none"/>
        </w:rPr>
        <w:t>开标</w:t>
      </w:r>
      <w:bookmarkEnd w:id="97"/>
      <w:bookmarkEnd w:id="98"/>
      <w:bookmarkEnd w:id="99"/>
      <w:r>
        <w:rPr>
          <w:rFonts w:hint="eastAsia"/>
          <w:highlight w:val="none"/>
        </w:rPr>
        <w:t>、评标</w:t>
      </w:r>
      <w:bookmarkEnd w:id="101"/>
      <w:bookmarkEnd w:id="102"/>
    </w:p>
    <w:p>
      <w:pPr>
        <w:spacing w:line="500" w:lineRule="exact"/>
        <w:rPr>
          <w:rFonts w:ascii="宋体" w:hAnsi="宋体"/>
          <w:b/>
          <w:bCs/>
          <w:sz w:val="24"/>
          <w:highlight w:val="none"/>
        </w:rPr>
      </w:pPr>
      <w:r>
        <w:rPr>
          <w:rFonts w:hint="eastAsia" w:ascii="宋体" w:hAnsi="宋体"/>
          <w:b/>
          <w:bCs/>
          <w:sz w:val="24"/>
          <w:highlight w:val="none"/>
        </w:rPr>
        <w:t>20、开标</w:t>
      </w:r>
    </w:p>
    <w:p>
      <w:pPr>
        <w:spacing w:line="500" w:lineRule="exact"/>
        <w:rPr>
          <w:rFonts w:ascii="宋体" w:hAnsi="宋体"/>
          <w:sz w:val="24"/>
          <w:highlight w:val="none"/>
        </w:rPr>
      </w:pPr>
      <w:r>
        <w:rPr>
          <w:rFonts w:hint="eastAsia" w:ascii="宋体" w:hAnsi="宋体"/>
          <w:sz w:val="24"/>
          <w:highlight w:val="none"/>
        </w:rPr>
        <w:t>20.1 招标人按</w:t>
      </w:r>
      <w:r>
        <w:rPr>
          <w:rFonts w:hint="eastAsia" w:ascii="宋体" w:hAnsi="宋体" w:cs="宋体"/>
          <w:sz w:val="24"/>
          <w:highlight w:val="none"/>
        </w:rPr>
        <w:t>投标须知前附表</w:t>
      </w:r>
      <w:r>
        <w:rPr>
          <w:rFonts w:hint="eastAsia" w:ascii="宋体" w:hAnsi="宋体"/>
          <w:sz w:val="24"/>
          <w:highlight w:val="none"/>
        </w:rPr>
        <w:t>中规定的日期、时间和地点组织公开开标。开标时邀请所有投标人授权代表参加。参加开标的代表应签名报到</w:t>
      </w:r>
      <w:r>
        <w:rPr>
          <w:rFonts w:hint="eastAsia" w:ascii="宋体" w:hAnsi="宋体"/>
          <w:sz w:val="24"/>
          <w:highlight w:val="none"/>
          <w:lang w:eastAsia="zh-CN"/>
        </w:rPr>
        <w:t>并出示</w:t>
      </w:r>
      <w:r>
        <w:rPr>
          <w:rFonts w:hint="eastAsia" w:ascii="宋体" w:hAnsi="宋体"/>
          <w:b/>
          <w:bCs/>
          <w:sz w:val="24"/>
          <w:highlight w:val="none"/>
        </w:rPr>
        <w:t>法定代表人身份证原件或法定代表人授权委托书和委托代理人的身份证原件（原件）；</w:t>
      </w:r>
      <w:r>
        <w:rPr>
          <w:rFonts w:hint="eastAsia" w:ascii="宋体" w:hAnsi="宋体"/>
          <w:sz w:val="24"/>
          <w:highlight w:val="none"/>
        </w:rPr>
        <w:t>以证明其出席。</w:t>
      </w:r>
    </w:p>
    <w:p>
      <w:pPr>
        <w:spacing w:line="500" w:lineRule="exact"/>
        <w:rPr>
          <w:rFonts w:ascii="宋体" w:hAnsi="宋体"/>
          <w:sz w:val="24"/>
          <w:highlight w:val="none"/>
        </w:rPr>
      </w:pPr>
      <w:r>
        <w:rPr>
          <w:rFonts w:hint="eastAsia" w:ascii="宋体" w:hAnsi="宋体"/>
          <w:sz w:val="24"/>
          <w:highlight w:val="none"/>
        </w:rPr>
        <w:t>20.</w:t>
      </w:r>
      <w:r>
        <w:rPr>
          <w:rFonts w:hint="eastAsia" w:ascii="宋体" w:hAnsi="宋体"/>
          <w:sz w:val="24"/>
          <w:highlight w:val="none"/>
          <w:lang w:val="en-US" w:eastAsia="zh-CN"/>
        </w:rPr>
        <w:t>2</w:t>
      </w:r>
      <w:r>
        <w:rPr>
          <w:rFonts w:hint="eastAsia" w:ascii="宋体" w:hAnsi="宋体"/>
          <w:sz w:val="24"/>
          <w:highlight w:val="none"/>
        </w:rPr>
        <w:t xml:space="preserve"> 开标时，</w:t>
      </w:r>
      <w:r>
        <w:rPr>
          <w:rFonts w:hint="eastAsia" w:ascii="宋体" w:hAnsi="宋体" w:cs="宋体"/>
          <w:sz w:val="24"/>
          <w:highlight w:val="none"/>
        </w:rPr>
        <w:t>应当由投标人或者其推选的代表检查投标文件的密封情况，经确认无误后</w:t>
      </w:r>
      <w:r>
        <w:rPr>
          <w:rFonts w:hint="eastAsia" w:ascii="宋体" w:hAnsi="宋体" w:cs="宋体"/>
          <w:sz w:val="24"/>
          <w:highlight w:val="none"/>
          <w:lang w:eastAsia="zh-CN"/>
        </w:rPr>
        <w:t>，</w:t>
      </w:r>
      <w:r>
        <w:rPr>
          <w:rFonts w:hint="eastAsia" w:ascii="宋体" w:hAnsi="宋体" w:cs="宋体"/>
          <w:sz w:val="24"/>
          <w:highlight w:val="none"/>
        </w:rPr>
        <w:t>由招标人工作人员当众拆封，</w:t>
      </w:r>
      <w:r>
        <w:rPr>
          <w:rFonts w:hint="eastAsia" w:ascii="宋体" w:hAnsi="宋体"/>
          <w:sz w:val="24"/>
          <w:highlight w:val="none"/>
        </w:rPr>
        <w:t>按投标文件递交时间的正顺序唱标，当众宣读投标人名称、招标编号（标段）、投标报价、工期及质量要求，以及招标人认为合适的其他内容。除了原封退回、迟到的投标之外，开标时将不得拒绝任何准时到达的投标。</w:t>
      </w:r>
    </w:p>
    <w:p>
      <w:pPr>
        <w:spacing w:line="500" w:lineRule="exact"/>
        <w:rPr>
          <w:rFonts w:ascii="宋体" w:hAnsi="宋体"/>
          <w:sz w:val="24"/>
          <w:highlight w:val="none"/>
        </w:rPr>
      </w:pPr>
      <w:r>
        <w:rPr>
          <w:rFonts w:hint="eastAsia" w:ascii="宋体" w:hAnsi="宋体"/>
          <w:sz w:val="24"/>
          <w:highlight w:val="none"/>
        </w:rPr>
        <w:t>20.</w:t>
      </w:r>
      <w:r>
        <w:rPr>
          <w:rFonts w:hint="eastAsia" w:ascii="宋体" w:hAnsi="宋体"/>
          <w:sz w:val="24"/>
          <w:highlight w:val="none"/>
          <w:lang w:val="en-US" w:eastAsia="zh-CN"/>
        </w:rPr>
        <w:t>3</w:t>
      </w:r>
      <w:r>
        <w:rPr>
          <w:rFonts w:hint="eastAsia" w:ascii="宋体" w:hAnsi="宋体"/>
          <w:sz w:val="24"/>
          <w:highlight w:val="none"/>
        </w:rPr>
        <w:t>在开标时没有读出的有关声明，在评标时将不予考虑。</w:t>
      </w:r>
    </w:p>
    <w:p>
      <w:pPr>
        <w:spacing w:line="500" w:lineRule="exact"/>
        <w:rPr>
          <w:rFonts w:ascii="宋体" w:hAnsi="宋体"/>
          <w:sz w:val="24"/>
          <w:highlight w:val="none"/>
        </w:rPr>
      </w:pPr>
      <w:r>
        <w:rPr>
          <w:rFonts w:hint="eastAsia" w:ascii="宋体" w:hAnsi="宋体"/>
          <w:sz w:val="24"/>
          <w:highlight w:val="none"/>
        </w:rPr>
        <w:t>20.</w:t>
      </w:r>
      <w:r>
        <w:rPr>
          <w:rFonts w:hint="eastAsia" w:ascii="宋体" w:hAnsi="宋体"/>
          <w:sz w:val="24"/>
          <w:highlight w:val="none"/>
          <w:lang w:val="en-US" w:eastAsia="zh-CN"/>
        </w:rPr>
        <w:t>4</w:t>
      </w:r>
      <w:r>
        <w:rPr>
          <w:rFonts w:hint="eastAsia" w:ascii="宋体" w:hAnsi="宋体"/>
          <w:sz w:val="24"/>
          <w:highlight w:val="none"/>
        </w:rPr>
        <w:t xml:space="preserve"> 招标人做好开标记录，投标人代表对开标记录进行校核并签字确认，同时由记录人和监督人签字确认。</w:t>
      </w:r>
    </w:p>
    <w:p>
      <w:pPr>
        <w:spacing w:line="500" w:lineRule="exact"/>
        <w:rPr>
          <w:rFonts w:ascii="宋体" w:hAnsi="宋体"/>
          <w:sz w:val="24"/>
          <w:highlight w:val="none"/>
        </w:rPr>
      </w:pPr>
      <w:r>
        <w:rPr>
          <w:rFonts w:hint="eastAsia" w:ascii="宋体" w:hAnsi="宋体"/>
          <w:sz w:val="24"/>
          <w:highlight w:val="none"/>
        </w:rPr>
        <w:t>20.</w:t>
      </w:r>
      <w:r>
        <w:rPr>
          <w:rFonts w:hint="eastAsia" w:ascii="宋体" w:hAnsi="宋体"/>
          <w:sz w:val="24"/>
          <w:highlight w:val="none"/>
          <w:lang w:val="en-US" w:eastAsia="zh-CN"/>
        </w:rPr>
        <w:t>5</w:t>
      </w:r>
      <w:r>
        <w:rPr>
          <w:rFonts w:hint="eastAsia" w:ascii="宋体" w:hAnsi="宋体"/>
          <w:sz w:val="24"/>
          <w:highlight w:val="none"/>
        </w:rPr>
        <w:t>评标原则：评标活动遵循公平、公正、科学和择优的原则。</w:t>
      </w:r>
    </w:p>
    <w:p>
      <w:pPr>
        <w:spacing w:line="500" w:lineRule="exact"/>
        <w:rPr>
          <w:rFonts w:ascii="宋体" w:hAnsi="宋体"/>
          <w:sz w:val="24"/>
          <w:highlight w:val="none"/>
        </w:rPr>
      </w:pPr>
      <w:r>
        <w:rPr>
          <w:rFonts w:hint="eastAsia" w:ascii="宋体" w:hAnsi="宋体"/>
          <w:sz w:val="24"/>
          <w:highlight w:val="none"/>
        </w:rPr>
        <w:t>20.</w:t>
      </w:r>
      <w:r>
        <w:rPr>
          <w:rFonts w:hint="eastAsia" w:ascii="宋体" w:hAnsi="宋体"/>
          <w:sz w:val="24"/>
          <w:highlight w:val="none"/>
          <w:lang w:val="en-US" w:eastAsia="zh-CN"/>
        </w:rPr>
        <w:t>6</w:t>
      </w:r>
      <w:r>
        <w:rPr>
          <w:rFonts w:hint="eastAsia" w:ascii="宋体" w:hAnsi="宋体"/>
          <w:sz w:val="24"/>
          <w:highlight w:val="none"/>
        </w:rPr>
        <w:t xml:space="preserve"> 对招标人的纪律要求</w:t>
      </w:r>
    </w:p>
    <w:p>
      <w:pPr>
        <w:spacing w:line="500" w:lineRule="exact"/>
        <w:rPr>
          <w:rFonts w:ascii="宋体" w:hAnsi="宋体"/>
          <w:sz w:val="24"/>
          <w:highlight w:val="none"/>
        </w:rPr>
      </w:pPr>
      <w:r>
        <w:rPr>
          <w:rFonts w:hint="eastAsia" w:ascii="宋体" w:hAnsi="宋体"/>
          <w:sz w:val="24"/>
          <w:highlight w:val="none"/>
        </w:rPr>
        <w:t xml:space="preserve">    招标人不得泄露招标投标活动中应当保密的情况和资料，不得与投标人串通损害国家利益、社会公共利益或者他人合法权益。</w:t>
      </w:r>
    </w:p>
    <w:p>
      <w:pPr>
        <w:spacing w:line="500" w:lineRule="exact"/>
        <w:rPr>
          <w:rFonts w:ascii="宋体" w:hAnsi="宋体"/>
          <w:sz w:val="24"/>
          <w:highlight w:val="none"/>
        </w:rPr>
      </w:pPr>
      <w:r>
        <w:rPr>
          <w:rFonts w:hint="eastAsia" w:ascii="宋体" w:hAnsi="宋体"/>
          <w:sz w:val="24"/>
          <w:highlight w:val="none"/>
        </w:rPr>
        <w:t>20.</w:t>
      </w:r>
      <w:r>
        <w:rPr>
          <w:rFonts w:hint="eastAsia" w:ascii="宋体" w:hAnsi="宋体"/>
          <w:sz w:val="24"/>
          <w:highlight w:val="none"/>
          <w:lang w:val="en-US" w:eastAsia="zh-CN"/>
        </w:rPr>
        <w:t>7</w:t>
      </w:r>
      <w:r>
        <w:rPr>
          <w:rFonts w:hint="eastAsia" w:ascii="宋体" w:hAnsi="宋体"/>
          <w:sz w:val="24"/>
          <w:highlight w:val="none"/>
        </w:rPr>
        <w:t>对投标人的纪律要求</w:t>
      </w:r>
    </w:p>
    <w:p>
      <w:pPr>
        <w:spacing w:line="500" w:lineRule="exact"/>
        <w:ind w:firstLine="486" w:firstLineChars="200"/>
        <w:rPr>
          <w:rFonts w:ascii="宋体" w:hAnsi="宋体"/>
          <w:sz w:val="24"/>
          <w:highlight w:val="none"/>
        </w:rPr>
      </w:pPr>
      <w:r>
        <w:rPr>
          <w:rFonts w:hint="eastAsia" w:ascii="宋体" w:hAnsi="宋体"/>
          <w:sz w:val="24"/>
          <w:highlight w:val="none"/>
        </w:rPr>
        <w:t>投标人不得互相串通投标或者与招标人串通投标，不得向招标人或者评标委员会成员行贿谋取中标，不得以他人名义投标或者以其他方式弄虚作假骗取中标；投标人不得以任何方式干扰、影响评标工作。</w:t>
      </w:r>
    </w:p>
    <w:p>
      <w:pPr>
        <w:spacing w:line="500" w:lineRule="exact"/>
        <w:rPr>
          <w:rFonts w:ascii="宋体" w:hAnsi="宋体"/>
          <w:sz w:val="24"/>
          <w:highlight w:val="none"/>
        </w:rPr>
      </w:pPr>
      <w:r>
        <w:rPr>
          <w:rFonts w:hint="eastAsia" w:ascii="宋体" w:hAnsi="宋体"/>
          <w:sz w:val="24"/>
          <w:highlight w:val="none"/>
        </w:rPr>
        <w:t>20.</w:t>
      </w:r>
      <w:r>
        <w:rPr>
          <w:rFonts w:hint="eastAsia" w:ascii="宋体" w:hAnsi="宋体"/>
          <w:sz w:val="24"/>
          <w:highlight w:val="none"/>
          <w:lang w:val="en-US" w:eastAsia="zh-CN"/>
        </w:rPr>
        <w:t>8</w:t>
      </w:r>
      <w:r>
        <w:rPr>
          <w:rFonts w:hint="eastAsia" w:ascii="宋体" w:hAnsi="宋体"/>
          <w:sz w:val="24"/>
          <w:highlight w:val="none"/>
        </w:rPr>
        <w:t>对与评标活动有关的工作人员的纪律要求与评标活动有关的工作人员不得收受他人的财物或者好处，不得向其他人透露对投标文件的评审和比较、中标候选人的推荐情况及评标有关其他情况。在评标活动中，与评标活动有关的工作人员不得擅离职守，影响评标程序正常进行。</w:t>
      </w:r>
    </w:p>
    <w:p>
      <w:pPr>
        <w:spacing w:line="500" w:lineRule="exact"/>
        <w:rPr>
          <w:rFonts w:ascii="宋体" w:hAnsi="宋体"/>
          <w:b/>
          <w:bCs/>
          <w:sz w:val="24"/>
          <w:highlight w:val="none"/>
        </w:rPr>
      </w:pPr>
      <w:r>
        <w:rPr>
          <w:rFonts w:hint="eastAsia" w:ascii="宋体" w:hAnsi="宋体"/>
          <w:b/>
          <w:bCs/>
          <w:sz w:val="24"/>
          <w:highlight w:val="none"/>
        </w:rPr>
        <w:t>21.2对评标委员会成员要求评标纪律</w:t>
      </w:r>
    </w:p>
    <w:p>
      <w:pPr>
        <w:spacing w:line="500" w:lineRule="exact"/>
        <w:rPr>
          <w:rFonts w:ascii="宋体" w:hAnsi="宋体"/>
          <w:sz w:val="24"/>
          <w:highlight w:val="none"/>
        </w:rPr>
      </w:pPr>
      <w:r>
        <w:rPr>
          <w:rFonts w:hint="eastAsia" w:ascii="宋体" w:hAnsi="宋体"/>
          <w:sz w:val="24"/>
          <w:highlight w:val="none"/>
        </w:rPr>
        <w:t>21.2.1评委会应当依照有关法律法规的规定，按照招标文件确定的评标标准和办法客观、公正的对投标文件提出评审意见。招标文件没有规定的评标标准和方法不得作为评标依据。</w:t>
      </w:r>
    </w:p>
    <w:p>
      <w:pPr>
        <w:spacing w:line="500" w:lineRule="exact"/>
        <w:rPr>
          <w:rFonts w:ascii="宋体" w:hAnsi="宋体"/>
          <w:sz w:val="24"/>
          <w:highlight w:val="none"/>
        </w:rPr>
      </w:pPr>
      <w:r>
        <w:rPr>
          <w:rFonts w:hint="eastAsia" w:ascii="宋体" w:hAnsi="宋体"/>
          <w:sz w:val="24"/>
          <w:highlight w:val="none"/>
        </w:rPr>
        <w:t>21.2.2评标委员会成员不得私下接触投标人，不得收受投标人给予的财务或者其他好处，不得向招标人征询确定中标人意向。</w:t>
      </w:r>
    </w:p>
    <w:p>
      <w:pPr>
        <w:spacing w:line="500" w:lineRule="exact"/>
        <w:rPr>
          <w:rFonts w:ascii="宋体" w:hAnsi="宋体"/>
          <w:sz w:val="24"/>
          <w:highlight w:val="none"/>
        </w:rPr>
      </w:pPr>
      <w:r>
        <w:rPr>
          <w:rFonts w:hint="eastAsia" w:ascii="宋体" w:hAnsi="宋体"/>
          <w:sz w:val="24"/>
          <w:highlight w:val="none"/>
        </w:rPr>
        <w:t>21.2.3不得接受任何单位或个人明示或暗示提出的倾向或排斥特定投标人的要求。</w:t>
      </w:r>
    </w:p>
    <w:p>
      <w:pPr>
        <w:spacing w:line="500" w:lineRule="exact"/>
        <w:rPr>
          <w:rFonts w:ascii="宋体" w:hAnsi="宋体"/>
          <w:sz w:val="24"/>
          <w:highlight w:val="none"/>
        </w:rPr>
      </w:pPr>
      <w:r>
        <w:rPr>
          <w:rFonts w:hint="eastAsia" w:ascii="宋体" w:hAnsi="宋体"/>
          <w:sz w:val="24"/>
          <w:highlight w:val="none"/>
        </w:rPr>
        <w:t>21.2.4不得有其他不客观，不公正履行职务的行为。</w:t>
      </w:r>
    </w:p>
    <w:p>
      <w:pPr>
        <w:spacing w:line="500" w:lineRule="exact"/>
        <w:rPr>
          <w:rFonts w:ascii="宋体" w:hAnsi="宋体"/>
          <w:b/>
          <w:bCs/>
          <w:sz w:val="24"/>
          <w:highlight w:val="none"/>
        </w:rPr>
      </w:pPr>
      <w:r>
        <w:rPr>
          <w:rFonts w:hint="eastAsia" w:ascii="宋体" w:hAnsi="宋体"/>
          <w:b/>
          <w:bCs/>
          <w:sz w:val="24"/>
          <w:highlight w:val="none"/>
        </w:rPr>
        <w:t>21.3评标委员会成员有下列情形之一的，应当回避：</w:t>
      </w:r>
    </w:p>
    <w:p>
      <w:pPr>
        <w:spacing w:line="500" w:lineRule="exact"/>
        <w:rPr>
          <w:rFonts w:ascii="宋体" w:hAnsi="宋体"/>
          <w:sz w:val="24"/>
          <w:highlight w:val="none"/>
        </w:rPr>
      </w:pPr>
      <w:r>
        <w:rPr>
          <w:rFonts w:hint="eastAsia" w:ascii="宋体" w:hAnsi="宋体"/>
          <w:sz w:val="24"/>
          <w:highlight w:val="none"/>
        </w:rPr>
        <w:t>（1）招标人或投标人的主要负责人的近亲属；</w:t>
      </w:r>
    </w:p>
    <w:p>
      <w:pPr>
        <w:spacing w:line="500" w:lineRule="exact"/>
        <w:rPr>
          <w:rFonts w:ascii="宋体" w:hAnsi="宋体"/>
          <w:sz w:val="24"/>
          <w:highlight w:val="none"/>
        </w:rPr>
      </w:pPr>
      <w:r>
        <w:rPr>
          <w:rFonts w:hint="eastAsia" w:ascii="宋体" w:hAnsi="宋体"/>
          <w:sz w:val="24"/>
          <w:highlight w:val="none"/>
        </w:rPr>
        <w:t>（2）项目主管部门或者行政监督部门的人员；</w:t>
      </w:r>
    </w:p>
    <w:p>
      <w:pPr>
        <w:spacing w:line="500" w:lineRule="exact"/>
        <w:rPr>
          <w:rFonts w:ascii="宋体" w:hAnsi="宋体"/>
          <w:sz w:val="24"/>
          <w:highlight w:val="none"/>
        </w:rPr>
      </w:pPr>
      <w:r>
        <w:rPr>
          <w:rFonts w:hint="eastAsia" w:ascii="宋体" w:hAnsi="宋体"/>
          <w:sz w:val="24"/>
          <w:highlight w:val="none"/>
        </w:rPr>
        <w:t>（3）与投标人有经济利益关系，可能影响对投标公正评审的；</w:t>
      </w:r>
    </w:p>
    <w:p>
      <w:pPr>
        <w:spacing w:line="500" w:lineRule="exact"/>
        <w:rPr>
          <w:rFonts w:ascii="宋体" w:hAnsi="宋体"/>
          <w:sz w:val="24"/>
          <w:highlight w:val="none"/>
        </w:rPr>
      </w:pPr>
      <w:r>
        <w:rPr>
          <w:rFonts w:hint="eastAsia" w:ascii="宋体" w:hAnsi="宋体"/>
          <w:sz w:val="24"/>
          <w:highlight w:val="none"/>
        </w:rPr>
        <w:t>（4）曾因在招标、评标以及其他与招标投标有关活动中从事违法行为而受过行政处罚或刑事处罚的。</w:t>
      </w:r>
    </w:p>
    <w:p>
      <w:pPr>
        <w:spacing w:line="500" w:lineRule="exact"/>
        <w:rPr>
          <w:rFonts w:ascii="宋体" w:hAnsi="宋体"/>
          <w:sz w:val="24"/>
          <w:highlight w:val="none"/>
        </w:rPr>
      </w:pPr>
      <w:r>
        <w:rPr>
          <w:rFonts w:hint="eastAsia" w:ascii="宋体" w:hAnsi="宋体"/>
          <w:b/>
          <w:bCs/>
          <w:sz w:val="24"/>
          <w:highlight w:val="none"/>
        </w:rPr>
        <w:t>21.4</w:t>
      </w:r>
      <w:r>
        <w:rPr>
          <w:rFonts w:hint="eastAsia" w:ascii="宋体" w:hAnsi="宋体" w:cs="宋体"/>
          <w:sz w:val="24"/>
          <w:highlight w:val="none"/>
        </w:rPr>
        <w:t>评标委员会成员对需要共同认定的事项存在争议的，应当按照少数服从多数的原则作出结论。持不同意见的评标委员会成员应当在评标报告上签署不同意见及理由，否则视为同意评标报告。</w:t>
      </w:r>
    </w:p>
    <w:p>
      <w:pPr>
        <w:spacing w:line="500" w:lineRule="exact"/>
        <w:rPr>
          <w:rFonts w:ascii="宋体" w:hAnsi="宋体"/>
          <w:b/>
          <w:bCs/>
          <w:sz w:val="24"/>
          <w:highlight w:val="none"/>
        </w:rPr>
      </w:pPr>
      <w:r>
        <w:rPr>
          <w:rFonts w:hint="eastAsia" w:ascii="宋体" w:hAnsi="宋体"/>
          <w:b/>
          <w:bCs/>
          <w:sz w:val="24"/>
          <w:highlight w:val="none"/>
        </w:rPr>
        <w:t>22、评标过程</w:t>
      </w:r>
    </w:p>
    <w:p>
      <w:pPr>
        <w:spacing w:line="500" w:lineRule="exact"/>
        <w:rPr>
          <w:rFonts w:ascii="宋体" w:hAnsi="宋体"/>
          <w:sz w:val="24"/>
          <w:highlight w:val="none"/>
        </w:rPr>
      </w:pPr>
      <w:r>
        <w:rPr>
          <w:rFonts w:hint="eastAsia" w:ascii="宋体" w:hAnsi="宋体"/>
          <w:sz w:val="24"/>
          <w:highlight w:val="none"/>
        </w:rPr>
        <w:t>22.1 评标的依据为招标文件和投标文件。</w:t>
      </w:r>
    </w:p>
    <w:p>
      <w:pPr>
        <w:spacing w:line="500" w:lineRule="exact"/>
        <w:rPr>
          <w:rFonts w:ascii="宋体" w:hAnsi="宋体"/>
          <w:sz w:val="24"/>
          <w:highlight w:val="none"/>
        </w:rPr>
      </w:pPr>
      <w:r>
        <w:rPr>
          <w:rFonts w:hint="eastAsia" w:ascii="宋体" w:hAnsi="宋体"/>
          <w:sz w:val="24"/>
          <w:highlight w:val="none"/>
        </w:rPr>
        <w:t>22.2 开标后评委会将组织审查投标文件是否完整，是否有计算错误，要求的保证金是否提供，投标文件是否恰当地签署。</w:t>
      </w:r>
    </w:p>
    <w:p>
      <w:pPr>
        <w:spacing w:line="500" w:lineRule="exact"/>
        <w:rPr>
          <w:rFonts w:hint="eastAsia" w:ascii="宋体" w:hAnsi="宋体"/>
          <w:sz w:val="24"/>
          <w:highlight w:val="none"/>
        </w:rPr>
      </w:pPr>
      <w:r>
        <w:rPr>
          <w:rFonts w:hint="eastAsia" w:ascii="宋体" w:hAnsi="宋体"/>
          <w:sz w:val="24"/>
          <w:highlight w:val="none"/>
          <w:lang w:val="en-US" w:eastAsia="zh-CN"/>
        </w:rPr>
        <w:t>22.3</w:t>
      </w:r>
      <w:r>
        <w:rPr>
          <w:rFonts w:hint="eastAsia" w:ascii="宋体" w:hAnsi="宋体"/>
          <w:sz w:val="24"/>
          <w:highlight w:val="none"/>
        </w:rPr>
        <w:t>开标后先对投标人提供以下证件进行符合性审查：</w:t>
      </w:r>
    </w:p>
    <w:p>
      <w:pPr>
        <w:spacing w:line="500" w:lineRule="exact"/>
        <w:rPr>
          <w:rFonts w:hint="eastAsia" w:ascii="宋体" w:hAnsi="宋体"/>
          <w:sz w:val="24"/>
          <w:highlight w:val="none"/>
          <w:lang w:eastAsia="zh-CN"/>
        </w:rPr>
      </w:pPr>
      <w:r>
        <w:rPr>
          <w:rFonts w:hint="eastAsia" w:ascii="宋体" w:hAnsi="宋体"/>
          <w:sz w:val="24"/>
          <w:highlight w:val="none"/>
        </w:rPr>
        <w:t>（</w:t>
      </w:r>
      <w:r>
        <w:rPr>
          <w:rFonts w:hint="eastAsia" w:ascii="宋体" w:hAnsi="宋体"/>
          <w:sz w:val="24"/>
          <w:highlight w:val="none"/>
          <w:lang w:val="en-US" w:eastAsia="zh-CN"/>
        </w:rPr>
        <w:t>1</w:t>
      </w:r>
      <w:r>
        <w:rPr>
          <w:rFonts w:hint="eastAsia" w:ascii="宋体" w:hAnsi="宋体"/>
          <w:sz w:val="24"/>
          <w:highlight w:val="none"/>
        </w:rPr>
        <w:t>）企业营业执照（要求满足投标人资格条件）、企业税务登记证、企业组织机构代码证（如已三证合一的投标人仅需提供营业执照或事业单位法人证书）（原件）</w:t>
      </w:r>
      <w:r>
        <w:rPr>
          <w:rFonts w:hint="eastAsia" w:ascii="宋体" w:hAnsi="宋体"/>
          <w:sz w:val="24"/>
          <w:highlight w:val="none"/>
          <w:lang w:eastAsia="zh-CN"/>
        </w:rPr>
        <w:t>；</w:t>
      </w:r>
    </w:p>
    <w:p>
      <w:pPr>
        <w:spacing w:line="500" w:lineRule="exact"/>
        <w:rPr>
          <w:rFonts w:hint="eastAsia" w:ascii="宋体" w:hAnsi="宋体" w:eastAsia="宋体" w:cs="Times New Roman"/>
          <w:sz w:val="24"/>
          <w:highlight w:val="none"/>
        </w:rPr>
      </w:pPr>
      <w:r>
        <w:rPr>
          <w:rFonts w:hint="eastAsia" w:ascii="宋体" w:hAnsi="宋体"/>
          <w:sz w:val="24"/>
          <w:highlight w:val="none"/>
        </w:rPr>
        <w:t>（</w:t>
      </w:r>
      <w:r>
        <w:rPr>
          <w:rFonts w:hint="eastAsia" w:ascii="宋体" w:hAnsi="宋体"/>
          <w:sz w:val="24"/>
          <w:highlight w:val="none"/>
          <w:lang w:val="en-US" w:eastAsia="zh-CN"/>
        </w:rPr>
        <w:t>2</w:t>
      </w:r>
      <w:r>
        <w:rPr>
          <w:rFonts w:hint="eastAsia" w:ascii="宋体" w:hAnsi="宋体"/>
          <w:sz w:val="24"/>
          <w:highlight w:val="none"/>
        </w:rPr>
        <w:t>）健全的财务会计制度(提供上一年度的财</w:t>
      </w:r>
      <w:r>
        <w:rPr>
          <w:rFonts w:hint="eastAsia" w:ascii="宋体" w:hAnsi="宋体" w:eastAsia="宋体" w:cs="Times New Roman"/>
          <w:sz w:val="24"/>
          <w:highlight w:val="none"/>
        </w:rPr>
        <w:t>务报表</w:t>
      </w:r>
      <w:r>
        <w:rPr>
          <w:rFonts w:hint="eastAsia" w:ascii="宋体" w:hAnsi="宋体" w:eastAsia="宋体" w:cs="Times New Roman"/>
          <w:sz w:val="24"/>
          <w:highlight w:val="none"/>
          <w:lang w:eastAsia="zh-CN"/>
        </w:rPr>
        <w:t>，</w:t>
      </w:r>
      <w:r>
        <w:rPr>
          <w:rFonts w:hint="eastAsia" w:ascii="宋体" w:hAnsi="宋体" w:eastAsia="宋体" w:cs="Times New Roman"/>
          <w:sz w:val="24"/>
          <w:highlight w:val="none"/>
        </w:rPr>
        <w:t>财务报表至少应包括资产负债表、利润表</w:t>
      </w:r>
      <w:r>
        <w:rPr>
          <w:rFonts w:hint="eastAsia" w:ascii="宋体" w:hAnsi="宋体" w:eastAsia="宋体" w:cs="Times New Roman"/>
          <w:sz w:val="24"/>
          <w:highlight w:val="none"/>
          <w:lang w:val="en-US" w:eastAsia="zh-CN"/>
        </w:rPr>
        <w:t>和现金流量表</w:t>
      </w:r>
      <w:r>
        <w:rPr>
          <w:rFonts w:hint="eastAsia" w:ascii="宋体" w:hAnsi="宋体" w:eastAsia="宋体" w:cs="Times New Roman"/>
          <w:sz w:val="24"/>
          <w:highlight w:val="none"/>
        </w:rPr>
        <w:t>)；</w:t>
      </w:r>
    </w:p>
    <w:p>
      <w:pPr>
        <w:spacing w:line="500" w:lineRule="exact"/>
        <w:rPr>
          <w:rFonts w:hint="eastAsia" w:ascii="宋体" w:hAnsi="宋体"/>
          <w:sz w:val="24"/>
          <w:highlight w:val="none"/>
        </w:rPr>
      </w:pPr>
      <w:r>
        <w:rPr>
          <w:rFonts w:hint="eastAsia" w:ascii="宋体" w:hAnsi="宋体"/>
          <w:sz w:val="24"/>
          <w:highlight w:val="none"/>
        </w:rPr>
        <w:t>（</w:t>
      </w:r>
      <w:r>
        <w:rPr>
          <w:rFonts w:hint="eastAsia" w:ascii="宋体" w:hAnsi="宋体"/>
          <w:sz w:val="24"/>
          <w:highlight w:val="none"/>
          <w:lang w:val="en-US" w:eastAsia="zh-CN"/>
        </w:rPr>
        <w:t>3</w:t>
      </w:r>
      <w:r>
        <w:rPr>
          <w:rFonts w:hint="eastAsia" w:ascii="宋体" w:hAnsi="宋体"/>
          <w:sz w:val="24"/>
          <w:highlight w:val="none"/>
        </w:rPr>
        <w:t>）依法缴纳税收和社会保障资金的良好纪录；提供</w:t>
      </w:r>
      <w:r>
        <w:rPr>
          <w:rFonts w:hint="eastAsia" w:ascii="宋体" w:hAnsi="宋体"/>
          <w:sz w:val="24"/>
          <w:highlight w:val="none"/>
          <w:lang w:eastAsia="zh-CN"/>
        </w:rPr>
        <w:t>投标截止日前六个月内</w:t>
      </w:r>
      <w:r>
        <w:rPr>
          <w:rFonts w:hint="eastAsia" w:ascii="宋体" w:hAnsi="宋体"/>
          <w:sz w:val="24"/>
          <w:highlight w:val="none"/>
        </w:rPr>
        <w:t>任意一个月社保资金缴纳证明和纳税证明；</w:t>
      </w:r>
    </w:p>
    <w:p>
      <w:pPr>
        <w:spacing w:line="500" w:lineRule="exact"/>
        <w:rPr>
          <w:rFonts w:hint="eastAsia" w:ascii="宋体" w:hAnsi="宋体" w:eastAsia="宋体"/>
          <w:sz w:val="24"/>
          <w:highlight w:val="none"/>
          <w:lang w:eastAsia="zh-CN"/>
        </w:rPr>
      </w:pPr>
      <w:r>
        <w:rPr>
          <w:rFonts w:hint="eastAsia" w:ascii="宋体" w:hAnsi="宋体"/>
          <w:sz w:val="24"/>
          <w:highlight w:val="none"/>
        </w:rPr>
        <w:t>（</w:t>
      </w:r>
      <w:r>
        <w:rPr>
          <w:rFonts w:hint="eastAsia" w:ascii="宋体" w:hAnsi="宋体"/>
          <w:sz w:val="24"/>
          <w:highlight w:val="none"/>
          <w:lang w:val="en-US" w:eastAsia="zh-CN"/>
        </w:rPr>
        <w:t>4</w:t>
      </w:r>
      <w:r>
        <w:rPr>
          <w:rFonts w:hint="eastAsia" w:ascii="宋体" w:hAnsi="宋体"/>
          <w:sz w:val="24"/>
          <w:highlight w:val="none"/>
        </w:rPr>
        <w:t>）本项目不接受联合体投标、不接受备选方案、不允许转包和分包（提供承诺书，</w:t>
      </w:r>
      <w:r>
        <w:rPr>
          <w:rFonts w:hint="eastAsia" w:ascii="宋体" w:hAnsi="宋体"/>
          <w:sz w:val="24"/>
          <w:highlight w:val="none"/>
          <w:lang w:eastAsia="zh-CN"/>
        </w:rPr>
        <w:t>附件</w:t>
      </w:r>
      <w:r>
        <w:rPr>
          <w:rFonts w:hint="eastAsia" w:ascii="宋体" w:hAnsi="宋体"/>
          <w:sz w:val="24"/>
          <w:highlight w:val="none"/>
          <w:lang w:val="en-US" w:eastAsia="zh-CN"/>
        </w:rPr>
        <w:t>4</w:t>
      </w:r>
      <w:r>
        <w:rPr>
          <w:rFonts w:hint="eastAsia" w:ascii="宋体" w:hAnsi="宋体"/>
          <w:sz w:val="24"/>
          <w:highlight w:val="none"/>
        </w:rPr>
        <w:t>）</w:t>
      </w:r>
      <w:r>
        <w:rPr>
          <w:rFonts w:hint="eastAsia" w:ascii="宋体" w:hAnsi="宋体"/>
          <w:sz w:val="24"/>
          <w:highlight w:val="none"/>
          <w:lang w:eastAsia="zh-CN"/>
        </w:rPr>
        <w:t>；</w:t>
      </w:r>
    </w:p>
    <w:p>
      <w:pPr>
        <w:spacing w:line="360" w:lineRule="auto"/>
        <w:rPr>
          <w:rFonts w:hint="eastAsia" w:ascii="宋体" w:eastAsia="宋体" w:cs="宋体"/>
          <w:b/>
          <w:bCs/>
          <w:kern w:val="0"/>
          <w:sz w:val="24"/>
          <w:highlight w:val="none"/>
          <w:lang w:eastAsia="zh-CN"/>
        </w:rPr>
      </w:pPr>
      <w:r>
        <w:rPr>
          <w:rFonts w:hint="eastAsia" w:ascii="宋体" w:hAnsi="宋体"/>
          <w:sz w:val="24"/>
          <w:highlight w:val="none"/>
        </w:rPr>
        <w:t>（</w:t>
      </w:r>
      <w:r>
        <w:rPr>
          <w:rFonts w:hint="eastAsia" w:ascii="宋体" w:hAnsi="宋体"/>
          <w:sz w:val="24"/>
          <w:highlight w:val="none"/>
          <w:lang w:val="en-US" w:eastAsia="zh-CN"/>
        </w:rPr>
        <w:t>5</w:t>
      </w:r>
      <w:r>
        <w:rPr>
          <w:rFonts w:hint="eastAsia" w:ascii="宋体" w:hAnsi="宋体"/>
          <w:sz w:val="24"/>
          <w:highlight w:val="none"/>
        </w:rPr>
        <w:t>）供应商参加本次采购活动前三年内在“信用中国”（www.creditchina.gov.cn）和中国政府采购网（www.ccgp.gov.cn）网站上未被列入失信被执行人、重大税收违法案件当事人名单以及政府采购严重违法失信行为记录名单的投标人，拒绝参与政府采购活动（提供查询网页打印件）</w:t>
      </w:r>
      <w:r>
        <w:rPr>
          <w:rFonts w:hint="eastAsia" w:ascii="宋体" w:cs="宋体"/>
          <w:b/>
          <w:bCs/>
          <w:kern w:val="0"/>
          <w:sz w:val="24"/>
          <w:highlight w:val="none"/>
          <w:lang w:eastAsia="zh-CN"/>
        </w:rPr>
        <w:t>；</w:t>
      </w:r>
    </w:p>
    <w:p>
      <w:pPr>
        <w:spacing w:line="360" w:lineRule="auto"/>
        <w:rPr>
          <w:rFonts w:hint="eastAsia" w:ascii="宋体" w:hAnsi="宋体"/>
          <w:sz w:val="24"/>
          <w:highlight w:val="none"/>
        </w:rPr>
      </w:pPr>
      <w:r>
        <w:rPr>
          <w:rFonts w:hint="eastAsia" w:ascii="宋体" w:hAnsi="宋体"/>
          <w:sz w:val="24"/>
          <w:highlight w:val="none"/>
        </w:rPr>
        <w:t>（</w:t>
      </w:r>
      <w:r>
        <w:rPr>
          <w:rFonts w:hint="eastAsia" w:ascii="宋体" w:hAnsi="宋体"/>
          <w:sz w:val="24"/>
          <w:highlight w:val="none"/>
          <w:lang w:val="en-US" w:eastAsia="zh-CN"/>
        </w:rPr>
        <w:t>6</w:t>
      </w:r>
      <w:r>
        <w:rPr>
          <w:rFonts w:hint="eastAsia" w:ascii="宋体" w:hAnsi="宋体"/>
          <w:sz w:val="24"/>
          <w:highlight w:val="none"/>
        </w:rPr>
        <w:t>）</w:t>
      </w:r>
      <w:r>
        <w:rPr>
          <w:rFonts w:hint="eastAsia" w:ascii="宋体" w:hAnsi="宋体" w:cs="宋体"/>
          <w:kern w:val="0"/>
          <w:sz w:val="24"/>
          <w:highlight w:val="none"/>
          <w:lang w:eastAsia="zh-CN"/>
        </w:rPr>
        <w:t>投标人须具有有效期内的甲级测绘资质证书。</w:t>
      </w:r>
    </w:p>
    <w:p>
      <w:pPr>
        <w:spacing w:line="500" w:lineRule="exact"/>
        <w:ind w:firstLine="486" w:firstLineChars="200"/>
        <w:rPr>
          <w:rFonts w:hint="eastAsia" w:ascii="宋体" w:hAnsi="宋体"/>
          <w:sz w:val="24"/>
          <w:highlight w:val="none"/>
        </w:rPr>
      </w:pPr>
      <w:r>
        <w:rPr>
          <w:rFonts w:hint="eastAsia" w:ascii="宋体" w:hAnsi="宋体"/>
          <w:sz w:val="24"/>
          <w:highlight w:val="none"/>
        </w:rPr>
        <w:t xml:space="preserve"> 以上证件缺一不可，并在有效期内，不接受公证件，否则按无效标处理，经符合性审查证件齐全的投标人为合格的投标人。</w:t>
      </w:r>
    </w:p>
    <w:p>
      <w:pPr>
        <w:spacing w:line="500" w:lineRule="exact"/>
        <w:rPr>
          <w:rFonts w:ascii="宋体" w:hAnsi="宋体"/>
          <w:sz w:val="24"/>
          <w:highlight w:val="none"/>
        </w:rPr>
      </w:pPr>
      <w:r>
        <w:rPr>
          <w:rFonts w:hint="eastAsia" w:ascii="宋体" w:hAnsi="宋体"/>
          <w:sz w:val="24"/>
          <w:highlight w:val="none"/>
        </w:rPr>
        <w:t>22.</w:t>
      </w:r>
      <w:r>
        <w:rPr>
          <w:rFonts w:hint="eastAsia" w:ascii="宋体" w:hAnsi="宋体"/>
          <w:sz w:val="24"/>
          <w:highlight w:val="none"/>
          <w:lang w:val="en-US" w:eastAsia="zh-CN"/>
        </w:rPr>
        <w:t>4</w:t>
      </w:r>
      <w:r>
        <w:rPr>
          <w:rFonts w:hint="eastAsia" w:ascii="宋体" w:hAnsi="宋体"/>
          <w:sz w:val="24"/>
          <w:highlight w:val="none"/>
        </w:rPr>
        <w:t>在对投标文件进行详细评审之前，评委会将依据投标人提供的投标文件审查投标人的技术服务水平、生产、售后服务、实施能力等。如果确定投标人无资格履行合同，其投标将被拒绝。</w:t>
      </w:r>
    </w:p>
    <w:p>
      <w:pPr>
        <w:spacing w:line="500" w:lineRule="exact"/>
        <w:rPr>
          <w:rFonts w:ascii="宋体" w:hAnsi="宋体"/>
          <w:sz w:val="24"/>
          <w:highlight w:val="none"/>
        </w:rPr>
      </w:pPr>
      <w:r>
        <w:rPr>
          <w:rFonts w:hint="eastAsia" w:ascii="宋体" w:hAnsi="宋体"/>
          <w:sz w:val="24"/>
          <w:highlight w:val="none"/>
        </w:rPr>
        <w:t>22.</w:t>
      </w:r>
      <w:r>
        <w:rPr>
          <w:rFonts w:hint="eastAsia" w:ascii="宋体" w:hAnsi="宋体"/>
          <w:sz w:val="24"/>
          <w:highlight w:val="none"/>
          <w:lang w:val="en-US" w:eastAsia="zh-CN"/>
        </w:rPr>
        <w:t>5</w:t>
      </w:r>
      <w:r>
        <w:rPr>
          <w:rFonts w:hint="eastAsia" w:ascii="宋体" w:hAnsi="宋体"/>
          <w:sz w:val="24"/>
          <w:highlight w:val="none"/>
        </w:rPr>
        <w:t xml:space="preserve">评标委员会确定每一投标人是否对招标文件的要求作出了实质性的响应，而没有重大偏离。实质性响应的投标是指投标符合招标文件的所有条款、条件和规定且没有重大偏离或保留。重大偏离或保留是指影响到招标文件规定的供货范围、质量和性能，或限制了买方的权利和投标人的义务的规定，而纠正这些偏离将影响到其他提交实质性响应投标的投标商的公平竞争地位。   </w:t>
      </w:r>
    </w:p>
    <w:p>
      <w:pPr>
        <w:spacing w:line="500" w:lineRule="exact"/>
        <w:rPr>
          <w:rFonts w:ascii="宋体" w:hAnsi="宋体" w:cs="宋体"/>
          <w:sz w:val="24"/>
          <w:highlight w:val="none"/>
        </w:rPr>
      </w:pPr>
      <w:r>
        <w:rPr>
          <w:rFonts w:hint="eastAsia" w:ascii="宋体" w:hAnsi="宋体"/>
          <w:sz w:val="24"/>
          <w:highlight w:val="none"/>
        </w:rPr>
        <w:t>22.</w:t>
      </w:r>
      <w:r>
        <w:rPr>
          <w:rFonts w:hint="eastAsia" w:ascii="宋体" w:hAnsi="宋体"/>
          <w:sz w:val="24"/>
          <w:highlight w:val="none"/>
          <w:lang w:val="en-US" w:eastAsia="zh-CN"/>
        </w:rPr>
        <w:t>6</w:t>
      </w:r>
      <w:r>
        <w:rPr>
          <w:rFonts w:hint="eastAsia" w:ascii="宋体" w:hAnsi="宋体" w:cs="宋体"/>
          <w:sz w:val="24"/>
          <w:highlight w:val="none"/>
        </w:rPr>
        <w:t>投标文件报价出现前后不一致的，除招标文件另有规定外，按照下列规定修正：</w:t>
      </w:r>
    </w:p>
    <w:p>
      <w:pPr>
        <w:spacing w:line="500" w:lineRule="exact"/>
        <w:rPr>
          <w:rFonts w:ascii="宋体" w:hAnsi="宋体" w:cs="宋体"/>
          <w:sz w:val="24"/>
          <w:highlight w:val="none"/>
        </w:rPr>
      </w:pPr>
      <w:r>
        <w:rPr>
          <w:rFonts w:hint="eastAsia" w:ascii="宋体" w:hAnsi="宋体" w:cs="宋体"/>
          <w:sz w:val="24"/>
          <w:highlight w:val="none"/>
        </w:rPr>
        <w:t>（一）投标文件中开标一览表（报价表）内容与投标文件中相应内容不一致的，以开标一览表（报价表）为准；</w:t>
      </w:r>
    </w:p>
    <w:p>
      <w:pPr>
        <w:spacing w:line="500" w:lineRule="exact"/>
        <w:rPr>
          <w:rFonts w:hint="eastAsia" w:ascii="宋体" w:hAnsi="宋体" w:eastAsia="宋体" w:cs="宋体"/>
          <w:sz w:val="24"/>
          <w:highlight w:val="none"/>
        </w:rPr>
      </w:pPr>
      <w:r>
        <w:rPr>
          <w:rFonts w:hint="eastAsia" w:ascii="宋体" w:hAnsi="宋体" w:eastAsia="宋体" w:cs="宋体"/>
          <w:sz w:val="24"/>
          <w:highlight w:val="none"/>
        </w:rPr>
        <w:t>（二）大写金额和小写金额不一致的，以大写金额为准；</w:t>
      </w:r>
    </w:p>
    <w:p>
      <w:pPr>
        <w:spacing w:line="500" w:lineRule="exact"/>
        <w:rPr>
          <w:rFonts w:ascii="宋体" w:hAnsi="宋体" w:cs="宋体"/>
          <w:sz w:val="24"/>
          <w:highlight w:val="none"/>
        </w:rPr>
      </w:pPr>
      <w:r>
        <w:rPr>
          <w:rFonts w:hint="eastAsia" w:ascii="宋体" w:hAnsi="宋体" w:cs="宋体"/>
          <w:sz w:val="24"/>
          <w:highlight w:val="none"/>
        </w:rPr>
        <w:t>（三）单价金额小数点或者百分比有明显错位的，以开标一览表的总价为准，并修改单价；</w:t>
      </w:r>
    </w:p>
    <w:p>
      <w:pPr>
        <w:spacing w:line="500" w:lineRule="exact"/>
        <w:rPr>
          <w:rFonts w:ascii="宋体" w:hAnsi="宋体" w:cs="宋体"/>
          <w:sz w:val="24"/>
          <w:highlight w:val="none"/>
        </w:rPr>
      </w:pPr>
      <w:r>
        <w:rPr>
          <w:rFonts w:hint="eastAsia" w:ascii="宋体" w:hAnsi="宋体" w:cs="宋体"/>
          <w:sz w:val="24"/>
          <w:highlight w:val="none"/>
        </w:rPr>
        <w:t>（四）总价金额与按单价汇总金额不一致的，以单价金额计算结果为准。</w:t>
      </w:r>
    </w:p>
    <w:p>
      <w:pPr>
        <w:spacing w:line="500" w:lineRule="exact"/>
        <w:rPr>
          <w:rFonts w:ascii="宋体" w:hAnsi="宋体" w:cs="宋体"/>
          <w:sz w:val="24"/>
          <w:highlight w:val="none"/>
        </w:rPr>
      </w:pPr>
      <w:r>
        <w:rPr>
          <w:rFonts w:hint="eastAsia" w:ascii="宋体" w:hAnsi="宋体" w:cs="宋体"/>
          <w:sz w:val="24"/>
          <w:highlight w:val="none"/>
        </w:rPr>
        <w:t>　　同时出现两种以上不一致的，按照前款规定的顺序修正。修正后的报价按照23条的规定经投标人确认后产生约束力，投标人不确认的，其投标无效。</w:t>
      </w:r>
    </w:p>
    <w:p>
      <w:pPr>
        <w:spacing w:line="500" w:lineRule="exact"/>
        <w:rPr>
          <w:rFonts w:ascii="宋体" w:hAnsi="宋体"/>
          <w:b/>
          <w:bCs/>
          <w:sz w:val="24"/>
          <w:highlight w:val="none"/>
        </w:rPr>
      </w:pPr>
      <w:r>
        <w:rPr>
          <w:rFonts w:hint="eastAsia" w:ascii="宋体" w:hAnsi="宋体"/>
          <w:b/>
          <w:bCs/>
          <w:sz w:val="24"/>
          <w:highlight w:val="none"/>
        </w:rPr>
        <w:t>23.投标文件的澄清</w:t>
      </w:r>
    </w:p>
    <w:p>
      <w:pPr>
        <w:spacing w:line="500" w:lineRule="exact"/>
        <w:rPr>
          <w:rFonts w:ascii="宋体" w:hAnsi="宋体"/>
          <w:sz w:val="24"/>
          <w:highlight w:val="none"/>
        </w:rPr>
      </w:pPr>
      <w:r>
        <w:rPr>
          <w:rFonts w:hint="eastAsia" w:ascii="宋体" w:hAnsi="宋体"/>
          <w:sz w:val="24"/>
          <w:highlight w:val="none"/>
        </w:rPr>
        <w:t>23.1对于投标文件中含义不明确、同类问题表述不一致或者有明显文字和计算错误的内容，评标委员会应当以书面形式要求投标人作出必要的澄清、说明或者补正。</w:t>
      </w:r>
    </w:p>
    <w:p>
      <w:pPr>
        <w:spacing w:line="500" w:lineRule="exact"/>
        <w:rPr>
          <w:rFonts w:ascii="宋体" w:hAnsi="宋体" w:cs="宋体"/>
          <w:sz w:val="24"/>
          <w:highlight w:val="none"/>
        </w:rPr>
      </w:pPr>
      <w:r>
        <w:rPr>
          <w:rFonts w:hint="eastAsia" w:ascii="宋体" w:hAnsi="宋体" w:cs="宋体"/>
          <w:sz w:val="24"/>
          <w:highlight w:val="none"/>
        </w:rPr>
        <w:t>23.2投标人的澄清、说明或者补正应当采用书面形式，并加盖公章，或者由法定代表人或其授权的代表签字。投标人的澄清、说明或者补正不得超出投标文件的范围或者改变投标文件的实质性内容。</w:t>
      </w:r>
    </w:p>
    <w:p>
      <w:pPr>
        <w:spacing w:line="500" w:lineRule="exact"/>
        <w:rPr>
          <w:rFonts w:ascii="宋体" w:hAnsi="宋体" w:cs="宋体"/>
          <w:sz w:val="24"/>
          <w:highlight w:val="none"/>
        </w:rPr>
      </w:pPr>
      <w:r>
        <w:rPr>
          <w:rFonts w:hint="eastAsia" w:ascii="宋体" w:hAnsi="宋体" w:cs="宋体"/>
          <w:sz w:val="24"/>
          <w:highlight w:val="none"/>
        </w:rPr>
        <w:t>23.3投标人的澄清、说明或者补正作为投标文件的组成部分。</w:t>
      </w:r>
    </w:p>
    <w:p>
      <w:pPr>
        <w:spacing w:line="500" w:lineRule="exact"/>
        <w:rPr>
          <w:rFonts w:ascii="宋体" w:hAnsi="宋体"/>
          <w:b/>
          <w:bCs/>
          <w:sz w:val="24"/>
          <w:highlight w:val="none"/>
        </w:rPr>
      </w:pPr>
      <w:r>
        <w:rPr>
          <w:rFonts w:hint="eastAsia" w:ascii="宋体" w:hAnsi="宋体"/>
          <w:b/>
          <w:bCs/>
          <w:sz w:val="24"/>
          <w:highlight w:val="none"/>
        </w:rPr>
        <w:t>24、对投标文件的评估和比较</w:t>
      </w:r>
    </w:p>
    <w:p>
      <w:pPr>
        <w:spacing w:line="500" w:lineRule="exact"/>
        <w:rPr>
          <w:rFonts w:ascii="宋体" w:hAnsi="宋体" w:cs="宋体"/>
          <w:sz w:val="24"/>
          <w:highlight w:val="none"/>
        </w:rPr>
      </w:pPr>
      <w:r>
        <w:rPr>
          <w:rFonts w:hint="eastAsia" w:ascii="宋体" w:hAnsi="宋体"/>
          <w:sz w:val="24"/>
          <w:highlight w:val="none"/>
        </w:rPr>
        <w:t>24.1本项目采用综合评分法。</w:t>
      </w:r>
      <w:r>
        <w:rPr>
          <w:rFonts w:hint="eastAsia" w:ascii="宋体" w:hAnsi="宋体"/>
          <w:bCs/>
          <w:sz w:val="24"/>
          <w:highlight w:val="none"/>
        </w:rPr>
        <w:t>对通过初步评审的投标人的投标文件分为评估和比较两步进行，评标委员会按照招标文件要求对投标文件中的投标商资格、重要技术指标以及技术和商务要求的其它重要内容进行审核，审核合格后即视为实质性响应的投标文件，进行第二个步骤：对实质性响应的投标文件进行评估和比较，进行打分评比，打分方法：总分为100分，其中投标报价部分</w:t>
      </w:r>
      <w:r>
        <w:rPr>
          <w:rFonts w:hint="eastAsia" w:ascii="宋体" w:hAnsi="宋体"/>
          <w:bCs/>
          <w:sz w:val="24"/>
          <w:highlight w:val="none"/>
          <w:lang w:val="en-US" w:eastAsia="zh-CN"/>
        </w:rPr>
        <w:t>50</w:t>
      </w:r>
      <w:r>
        <w:rPr>
          <w:rFonts w:hint="eastAsia" w:ascii="宋体" w:hAnsi="宋体"/>
          <w:bCs/>
          <w:sz w:val="24"/>
          <w:highlight w:val="none"/>
        </w:rPr>
        <w:t>分，商务、技术部分</w:t>
      </w:r>
      <w:r>
        <w:rPr>
          <w:rFonts w:hint="eastAsia" w:ascii="宋体" w:hAnsi="宋体"/>
          <w:bCs/>
          <w:sz w:val="24"/>
          <w:highlight w:val="none"/>
          <w:lang w:val="en-US" w:eastAsia="zh-CN"/>
        </w:rPr>
        <w:t>50</w:t>
      </w:r>
      <w:r>
        <w:rPr>
          <w:rFonts w:hint="eastAsia" w:ascii="宋体" w:hAnsi="宋体"/>
          <w:bCs/>
          <w:sz w:val="24"/>
          <w:highlight w:val="none"/>
        </w:rPr>
        <w:t>分。投标人的投标报价部分得分及商务、技术部分得分相加即为该投标商的总得分。评</w:t>
      </w:r>
      <w:r>
        <w:rPr>
          <w:rFonts w:hint="eastAsia" w:ascii="宋体" w:hAnsi="宋体"/>
          <w:sz w:val="24"/>
          <w:highlight w:val="none"/>
        </w:rPr>
        <w:t>标结果按评审后得分由高到低顺序排列。得分相同的，按投标报价由低到高顺序排列。得分且投标报价相同的并列。</w:t>
      </w:r>
      <w:r>
        <w:rPr>
          <w:rFonts w:hint="eastAsia" w:ascii="宋体" w:hAnsi="宋体" w:cs="宋体"/>
          <w:sz w:val="24"/>
          <w:highlight w:val="none"/>
        </w:rPr>
        <w:t>投标文件满足招标文件全部实质性要求，且评审得分最高的投标人为排名第一的中标候选人。</w:t>
      </w:r>
    </w:p>
    <w:p>
      <w:pPr>
        <w:pStyle w:val="11"/>
        <w:spacing w:line="360" w:lineRule="auto"/>
        <w:rPr>
          <w:highlight w:val="none"/>
        </w:rPr>
      </w:pPr>
      <w:r>
        <w:rPr>
          <w:rFonts w:hint="eastAsia" w:ascii="宋体" w:hAnsi="宋体" w:eastAsia="宋体"/>
          <w:b w:val="0"/>
          <w:spacing w:val="0"/>
          <w:kern w:val="2"/>
          <w:sz w:val="24"/>
          <w:highlight w:val="none"/>
        </w:rPr>
        <w:t>24.2 投标人应如实提供资料，并保证真实可靠，不得弄虚作假。如投标人隐瞒事实真相、弄虚作假，一经查实，取消该投标人的投标资格，若中标的，取消其中标资格。</w:t>
      </w:r>
    </w:p>
    <w:p>
      <w:pPr>
        <w:spacing w:line="500" w:lineRule="exact"/>
        <w:jc w:val="left"/>
        <w:rPr>
          <w:rFonts w:hint="eastAsia" w:ascii="宋体" w:hAnsi="宋体"/>
          <w:sz w:val="24"/>
          <w:highlight w:val="none"/>
        </w:rPr>
      </w:pPr>
      <w:r>
        <w:rPr>
          <w:rFonts w:hint="eastAsia" w:ascii="宋体" w:hAnsi="宋体"/>
          <w:sz w:val="24"/>
          <w:highlight w:val="none"/>
        </w:rPr>
        <w:t>24.3评标办法</w:t>
      </w:r>
    </w:p>
    <w:p>
      <w:pPr>
        <w:pStyle w:val="11"/>
        <w:spacing w:line="360" w:lineRule="auto"/>
        <w:rPr>
          <w:rFonts w:hint="eastAsia" w:ascii="宋体" w:hAnsi="宋体" w:eastAsia="宋体"/>
          <w:b w:val="0"/>
          <w:spacing w:val="0"/>
          <w:kern w:val="2"/>
          <w:sz w:val="24"/>
          <w:highlight w:val="none"/>
        </w:rPr>
      </w:pPr>
      <w:r>
        <w:rPr>
          <w:rFonts w:hint="eastAsia" w:ascii="宋体" w:hAnsi="宋体" w:eastAsia="宋体"/>
          <w:b w:val="0"/>
          <w:spacing w:val="0"/>
          <w:kern w:val="2"/>
          <w:sz w:val="24"/>
          <w:highlight w:val="none"/>
          <w:lang w:val="en-US" w:eastAsia="zh-CN"/>
        </w:rPr>
        <w:t xml:space="preserve">    </w:t>
      </w:r>
      <w:r>
        <w:rPr>
          <w:rFonts w:hint="eastAsia" w:ascii="宋体" w:hAnsi="宋体" w:eastAsia="宋体"/>
          <w:b w:val="0"/>
          <w:spacing w:val="0"/>
          <w:kern w:val="2"/>
          <w:sz w:val="24"/>
          <w:highlight w:val="none"/>
        </w:rPr>
        <w:t>由评委负责对每位合格的投标人的商务、技术情况按以上标准进行独立打分，评分汇总算术平均值作为此企业的商务、技术部分得分。保留小数点后两位，第三位四舍五入。</w:t>
      </w:r>
    </w:p>
    <w:tbl>
      <w:tblPr>
        <w:tblStyle w:val="34"/>
        <w:tblpPr w:leftFromText="180" w:rightFromText="180" w:vertAnchor="text" w:horzAnchor="page" w:tblpXSpec="center" w:tblpY="247"/>
        <w:tblOverlap w:val="never"/>
        <w:tblW w:w="483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2"/>
        <w:gridCol w:w="1455"/>
        <w:gridCol w:w="611"/>
        <w:gridCol w:w="66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jc w:val="center"/>
        </w:trPr>
        <w:tc>
          <w:tcPr>
            <w:tcW w:w="494" w:type="pct"/>
            <w:vAlign w:val="center"/>
          </w:tcPr>
          <w:p>
            <w:pPr>
              <w:spacing w:line="320" w:lineRule="exact"/>
              <w:jc w:val="center"/>
              <w:rPr>
                <w:rFonts w:ascii="宋体" w:hAnsi="宋体" w:cs="宋体"/>
                <w:b/>
                <w:sz w:val="24"/>
                <w:highlight w:val="none"/>
              </w:rPr>
            </w:pPr>
            <w:r>
              <w:rPr>
                <w:rFonts w:hint="eastAsia" w:ascii="宋体" w:hAnsi="宋体" w:cs="宋体"/>
                <w:b/>
                <w:sz w:val="24"/>
                <w:highlight w:val="none"/>
              </w:rPr>
              <w:t>评 分</w:t>
            </w:r>
          </w:p>
          <w:p>
            <w:pPr>
              <w:spacing w:line="320" w:lineRule="exact"/>
              <w:jc w:val="center"/>
              <w:rPr>
                <w:rFonts w:ascii="宋体" w:hAnsi="宋体" w:cs="宋体"/>
                <w:b/>
                <w:sz w:val="24"/>
                <w:highlight w:val="none"/>
              </w:rPr>
            </w:pPr>
            <w:r>
              <w:rPr>
                <w:rFonts w:hint="eastAsia" w:ascii="宋体" w:hAnsi="宋体" w:cs="宋体"/>
                <w:b/>
                <w:sz w:val="24"/>
                <w:highlight w:val="none"/>
              </w:rPr>
              <w:t>项 目</w:t>
            </w:r>
          </w:p>
        </w:tc>
        <w:tc>
          <w:tcPr>
            <w:tcW w:w="755" w:type="pct"/>
            <w:vAlign w:val="center"/>
          </w:tcPr>
          <w:p>
            <w:pPr>
              <w:spacing w:line="320" w:lineRule="exact"/>
              <w:jc w:val="center"/>
              <w:rPr>
                <w:rFonts w:ascii="宋体" w:hAnsi="宋体" w:cs="宋体"/>
                <w:b/>
                <w:sz w:val="24"/>
                <w:highlight w:val="none"/>
              </w:rPr>
            </w:pPr>
            <w:r>
              <w:rPr>
                <w:rFonts w:hint="eastAsia" w:ascii="宋体" w:hAnsi="宋体" w:cs="宋体"/>
                <w:b/>
                <w:sz w:val="24"/>
                <w:highlight w:val="none"/>
              </w:rPr>
              <w:t>评定细则</w:t>
            </w:r>
          </w:p>
        </w:tc>
        <w:tc>
          <w:tcPr>
            <w:tcW w:w="317" w:type="pct"/>
            <w:vAlign w:val="center"/>
          </w:tcPr>
          <w:p>
            <w:pPr>
              <w:spacing w:line="320" w:lineRule="exact"/>
              <w:jc w:val="center"/>
              <w:rPr>
                <w:rFonts w:ascii="宋体" w:hAnsi="宋体" w:cs="宋体"/>
                <w:b/>
                <w:sz w:val="24"/>
                <w:highlight w:val="none"/>
              </w:rPr>
            </w:pPr>
            <w:r>
              <w:rPr>
                <w:rFonts w:hint="eastAsia" w:ascii="宋体" w:hAnsi="宋体" w:cs="宋体"/>
                <w:b/>
                <w:sz w:val="24"/>
                <w:highlight w:val="none"/>
              </w:rPr>
              <w:t>分值</w:t>
            </w:r>
          </w:p>
        </w:tc>
        <w:tc>
          <w:tcPr>
            <w:tcW w:w="3433" w:type="pct"/>
            <w:vAlign w:val="center"/>
          </w:tcPr>
          <w:p>
            <w:pPr>
              <w:spacing w:line="320" w:lineRule="exact"/>
              <w:jc w:val="center"/>
              <w:rPr>
                <w:rFonts w:ascii="宋体" w:hAnsi="宋体" w:cs="宋体"/>
                <w:b/>
                <w:sz w:val="24"/>
                <w:highlight w:val="none"/>
              </w:rPr>
            </w:pPr>
            <w:r>
              <w:rPr>
                <w:rFonts w:hint="eastAsia" w:ascii="宋体" w:hAnsi="宋体"/>
                <w:b/>
                <w:sz w:val="24"/>
                <w:highlight w:val="none"/>
              </w:rPr>
              <w:t>评</w:t>
            </w:r>
            <w:r>
              <w:rPr>
                <w:rFonts w:hint="eastAsia" w:ascii="宋体" w:hAnsi="宋体"/>
                <w:b/>
                <w:sz w:val="24"/>
                <w:highlight w:val="none"/>
                <w:lang w:val="en-US" w:eastAsia="zh-CN"/>
              </w:rPr>
              <w:t xml:space="preserve"> </w:t>
            </w:r>
            <w:r>
              <w:rPr>
                <w:rFonts w:hint="eastAsia" w:ascii="宋体" w:hAnsi="宋体"/>
                <w:b/>
                <w:sz w:val="24"/>
                <w:highlight w:val="none"/>
              </w:rPr>
              <w:t>分</w:t>
            </w:r>
            <w:r>
              <w:rPr>
                <w:rFonts w:hint="eastAsia" w:ascii="宋体" w:hAnsi="宋体"/>
                <w:b/>
                <w:sz w:val="24"/>
                <w:highlight w:val="none"/>
                <w:lang w:val="en-US" w:eastAsia="zh-CN"/>
              </w:rPr>
              <w:t xml:space="preserve"> </w:t>
            </w:r>
            <w:r>
              <w:rPr>
                <w:rFonts w:hint="eastAsia" w:ascii="宋体" w:hAnsi="宋体"/>
                <w:b/>
                <w:sz w:val="24"/>
                <w:highlight w:val="none"/>
              </w:rPr>
              <w:t>标</w:t>
            </w:r>
            <w:r>
              <w:rPr>
                <w:rFonts w:hint="eastAsia" w:ascii="宋体" w:hAnsi="宋体"/>
                <w:b/>
                <w:sz w:val="24"/>
                <w:highlight w:val="none"/>
                <w:lang w:val="en-US" w:eastAsia="zh-CN"/>
              </w:rPr>
              <w:t xml:space="preserve"> </w:t>
            </w:r>
            <w:r>
              <w:rPr>
                <w:rFonts w:hint="eastAsia" w:ascii="宋体" w:hAnsi="宋体"/>
                <w:b/>
                <w:sz w:val="24"/>
                <w:highlight w:val="none"/>
              </w:rPr>
              <w:t>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494" w:type="pct"/>
            <w:tcBorders>
              <w:bottom w:val="single" w:color="auto" w:sz="4" w:space="0"/>
            </w:tcBorders>
            <w:vAlign w:val="center"/>
          </w:tcPr>
          <w:p>
            <w:pPr>
              <w:spacing w:line="320" w:lineRule="exact"/>
              <w:rPr>
                <w:rFonts w:ascii="宋体" w:hAnsi="宋体" w:cs="宋体"/>
                <w:b/>
                <w:sz w:val="24"/>
                <w:highlight w:val="none"/>
              </w:rPr>
            </w:pPr>
            <w:r>
              <w:rPr>
                <w:rFonts w:hint="eastAsia" w:ascii="宋体" w:hAnsi="宋体" w:cs="宋体"/>
                <w:b/>
                <w:sz w:val="24"/>
                <w:highlight w:val="none"/>
              </w:rPr>
              <w:t>报价（</w:t>
            </w:r>
            <w:r>
              <w:rPr>
                <w:rFonts w:hint="eastAsia" w:ascii="宋体" w:hAnsi="宋体" w:cs="宋体"/>
                <w:b/>
                <w:sz w:val="24"/>
                <w:highlight w:val="none"/>
                <w:lang w:val="en-US" w:eastAsia="zh-CN"/>
              </w:rPr>
              <w:t>50</w:t>
            </w:r>
            <w:r>
              <w:rPr>
                <w:rFonts w:hint="eastAsia" w:ascii="宋体" w:hAnsi="宋体" w:cs="宋体"/>
                <w:b/>
                <w:sz w:val="24"/>
                <w:highlight w:val="none"/>
              </w:rPr>
              <w:t>）</w:t>
            </w:r>
          </w:p>
        </w:tc>
        <w:tc>
          <w:tcPr>
            <w:tcW w:w="755" w:type="pct"/>
            <w:vAlign w:val="center"/>
          </w:tcPr>
          <w:p>
            <w:pPr>
              <w:spacing w:line="320" w:lineRule="exact"/>
              <w:jc w:val="center"/>
              <w:rPr>
                <w:rFonts w:ascii="宋体" w:hAnsi="宋体" w:cs="宋体"/>
                <w:b/>
                <w:sz w:val="24"/>
                <w:highlight w:val="none"/>
              </w:rPr>
            </w:pPr>
            <w:r>
              <w:rPr>
                <w:rFonts w:hint="eastAsia" w:ascii="宋体" w:hAnsi="宋体" w:cs="宋体"/>
                <w:b/>
                <w:sz w:val="24"/>
                <w:highlight w:val="none"/>
              </w:rPr>
              <w:t>报价</w:t>
            </w:r>
          </w:p>
        </w:tc>
        <w:tc>
          <w:tcPr>
            <w:tcW w:w="317" w:type="pct"/>
            <w:vAlign w:val="center"/>
          </w:tcPr>
          <w:p>
            <w:pPr>
              <w:spacing w:line="320" w:lineRule="exact"/>
              <w:jc w:val="center"/>
              <w:rPr>
                <w:rFonts w:ascii="宋体" w:hAnsi="宋体" w:cs="宋体"/>
                <w:b/>
                <w:sz w:val="24"/>
                <w:highlight w:val="none"/>
              </w:rPr>
            </w:pPr>
            <w:r>
              <w:rPr>
                <w:rFonts w:hint="eastAsia" w:ascii="宋体" w:hAnsi="宋体" w:cs="宋体"/>
                <w:b/>
                <w:sz w:val="24"/>
                <w:highlight w:val="none"/>
                <w:lang w:val="en-US" w:eastAsia="zh-CN"/>
              </w:rPr>
              <w:t>50</w:t>
            </w:r>
          </w:p>
        </w:tc>
        <w:tc>
          <w:tcPr>
            <w:tcW w:w="3433" w:type="pct"/>
            <w:vAlign w:val="center"/>
          </w:tcPr>
          <w:p>
            <w:pPr>
              <w:pStyle w:val="53"/>
              <w:spacing w:line="320" w:lineRule="exact"/>
              <w:ind w:left="76" w:right="106"/>
              <w:rPr>
                <w:sz w:val="24"/>
                <w:highlight w:val="none"/>
              </w:rPr>
            </w:pPr>
            <w:r>
              <w:rPr>
                <w:rFonts w:hint="eastAsia"/>
                <w:sz w:val="24"/>
                <w:highlight w:val="none"/>
              </w:rPr>
              <w:t>满足招标文件要求且投标价格最低的投标报价为评标基准价。其价格分为满分</w:t>
            </w:r>
            <w:r>
              <w:rPr>
                <w:rFonts w:hint="eastAsia"/>
                <w:sz w:val="24"/>
                <w:highlight w:val="none"/>
                <w:lang w:val="en-US" w:eastAsia="zh-CN"/>
              </w:rPr>
              <w:t>50</w:t>
            </w:r>
            <w:r>
              <w:rPr>
                <w:rFonts w:hint="eastAsia"/>
                <w:sz w:val="24"/>
                <w:highlight w:val="none"/>
              </w:rPr>
              <w:t>分。其它投标供应商的价格分统一按照以下公式计算：投标报价得分=（评标基准价/投标报价）*价格权值*</w:t>
            </w:r>
            <w:r>
              <w:rPr>
                <w:rFonts w:hint="eastAsia"/>
                <w:sz w:val="24"/>
                <w:highlight w:val="none"/>
                <w:lang w:val="en-US" w:eastAsia="zh-CN"/>
              </w:rPr>
              <w:t>100%</w:t>
            </w:r>
            <w:r>
              <w:rPr>
                <w:rFonts w:hint="eastAsia"/>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94" w:type="pct"/>
            <w:vMerge w:val="restart"/>
            <w:tcBorders>
              <w:top w:val="single" w:color="auto" w:sz="4" w:space="0"/>
              <w:left w:val="single" w:color="auto" w:sz="4" w:space="0"/>
              <w:right w:val="single" w:color="auto" w:sz="4" w:space="0"/>
            </w:tcBorders>
            <w:vAlign w:val="center"/>
          </w:tcPr>
          <w:p>
            <w:pPr>
              <w:spacing w:line="320" w:lineRule="exact"/>
              <w:rPr>
                <w:rFonts w:ascii="宋体" w:hAnsi="宋体" w:cs="宋体"/>
                <w:b/>
                <w:sz w:val="24"/>
                <w:highlight w:val="none"/>
              </w:rPr>
            </w:pPr>
            <w:r>
              <w:rPr>
                <w:rFonts w:hint="eastAsia" w:ascii="宋体" w:hAnsi="宋体" w:cs="宋体"/>
                <w:b/>
                <w:sz w:val="24"/>
                <w:highlight w:val="none"/>
              </w:rPr>
              <w:t>商务部分（</w:t>
            </w:r>
            <w:r>
              <w:rPr>
                <w:rFonts w:hint="eastAsia" w:ascii="宋体" w:hAnsi="宋体" w:cs="宋体"/>
                <w:b/>
                <w:sz w:val="24"/>
                <w:highlight w:val="none"/>
                <w:lang w:val="en-US" w:eastAsia="zh-CN"/>
              </w:rPr>
              <w:t>20</w:t>
            </w:r>
            <w:r>
              <w:rPr>
                <w:rFonts w:hint="eastAsia" w:ascii="宋体" w:hAnsi="宋体" w:cs="宋体"/>
                <w:b/>
                <w:sz w:val="24"/>
                <w:highlight w:val="none"/>
              </w:rPr>
              <w:t>）</w:t>
            </w:r>
          </w:p>
        </w:tc>
        <w:tc>
          <w:tcPr>
            <w:tcW w:w="755" w:type="pct"/>
            <w:tcBorders>
              <w:left w:val="single" w:color="auto" w:sz="4" w:space="0"/>
            </w:tcBorders>
            <w:vAlign w:val="center"/>
          </w:tcPr>
          <w:p>
            <w:pPr>
              <w:spacing w:line="320" w:lineRule="exact"/>
              <w:jc w:val="center"/>
              <w:rPr>
                <w:rFonts w:ascii="宋体" w:hAnsi="宋体" w:cs="宋体"/>
                <w:b/>
                <w:sz w:val="24"/>
                <w:highlight w:val="none"/>
              </w:rPr>
            </w:pPr>
            <w:r>
              <w:rPr>
                <w:rFonts w:hint="eastAsia" w:ascii="宋体" w:hAnsi="宋体" w:cs="宋体"/>
                <w:b/>
                <w:sz w:val="24"/>
                <w:highlight w:val="none"/>
              </w:rPr>
              <w:t>企业业绩</w:t>
            </w:r>
          </w:p>
        </w:tc>
        <w:tc>
          <w:tcPr>
            <w:tcW w:w="317" w:type="pct"/>
            <w:vAlign w:val="center"/>
          </w:tcPr>
          <w:p>
            <w:pPr>
              <w:spacing w:line="320" w:lineRule="exact"/>
              <w:jc w:val="center"/>
              <w:rPr>
                <w:rFonts w:ascii="宋体" w:hAnsi="宋体" w:cs="宋体"/>
                <w:b/>
                <w:sz w:val="24"/>
                <w:highlight w:val="none"/>
              </w:rPr>
            </w:pPr>
            <w:r>
              <w:rPr>
                <w:rFonts w:hint="eastAsia" w:ascii="宋体" w:hAnsi="宋体" w:cs="宋体"/>
                <w:b/>
                <w:sz w:val="24"/>
                <w:highlight w:val="none"/>
                <w:lang w:val="en-US" w:eastAsia="zh-CN"/>
              </w:rPr>
              <w:t>8</w:t>
            </w:r>
          </w:p>
        </w:tc>
        <w:tc>
          <w:tcPr>
            <w:tcW w:w="3433" w:type="pct"/>
            <w:vAlign w:val="center"/>
          </w:tcPr>
          <w:p>
            <w:pPr>
              <w:pStyle w:val="53"/>
              <w:spacing w:line="320" w:lineRule="exact"/>
              <w:ind w:left="76" w:right="106"/>
              <w:rPr>
                <w:sz w:val="24"/>
                <w:highlight w:val="none"/>
              </w:rPr>
            </w:pPr>
            <w:r>
              <w:rPr>
                <w:rFonts w:hint="eastAsia"/>
                <w:sz w:val="24"/>
                <w:highlight w:val="none"/>
              </w:rPr>
              <w:t>投标人参与过</w:t>
            </w:r>
            <w:r>
              <w:rPr>
                <w:rFonts w:hint="eastAsia" w:ascii="宋体" w:cs="宋体"/>
                <w:kern w:val="0"/>
                <w:sz w:val="24"/>
                <w:highlight w:val="none"/>
                <w:lang w:val="en-US" w:eastAsia="zh-CN"/>
              </w:rPr>
              <w:t>国土变更调查，不动产权籍调查等</w:t>
            </w:r>
            <w:r>
              <w:rPr>
                <w:rFonts w:hint="eastAsia"/>
                <w:sz w:val="24"/>
                <w:highlight w:val="none"/>
              </w:rPr>
              <w:t>相关业绩，每个得</w:t>
            </w:r>
            <w:r>
              <w:rPr>
                <w:rFonts w:hint="eastAsia"/>
                <w:sz w:val="24"/>
                <w:highlight w:val="none"/>
                <w:lang w:val="en-US" w:eastAsia="zh-CN"/>
              </w:rPr>
              <w:t>2</w:t>
            </w:r>
            <w:r>
              <w:rPr>
                <w:rFonts w:hint="eastAsia"/>
                <w:sz w:val="24"/>
                <w:highlight w:val="none"/>
              </w:rPr>
              <w:t>分，最高得</w:t>
            </w:r>
            <w:r>
              <w:rPr>
                <w:rFonts w:hint="eastAsia"/>
                <w:sz w:val="24"/>
                <w:highlight w:val="none"/>
                <w:lang w:val="en-US" w:eastAsia="zh-CN"/>
              </w:rPr>
              <w:t>8</w:t>
            </w:r>
            <w:r>
              <w:rPr>
                <w:rFonts w:hint="eastAsia"/>
                <w:sz w:val="24"/>
                <w:highlight w:val="none"/>
              </w:rPr>
              <w:t>分。</w:t>
            </w:r>
          </w:p>
          <w:p>
            <w:pPr>
              <w:pStyle w:val="53"/>
              <w:spacing w:line="320" w:lineRule="exact"/>
              <w:ind w:left="76" w:right="106"/>
              <w:rPr>
                <w:rFonts w:hint="eastAsia"/>
                <w:sz w:val="24"/>
                <w:highlight w:val="none"/>
              </w:rPr>
            </w:pPr>
            <w:r>
              <w:rPr>
                <w:rFonts w:hint="eastAsia"/>
                <w:sz w:val="24"/>
                <w:highlight w:val="none"/>
              </w:rPr>
              <w:t>注：附合同或中标通知书，否则视为无效。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494" w:type="pct"/>
            <w:vMerge w:val="continue"/>
            <w:tcBorders>
              <w:left w:val="single" w:color="auto" w:sz="4" w:space="0"/>
              <w:right w:val="single" w:color="auto" w:sz="4" w:space="0"/>
            </w:tcBorders>
            <w:vAlign w:val="center"/>
          </w:tcPr>
          <w:p>
            <w:pPr>
              <w:spacing w:line="320" w:lineRule="exact"/>
              <w:rPr>
                <w:rFonts w:ascii="宋体" w:hAnsi="宋体" w:cs="宋体"/>
                <w:b/>
                <w:sz w:val="24"/>
                <w:highlight w:val="none"/>
              </w:rPr>
            </w:pPr>
          </w:p>
        </w:tc>
        <w:tc>
          <w:tcPr>
            <w:tcW w:w="755" w:type="pct"/>
            <w:tcBorders>
              <w:left w:val="single" w:color="auto" w:sz="4" w:space="0"/>
            </w:tcBorders>
            <w:vAlign w:val="center"/>
          </w:tcPr>
          <w:p>
            <w:pPr>
              <w:spacing w:line="320" w:lineRule="exact"/>
              <w:jc w:val="center"/>
              <w:rPr>
                <w:rFonts w:ascii="宋体" w:hAnsi="宋体" w:cs="宋体"/>
                <w:b/>
                <w:sz w:val="24"/>
                <w:highlight w:val="none"/>
              </w:rPr>
            </w:pPr>
            <w:r>
              <w:rPr>
                <w:rFonts w:hint="eastAsia" w:ascii="宋体" w:hAnsi="宋体" w:cs="宋体"/>
                <w:b/>
                <w:sz w:val="24"/>
                <w:highlight w:val="none"/>
              </w:rPr>
              <w:t>人员配置</w:t>
            </w:r>
          </w:p>
        </w:tc>
        <w:tc>
          <w:tcPr>
            <w:tcW w:w="317" w:type="pct"/>
            <w:vAlign w:val="center"/>
          </w:tcPr>
          <w:p>
            <w:pPr>
              <w:spacing w:line="320" w:lineRule="exact"/>
              <w:jc w:val="center"/>
              <w:rPr>
                <w:rFonts w:ascii="宋体" w:hAnsi="宋体" w:cs="宋体"/>
                <w:b/>
                <w:sz w:val="24"/>
                <w:highlight w:val="none"/>
              </w:rPr>
            </w:pPr>
            <w:r>
              <w:rPr>
                <w:rFonts w:hint="eastAsia" w:ascii="宋体" w:hAnsi="宋体" w:cs="宋体"/>
                <w:b/>
                <w:sz w:val="24"/>
                <w:highlight w:val="none"/>
              </w:rPr>
              <w:t>6</w:t>
            </w:r>
          </w:p>
        </w:tc>
        <w:tc>
          <w:tcPr>
            <w:tcW w:w="3433" w:type="pct"/>
            <w:vAlign w:val="center"/>
          </w:tcPr>
          <w:p>
            <w:pPr>
              <w:spacing w:line="320" w:lineRule="exact"/>
              <w:rPr>
                <w:rFonts w:ascii="宋体" w:hAnsi="宋体" w:cs="宋体"/>
                <w:sz w:val="24"/>
                <w:highlight w:val="none"/>
              </w:rPr>
            </w:pPr>
            <w:r>
              <w:rPr>
                <w:rFonts w:hint="eastAsia" w:ascii="宋体" w:hAnsi="宋体" w:cs="宋体"/>
                <w:sz w:val="24"/>
                <w:highlight w:val="none"/>
              </w:rPr>
              <w:t>投标人为本项目拟派的项目负责人具有测绘相关专业</w:t>
            </w:r>
            <w:r>
              <w:rPr>
                <w:rFonts w:hint="eastAsia" w:ascii="宋体" w:hAnsi="宋体" w:cs="宋体"/>
                <w:sz w:val="24"/>
                <w:highlight w:val="none"/>
                <w:lang w:eastAsia="zh-CN"/>
              </w:rPr>
              <w:t>高级</w:t>
            </w:r>
            <w:r>
              <w:rPr>
                <w:rFonts w:hint="eastAsia" w:ascii="宋体" w:hAnsi="宋体" w:cs="宋体"/>
                <w:sz w:val="24"/>
                <w:highlight w:val="none"/>
              </w:rPr>
              <w:t>或以上职称，得3分，其它不得分；</w:t>
            </w:r>
          </w:p>
          <w:p>
            <w:pPr>
              <w:spacing w:line="320" w:lineRule="exact"/>
              <w:rPr>
                <w:rFonts w:ascii="宋体" w:hAnsi="宋体" w:cs="宋体"/>
                <w:sz w:val="24"/>
                <w:highlight w:val="none"/>
              </w:rPr>
            </w:pPr>
            <w:r>
              <w:rPr>
                <w:rFonts w:hint="eastAsia" w:ascii="宋体" w:hAnsi="宋体" w:cs="宋体"/>
                <w:sz w:val="24"/>
                <w:highlight w:val="none"/>
              </w:rPr>
              <w:t>投标人为本项目拟派的技术负责人具有测绘相关专业</w:t>
            </w:r>
            <w:r>
              <w:rPr>
                <w:rFonts w:hint="eastAsia" w:ascii="宋体" w:hAnsi="宋体" w:cs="宋体"/>
                <w:sz w:val="24"/>
                <w:highlight w:val="none"/>
                <w:lang w:eastAsia="zh-CN"/>
              </w:rPr>
              <w:t>中级</w:t>
            </w:r>
            <w:r>
              <w:rPr>
                <w:rFonts w:hint="eastAsia" w:ascii="宋体" w:hAnsi="宋体" w:cs="宋体"/>
                <w:sz w:val="24"/>
                <w:highlight w:val="none"/>
              </w:rPr>
              <w:t>或以上职称，得3分，其它不得分；</w:t>
            </w:r>
          </w:p>
          <w:p>
            <w:pPr>
              <w:spacing w:line="320" w:lineRule="exact"/>
              <w:rPr>
                <w:sz w:val="24"/>
                <w:highlight w:val="none"/>
              </w:rPr>
            </w:pPr>
            <w:r>
              <w:rPr>
                <w:rFonts w:hint="eastAsia" w:ascii="宋体" w:hAnsi="宋体" w:cs="宋体"/>
                <w:sz w:val="24"/>
                <w:highlight w:val="none"/>
              </w:rPr>
              <w:t>注：以上人员均为本投标单位人员，并提供本项目开标时间前6个月</w:t>
            </w:r>
            <w:r>
              <w:rPr>
                <w:rFonts w:hint="eastAsia" w:ascii="宋体" w:hAnsi="宋体" w:cs="宋体"/>
                <w:sz w:val="24"/>
                <w:highlight w:val="none"/>
                <w:lang w:eastAsia="zh-CN"/>
              </w:rPr>
              <w:t>任意一个月</w:t>
            </w:r>
            <w:r>
              <w:rPr>
                <w:rFonts w:hint="eastAsia" w:ascii="宋体" w:hAnsi="宋体" w:cs="宋体"/>
                <w:sz w:val="24"/>
                <w:highlight w:val="none"/>
              </w:rPr>
              <w:t>的社会保障资金缴纳相关材料及有效证件原件的扫描件。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494" w:type="pct"/>
            <w:vMerge w:val="continue"/>
            <w:tcBorders>
              <w:left w:val="single" w:color="auto" w:sz="4" w:space="0"/>
              <w:right w:val="single" w:color="auto" w:sz="4" w:space="0"/>
            </w:tcBorders>
            <w:vAlign w:val="center"/>
          </w:tcPr>
          <w:p>
            <w:pPr>
              <w:spacing w:line="320" w:lineRule="exact"/>
              <w:rPr>
                <w:rFonts w:ascii="宋体" w:hAnsi="宋体" w:cs="宋体"/>
                <w:b/>
                <w:sz w:val="24"/>
                <w:highlight w:val="none"/>
              </w:rPr>
            </w:pPr>
          </w:p>
        </w:tc>
        <w:tc>
          <w:tcPr>
            <w:tcW w:w="755" w:type="pct"/>
            <w:tcBorders>
              <w:left w:val="single" w:color="auto" w:sz="4" w:space="0"/>
            </w:tcBorders>
            <w:vAlign w:val="center"/>
          </w:tcPr>
          <w:p>
            <w:pPr>
              <w:spacing w:line="320" w:lineRule="exact"/>
              <w:jc w:val="center"/>
              <w:rPr>
                <w:rFonts w:hint="eastAsia" w:ascii="宋体" w:hAnsi="宋体" w:cs="宋体"/>
                <w:b/>
                <w:sz w:val="24"/>
                <w:highlight w:val="none"/>
              </w:rPr>
            </w:pPr>
            <w:r>
              <w:rPr>
                <w:rFonts w:hint="eastAsia" w:ascii="宋体" w:hAnsi="宋体" w:cs="宋体"/>
                <w:b/>
                <w:sz w:val="24"/>
                <w:highlight w:val="none"/>
              </w:rPr>
              <w:t>仪器设备</w:t>
            </w:r>
          </w:p>
        </w:tc>
        <w:tc>
          <w:tcPr>
            <w:tcW w:w="317" w:type="pct"/>
            <w:vAlign w:val="center"/>
          </w:tcPr>
          <w:p>
            <w:pPr>
              <w:spacing w:line="320" w:lineRule="exact"/>
              <w:jc w:val="center"/>
              <w:rPr>
                <w:rFonts w:hint="eastAsia" w:ascii="宋体" w:hAnsi="宋体" w:cs="宋体"/>
                <w:b/>
                <w:sz w:val="24"/>
                <w:highlight w:val="none"/>
                <w:lang w:val="en-US" w:eastAsia="zh-CN"/>
              </w:rPr>
            </w:pPr>
            <w:r>
              <w:rPr>
                <w:rFonts w:hint="eastAsia" w:ascii="宋体" w:hAnsi="宋体" w:cs="宋体"/>
                <w:b/>
                <w:sz w:val="24"/>
                <w:highlight w:val="none"/>
                <w:lang w:val="en-US" w:eastAsia="zh-CN"/>
              </w:rPr>
              <w:t>4</w:t>
            </w:r>
          </w:p>
        </w:tc>
        <w:tc>
          <w:tcPr>
            <w:tcW w:w="3433" w:type="pct"/>
            <w:vAlign w:val="center"/>
          </w:tcPr>
          <w:p>
            <w:pPr>
              <w:spacing w:line="320" w:lineRule="exact"/>
              <w:rPr>
                <w:rFonts w:hint="eastAsia" w:ascii="宋体" w:hAnsi="宋体" w:cs="宋体"/>
                <w:sz w:val="24"/>
                <w:highlight w:val="none"/>
              </w:rPr>
            </w:pPr>
            <w:r>
              <w:rPr>
                <w:rFonts w:hint="eastAsia" w:ascii="宋体" w:hAnsi="宋体" w:cs="宋体"/>
                <w:sz w:val="24"/>
                <w:highlight w:val="none"/>
              </w:rPr>
              <w:t>投标人为本项目拟投入仪器设备:（1）GPS接收机（含RTK）；（2）全站仪；</w:t>
            </w:r>
          </w:p>
          <w:p>
            <w:pPr>
              <w:spacing w:line="320" w:lineRule="exact"/>
              <w:rPr>
                <w:rFonts w:hint="eastAsia"/>
                <w:sz w:val="24"/>
                <w:highlight w:val="none"/>
              </w:rPr>
            </w:pPr>
            <w:r>
              <w:rPr>
                <w:rFonts w:hint="eastAsia" w:ascii="宋体" w:hAnsi="宋体" w:cs="宋体"/>
                <w:sz w:val="24"/>
                <w:highlight w:val="none"/>
              </w:rPr>
              <w:t>注：以上配备</w:t>
            </w:r>
            <w:r>
              <w:rPr>
                <w:rFonts w:hint="eastAsia" w:ascii="宋体" w:hAnsi="宋体" w:cs="宋体"/>
                <w:sz w:val="24"/>
                <w:highlight w:val="none"/>
                <w:lang w:eastAsia="zh-CN"/>
              </w:rPr>
              <w:t>每提供</w:t>
            </w:r>
            <w:r>
              <w:rPr>
                <w:rFonts w:hint="eastAsia" w:ascii="宋体" w:hAnsi="宋体" w:cs="宋体"/>
                <w:sz w:val="24"/>
                <w:highlight w:val="none"/>
                <w:lang w:val="en-US" w:eastAsia="zh-CN"/>
              </w:rPr>
              <w:t>1个得1分，最高</w:t>
            </w:r>
            <w:r>
              <w:rPr>
                <w:rFonts w:hint="eastAsia" w:ascii="宋体" w:hAnsi="宋体" w:cs="宋体"/>
                <w:sz w:val="24"/>
                <w:highlight w:val="none"/>
              </w:rPr>
              <w:t>得</w:t>
            </w:r>
            <w:r>
              <w:rPr>
                <w:rFonts w:hint="eastAsia" w:ascii="宋体" w:hAnsi="宋体" w:cs="宋体"/>
                <w:sz w:val="24"/>
                <w:highlight w:val="none"/>
                <w:lang w:val="en-US" w:eastAsia="zh-CN"/>
              </w:rPr>
              <w:t>4</w:t>
            </w:r>
            <w:r>
              <w:rPr>
                <w:rFonts w:hint="eastAsia" w:ascii="宋体" w:hAnsi="宋体" w:cs="宋体"/>
                <w:sz w:val="24"/>
                <w:highlight w:val="none"/>
              </w:rPr>
              <w:t>分。以市级及以上计量检定机构出具的检定证书或发票为准。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494" w:type="pct"/>
            <w:vMerge w:val="continue"/>
            <w:tcBorders>
              <w:left w:val="single" w:color="auto" w:sz="4" w:space="0"/>
              <w:bottom w:val="single" w:color="auto" w:sz="4" w:space="0"/>
              <w:right w:val="single" w:color="auto" w:sz="4" w:space="0"/>
            </w:tcBorders>
            <w:vAlign w:val="center"/>
          </w:tcPr>
          <w:p>
            <w:pPr>
              <w:spacing w:line="320" w:lineRule="exact"/>
              <w:rPr>
                <w:rFonts w:ascii="宋体" w:hAnsi="宋体" w:cs="宋体"/>
                <w:b/>
                <w:sz w:val="24"/>
                <w:highlight w:val="none"/>
              </w:rPr>
            </w:pPr>
          </w:p>
        </w:tc>
        <w:tc>
          <w:tcPr>
            <w:tcW w:w="755" w:type="pct"/>
            <w:tcBorders>
              <w:left w:val="single" w:color="auto" w:sz="4" w:space="0"/>
            </w:tcBorders>
            <w:vAlign w:val="center"/>
          </w:tcPr>
          <w:p>
            <w:pPr>
              <w:spacing w:line="320" w:lineRule="exact"/>
              <w:jc w:val="center"/>
              <w:rPr>
                <w:rFonts w:hint="eastAsia" w:ascii="宋体" w:hAnsi="宋体" w:cs="宋体"/>
                <w:b/>
                <w:sz w:val="24"/>
                <w:highlight w:val="none"/>
              </w:rPr>
            </w:pPr>
            <w:r>
              <w:rPr>
                <w:rFonts w:hint="eastAsia" w:ascii="宋体" w:hAnsi="宋体" w:cs="宋体"/>
                <w:b/>
                <w:sz w:val="24"/>
                <w:highlight w:val="none"/>
              </w:rPr>
              <w:t>标书制作</w:t>
            </w:r>
          </w:p>
        </w:tc>
        <w:tc>
          <w:tcPr>
            <w:tcW w:w="317" w:type="pct"/>
            <w:vAlign w:val="center"/>
          </w:tcPr>
          <w:p>
            <w:pPr>
              <w:spacing w:line="320" w:lineRule="exact"/>
              <w:jc w:val="center"/>
              <w:rPr>
                <w:rFonts w:hint="eastAsia" w:ascii="宋体" w:hAnsi="宋体" w:cs="宋体"/>
                <w:b/>
                <w:sz w:val="24"/>
                <w:highlight w:val="none"/>
                <w:lang w:val="en-US" w:eastAsia="zh-CN"/>
              </w:rPr>
            </w:pPr>
            <w:r>
              <w:rPr>
                <w:rFonts w:hint="eastAsia" w:ascii="宋体" w:hAnsi="宋体" w:cs="宋体"/>
                <w:b/>
                <w:sz w:val="24"/>
                <w:highlight w:val="none"/>
                <w:lang w:val="en-US" w:eastAsia="zh-CN"/>
              </w:rPr>
              <w:t>2</w:t>
            </w:r>
          </w:p>
        </w:tc>
        <w:tc>
          <w:tcPr>
            <w:tcW w:w="3433" w:type="pct"/>
            <w:vAlign w:val="center"/>
          </w:tcPr>
          <w:p>
            <w:pPr>
              <w:pStyle w:val="53"/>
              <w:spacing w:line="320" w:lineRule="exact"/>
              <w:ind w:left="76" w:right="106"/>
              <w:rPr>
                <w:sz w:val="24"/>
                <w:highlight w:val="none"/>
              </w:rPr>
            </w:pPr>
            <w:r>
              <w:rPr>
                <w:rFonts w:hint="eastAsia"/>
                <w:sz w:val="24"/>
                <w:highlight w:val="none"/>
              </w:rPr>
              <w:t>标书制作规整得1分；</w:t>
            </w:r>
          </w:p>
          <w:p>
            <w:pPr>
              <w:pStyle w:val="53"/>
              <w:spacing w:line="320" w:lineRule="exact"/>
              <w:ind w:left="76" w:leftChars="0" w:right="106" w:rightChars="0"/>
              <w:rPr>
                <w:rFonts w:hint="eastAsia"/>
                <w:sz w:val="24"/>
                <w:highlight w:val="none"/>
              </w:rPr>
            </w:pPr>
            <w:r>
              <w:rPr>
                <w:rFonts w:hint="eastAsia"/>
                <w:sz w:val="24"/>
                <w:highlight w:val="none"/>
              </w:rPr>
              <w:t>标书无涂改、无错页、无漏页现场的得</w:t>
            </w:r>
            <w:r>
              <w:rPr>
                <w:rFonts w:hint="eastAsia"/>
                <w:sz w:val="24"/>
                <w:highlight w:val="none"/>
                <w:lang w:val="en-US" w:eastAsia="zh-CN"/>
              </w:rPr>
              <w:t>1</w:t>
            </w:r>
            <w:r>
              <w:rPr>
                <w:rFonts w:hint="eastAsia"/>
                <w:sz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2" w:hRule="atLeast"/>
          <w:jc w:val="center"/>
        </w:trPr>
        <w:tc>
          <w:tcPr>
            <w:tcW w:w="494" w:type="pct"/>
            <w:vMerge w:val="restart"/>
            <w:tcBorders>
              <w:top w:val="single" w:color="auto" w:sz="4" w:space="0"/>
              <w:bottom w:val="single" w:color="auto" w:sz="4" w:space="0"/>
            </w:tcBorders>
            <w:vAlign w:val="center"/>
          </w:tcPr>
          <w:p>
            <w:pPr>
              <w:spacing w:line="320" w:lineRule="exact"/>
              <w:rPr>
                <w:rFonts w:ascii="宋体" w:hAnsi="宋体" w:cs="宋体"/>
                <w:b/>
                <w:sz w:val="24"/>
                <w:highlight w:val="none"/>
              </w:rPr>
            </w:pPr>
            <w:r>
              <w:rPr>
                <w:rFonts w:hint="eastAsia" w:ascii="宋体" w:hAnsi="宋体" w:cs="宋体"/>
                <w:b/>
                <w:sz w:val="24"/>
                <w:highlight w:val="none"/>
              </w:rPr>
              <w:t>技术部 分（</w:t>
            </w:r>
            <w:r>
              <w:rPr>
                <w:rFonts w:hint="eastAsia" w:ascii="宋体" w:hAnsi="宋体" w:cs="宋体"/>
                <w:b/>
                <w:sz w:val="24"/>
                <w:highlight w:val="none"/>
                <w:lang w:val="en-US" w:eastAsia="zh-CN"/>
              </w:rPr>
              <w:t>30</w:t>
            </w:r>
            <w:r>
              <w:rPr>
                <w:rFonts w:hint="eastAsia" w:ascii="宋体" w:hAnsi="宋体" w:cs="宋体"/>
                <w:b/>
                <w:sz w:val="24"/>
                <w:highlight w:val="none"/>
              </w:rPr>
              <w:t>）</w:t>
            </w:r>
          </w:p>
        </w:tc>
        <w:tc>
          <w:tcPr>
            <w:tcW w:w="755" w:type="pct"/>
            <w:vAlign w:val="center"/>
          </w:tcPr>
          <w:p>
            <w:pPr>
              <w:spacing w:line="320" w:lineRule="exact"/>
              <w:jc w:val="center"/>
              <w:rPr>
                <w:rFonts w:ascii="宋体" w:hAnsi="宋体" w:cs="宋体"/>
                <w:b/>
                <w:sz w:val="24"/>
                <w:highlight w:val="none"/>
              </w:rPr>
            </w:pPr>
            <w:r>
              <w:rPr>
                <w:rFonts w:hint="eastAsia" w:ascii="宋体" w:hAnsi="宋体" w:cs="宋体"/>
                <w:b/>
                <w:sz w:val="24"/>
                <w:highlight w:val="none"/>
              </w:rPr>
              <w:t>项目分析</w:t>
            </w:r>
          </w:p>
        </w:tc>
        <w:tc>
          <w:tcPr>
            <w:tcW w:w="317" w:type="pct"/>
            <w:vAlign w:val="center"/>
          </w:tcPr>
          <w:p>
            <w:pPr>
              <w:spacing w:line="320" w:lineRule="exact"/>
              <w:jc w:val="center"/>
              <w:rPr>
                <w:rFonts w:hint="eastAsia" w:ascii="宋体" w:hAnsi="宋体" w:eastAsia="宋体" w:cs="宋体"/>
                <w:b/>
                <w:sz w:val="24"/>
                <w:highlight w:val="none"/>
                <w:lang w:val="en-US" w:eastAsia="zh-CN"/>
              </w:rPr>
            </w:pPr>
            <w:r>
              <w:rPr>
                <w:rFonts w:hint="eastAsia" w:ascii="宋体" w:hAnsi="宋体" w:cs="宋体"/>
                <w:b/>
                <w:sz w:val="24"/>
                <w:highlight w:val="none"/>
                <w:lang w:val="en-US" w:eastAsia="zh-CN"/>
              </w:rPr>
              <w:t>8</w:t>
            </w:r>
          </w:p>
        </w:tc>
        <w:tc>
          <w:tcPr>
            <w:tcW w:w="3433" w:type="pct"/>
            <w:vAlign w:val="center"/>
          </w:tcPr>
          <w:p>
            <w:pPr>
              <w:spacing w:line="320" w:lineRule="exact"/>
              <w:rPr>
                <w:rFonts w:hint="eastAsia" w:asciiTheme="majorEastAsia" w:hAnsiTheme="majorEastAsia" w:eastAsiaTheme="majorEastAsia" w:cstheme="majorEastAsia"/>
                <w:bCs/>
                <w:kern w:val="0"/>
                <w:sz w:val="24"/>
                <w:highlight w:val="none"/>
                <w:lang w:val="zh-CN"/>
              </w:rPr>
            </w:pPr>
            <w:r>
              <w:rPr>
                <w:rFonts w:hint="eastAsia" w:asciiTheme="majorEastAsia" w:hAnsiTheme="majorEastAsia" w:eastAsiaTheme="majorEastAsia" w:cstheme="majorEastAsia"/>
                <w:bCs/>
                <w:kern w:val="0"/>
                <w:sz w:val="24"/>
                <w:highlight w:val="none"/>
                <w:lang w:val="zh-CN"/>
              </w:rPr>
              <w:t>根据投标人对本项目任务的理解，工作内容符合实际、思路清晰合理，可操作性强，对重点、难点的把握是否准确，对策的分析是否清晰准确等内容进行评审。</w:t>
            </w:r>
          </w:p>
          <w:p>
            <w:pPr>
              <w:numPr>
                <w:ilvl w:val="0"/>
                <w:numId w:val="7"/>
              </w:numPr>
              <w:spacing w:line="320" w:lineRule="exact"/>
              <w:rPr>
                <w:rFonts w:hint="eastAsia" w:asciiTheme="majorEastAsia" w:hAnsiTheme="majorEastAsia" w:eastAsiaTheme="majorEastAsia" w:cstheme="majorEastAsia"/>
                <w:bCs/>
                <w:kern w:val="0"/>
                <w:sz w:val="24"/>
                <w:highlight w:val="none"/>
                <w:lang w:val="zh-CN"/>
              </w:rPr>
            </w:pPr>
            <w:r>
              <w:rPr>
                <w:rFonts w:hint="eastAsia" w:asciiTheme="majorEastAsia" w:hAnsiTheme="majorEastAsia" w:eastAsiaTheme="majorEastAsia" w:cstheme="majorEastAsia"/>
                <w:bCs/>
                <w:kern w:val="0"/>
                <w:sz w:val="24"/>
                <w:highlight w:val="none"/>
                <w:lang w:val="zh-CN"/>
              </w:rPr>
              <w:t>方案优于项目采购需求，思路清晰明了、合理、便于执行的得</w:t>
            </w:r>
            <w:r>
              <w:rPr>
                <w:rFonts w:hint="eastAsia" w:asciiTheme="majorEastAsia" w:hAnsiTheme="majorEastAsia" w:eastAsiaTheme="majorEastAsia" w:cstheme="majorEastAsia"/>
                <w:bCs/>
                <w:kern w:val="0"/>
                <w:sz w:val="24"/>
                <w:highlight w:val="none"/>
                <w:lang w:val="en-US" w:eastAsia="zh-CN"/>
              </w:rPr>
              <w:t>7-8</w:t>
            </w:r>
            <w:r>
              <w:rPr>
                <w:rFonts w:hint="eastAsia" w:asciiTheme="majorEastAsia" w:hAnsiTheme="majorEastAsia" w:eastAsiaTheme="majorEastAsia" w:cstheme="majorEastAsia"/>
                <w:bCs/>
                <w:kern w:val="0"/>
                <w:sz w:val="24"/>
                <w:highlight w:val="none"/>
                <w:lang w:val="zh-CN"/>
              </w:rPr>
              <w:t>分；</w:t>
            </w:r>
          </w:p>
          <w:p>
            <w:pPr>
              <w:numPr>
                <w:ilvl w:val="0"/>
                <w:numId w:val="0"/>
              </w:numPr>
              <w:spacing w:line="320" w:lineRule="exact"/>
              <w:rPr>
                <w:rFonts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lang w:val="en-US" w:eastAsia="zh-CN"/>
              </w:rPr>
              <w:t>2</w:t>
            </w:r>
            <w:r>
              <w:rPr>
                <w:rFonts w:hint="eastAsia" w:ascii="宋体" w:hAnsi="宋体" w:cs="宋体"/>
                <w:sz w:val="24"/>
                <w:highlight w:val="none"/>
                <w:lang w:eastAsia="zh-CN"/>
              </w:rPr>
              <w:t>）</w:t>
            </w:r>
            <w:r>
              <w:rPr>
                <w:rFonts w:hint="eastAsia" w:asciiTheme="majorEastAsia" w:hAnsiTheme="majorEastAsia" w:eastAsiaTheme="majorEastAsia" w:cstheme="majorEastAsia"/>
                <w:bCs/>
                <w:kern w:val="0"/>
                <w:sz w:val="24"/>
                <w:highlight w:val="none"/>
                <w:lang w:val="zh-CN"/>
              </w:rPr>
              <w:t>方案满足采购需求，基本完整且可执行的得</w:t>
            </w:r>
            <w:r>
              <w:rPr>
                <w:rFonts w:hint="eastAsia" w:asciiTheme="majorEastAsia" w:hAnsiTheme="majorEastAsia" w:eastAsiaTheme="majorEastAsia" w:cstheme="majorEastAsia"/>
                <w:bCs/>
                <w:kern w:val="0"/>
                <w:sz w:val="24"/>
                <w:highlight w:val="none"/>
                <w:lang w:val="en-US" w:eastAsia="zh-CN"/>
              </w:rPr>
              <w:t>4-6</w:t>
            </w:r>
            <w:r>
              <w:rPr>
                <w:rFonts w:hint="eastAsia" w:asciiTheme="majorEastAsia" w:hAnsiTheme="majorEastAsia" w:eastAsiaTheme="majorEastAsia" w:cstheme="majorEastAsia"/>
                <w:bCs/>
                <w:kern w:val="0"/>
                <w:sz w:val="24"/>
                <w:highlight w:val="none"/>
                <w:lang w:val="zh-CN"/>
              </w:rPr>
              <w:t>分；</w:t>
            </w:r>
          </w:p>
          <w:p>
            <w:pPr>
              <w:numPr>
                <w:ilvl w:val="0"/>
                <w:numId w:val="0"/>
              </w:numPr>
              <w:spacing w:line="320" w:lineRule="exact"/>
              <w:rPr>
                <w:rFonts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lang w:val="en-US" w:eastAsia="zh-CN"/>
              </w:rPr>
              <w:t>3</w:t>
            </w:r>
            <w:r>
              <w:rPr>
                <w:rFonts w:hint="eastAsia" w:ascii="宋体" w:hAnsi="宋体" w:cs="宋体"/>
                <w:sz w:val="24"/>
                <w:highlight w:val="none"/>
                <w:lang w:eastAsia="zh-CN"/>
              </w:rPr>
              <w:t>）</w:t>
            </w:r>
            <w:r>
              <w:rPr>
                <w:rFonts w:hint="eastAsia" w:asciiTheme="majorEastAsia" w:hAnsiTheme="majorEastAsia" w:eastAsiaTheme="majorEastAsia" w:cstheme="majorEastAsia"/>
                <w:bCs/>
                <w:kern w:val="0"/>
                <w:sz w:val="24"/>
                <w:highlight w:val="none"/>
                <w:lang w:val="zh-CN"/>
              </w:rPr>
              <w:t>方案虽存在缺陷，但通过后期优化，能够满足采购需求的得</w:t>
            </w:r>
            <w:r>
              <w:rPr>
                <w:rFonts w:hint="eastAsia" w:asciiTheme="majorEastAsia" w:hAnsiTheme="majorEastAsia" w:eastAsiaTheme="majorEastAsia" w:cstheme="majorEastAsia"/>
                <w:bCs/>
                <w:kern w:val="0"/>
                <w:sz w:val="24"/>
                <w:highlight w:val="none"/>
                <w:lang w:val="en-US" w:eastAsia="zh-CN"/>
              </w:rPr>
              <w:t>1-3</w:t>
            </w:r>
            <w:r>
              <w:rPr>
                <w:rFonts w:hint="eastAsia" w:asciiTheme="majorEastAsia" w:hAnsiTheme="majorEastAsia" w:eastAsiaTheme="majorEastAsia" w:cstheme="majorEastAsia"/>
                <w:bCs/>
                <w:kern w:val="0"/>
                <w:sz w:val="24"/>
                <w:highlight w:val="none"/>
                <w:lang w:val="zh-CN"/>
              </w:rPr>
              <w:t>分，其他情况或没有内容不得分。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4" w:hRule="atLeast"/>
          <w:jc w:val="center"/>
        </w:trPr>
        <w:tc>
          <w:tcPr>
            <w:tcW w:w="494" w:type="pct"/>
            <w:vMerge w:val="continue"/>
            <w:tcBorders>
              <w:top w:val="single" w:color="auto" w:sz="4" w:space="0"/>
              <w:bottom w:val="single" w:color="auto" w:sz="4" w:space="0"/>
            </w:tcBorders>
            <w:vAlign w:val="center"/>
          </w:tcPr>
          <w:p>
            <w:pPr>
              <w:spacing w:line="320" w:lineRule="exact"/>
              <w:rPr>
                <w:rFonts w:ascii="宋体" w:hAnsi="宋体" w:cs="宋体"/>
                <w:b/>
                <w:sz w:val="24"/>
                <w:highlight w:val="none"/>
              </w:rPr>
            </w:pPr>
          </w:p>
        </w:tc>
        <w:tc>
          <w:tcPr>
            <w:tcW w:w="755" w:type="pct"/>
            <w:vAlign w:val="center"/>
          </w:tcPr>
          <w:p>
            <w:pPr>
              <w:spacing w:line="320" w:lineRule="exact"/>
              <w:jc w:val="center"/>
              <w:rPr>
                <w:rFonts w:ascii="宋体" w:hAnsi="宋体" w:cs="宋体"/>
                <w:b/>
                <w:sz w:val="24"/>
                <w:highlight w:val="none"/>
              </w:rPr>
            </w:pPr>
            <w:r>
              <w:rPr>
                <w:rFonts w:hint="eastAsia" w:ascii="宋体" w:hAnsi="宋体" w:cs="宋体"/>
                <w:b/>
                <w:sz w:val="24"/>
                <w:highlight w:val="none"/>
              </w:rPr>
              <w:t>技术方案</w:t>
            </w:r>
          </w:p>
        </w:tc>
        <w:tc>
          <w:tcPr>
            <w:tcW w:w="317" w:type="pct"/>
            <w:vAlign w:val="center"/>
          </w:tcPr>
          <w:p>
            <w:pPr>
              <w:spacing w:line="320" w:lineRule="exact"/>
              <w:jc w:val="center"/>
              <w:rPr>
                <w:rFonts w:ascii="宋体" w:hAnsi="宋体" w:cs="宋体"/>
                <w:b/>
                <w:sz w:val="24"/>
                <w:highlight w:val="none"/>
              </w:rPr>
            </w:pPr>
            <w:r>
              <w:rPr>
                <w:rFonts w:hint="eastAsia" w:ascii="宋体" w:hAnsi="宋体" w:cs="宋体"/>
                <w:b/>
                <w:sz w:val="24"/>
                <w:highlight w:val="none"/>
                <w:lang w:val="en-US" w:eastAsia="zh-CN"/>
              </w:rPr>
              <w:t>10</w:t>
            </w:r>
          </w:p>
        </w:tc>
        <w:tc>
          <w:tcPr>
            <w:tcW w:w="3433" w:type="pct"/>
            <w:vAlign w:val="center"/>
          </w:tcPr>
          <w:p>
            <w:pPr>
              <w:spacing w:line="320" w:lineRule="exact"/>
              <w:rPr>
                <w:rFonts w:hint="eastAsia"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lang w:val="en-US" w:eastAsia="zh-CN"/>
              </w:rPr>
              <w:t>1</w:t>
            </w:r>
            <w:r>
              <w:rPr>
                <w:rFonts w:hint="eastAsia" w:ascii="宋体" w:hAnsi="宋体" w:cs="宋体"/>
                <w:sz w:val="24"/>
                <w:highlight w:val="none"/>
                <w:lang w:eastAsia="zh-CN"/>
              </w:rPr>
              <w:t>）</w:t>
            </w:r>
            <w:r>
              <w:rPr>
                <w:rFonts w:hint="eastAsia" w:ascii="宋体" w:hAnsi="宋体" w:cs="宋体"/>
                <w:sz w:val="24"/>
                <w:highlight w:val="none"/>
              </w:rPr>
              <w:t>技术先进,方案周密、可操作性强；工作思路清晰、工作方法可行、工作措施完善、成果符合要求</w:t>
            </w:r>
            <w:r>
              <w:rPr>
                <w:rFonts w:hint="eastAsia" w:ascii="宋体" w:hAnsi="宋体" w:cs="宋体"/>
                <w:sz w:val="24"/>
                <w:highlight w:val="none"/>
                <w:lang w:eastAsia="zh-CN"/>
              </w:rPr>
              <w:t>，</w:t>
            </w:r>
            <w:r>
              <w:rPr>
                <w:rFonts w:hint="eastAsia" w:ascii="宋体" w:hAnsi="宋体" w:cs="宋体"/>
                <w:sz w:val="24"/>
                <w:highlight w:val="none"/>
                <w:lang w:val="en-US" w:eastAsia="zh-CN"/>
              </w:rPr>
              <w:t>得8-10分</w:t>
            </w:r>
            <w:r>
              <w:rPr>
                <w:rFonts w:hint="eastAsia" w:ascii="宋体" w:hAnsi="宋体" w:cs="宋体"/>
                <w:sz w:val="24"/>
                <w:highlight w:val="none"/>
              </w:rPr>
              <w:t>；</w:t>
            </w:r>
          </w:p>
          <w:p>
            <w:pPr>
              <w:spacing w:line="320" w:lineRule="exact"/>
              <w:rPr>
                <w:rFonts w:hint="eastAsia"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lang w:val="en-US" w:eastAsia="zh-CN"/>
              </w:rPr>
              <w:t>2</w:t>
            </w:r>
            <w:r>
              <w:rPr>
                <w:rFonts w:hint="eastAsia" w:ascii="宋体" w:hAnsi="宋体" w:cs="宋体"/>
                <w:sz w:val="24"/>
                <w:highlight w:val="none"/>
                <w:lang w:eastAsia="zh-CN"/>
              </w:rPr>
              <w:t>）</w:t>
            </w:r>
            <w:r>
              <w:rPr>
                <w:rFonts w:hint="eastAsia" w:ascii="宋体" w:hAnsi="宋体" w:cs="宋体"/>
                <w:sz w:val="24"/>
                <w:highlight w:val="none"/>
              </w:rPr>
              <w:t>技术较为先进,方案较为周密、具有可操作性；工作思路清晰、工作方法可行、工作措施较为完善、成果符合要求</w:t>
            </w:r>
            <w:r>
              <w:rPr>
                <w:rFonts w:hint="eastAsia" w:ascii="宋体" w:hAnsi="宋体" w:cs="宋体"/>
                <w:sz w:val="24"/>
                <w:highlight w:val="none"/>
                <w:lang w:eastAsia="zh-CN"/>
              </w:rPr>
              <w:t>，</w:t>
            </w:r>
            <w:r>
              <w:rPr>
                <w:rFonts w:hint="eastAsia" w:ascii="宋体" w:hAnsi="宋体" w:cs="宋体"/>
                <w:sz w:val="24"/>
                <w:highlight w:val="none"/>
                <w:lang w:val="en-US" w:eastAsia="zh-CN"/>
              </w:rPr>
              <w:t>得5-7分</w:t>
            </w:r>
            <w:r>
              <w:rPr>
                <w:rFonts w:hint="eastAsia" w:ascii="宋体" w:hAnsi="宋体" w:cs="宋体"/>
                <w:sz w:val="24"/>
                <w:highlight w:val="none"/>
              </w:rPr>
              <w:t>；</w:t>
            </w:r>
          </w:p>
          <w:p>
            <w:pPr>
              <w:spacing w:line="320" w:lineRule="exact"/>
              <w:rPr>
                <w:rFonts w:hint="eastAsia" w:ascii="宋体" w:hAnsi="宋体" w:cs="宋体"/>
                <w:sz w:val="24"/>
                <w:highlight w:val="none"/>
                <w:lang w:eastAsia="zh-CN"/>
              </w:rPr>
            </w:pPr>
            <w:r>
              <w:rPr>
                <w:rFonts w:hint="eastAsia" w:ascii="宋体" w:hAnsi="宋体" w:cs="宋体"/>
                <w:sz w:val="24"/>
                <w:highlight w:val="none"/>
                <w:lang w:eastAsia="zh-CN"/>
              </w:rPr>
              <w:t>（</w:t>
            </w:r>
            <w:r>
              <w:rPr>
                <w:rFonts w:hint="eastAsia" w:ascii="宋体" w:hAnsi="宋体" w:cs="宋体"/>
                <w:sz w:val="24"/>
                <w:highlight w:val="none"/>
                <w:lang w:val="en-US" w:eastAsia="zh-CN"/>
              </w:rPr>
              <w:t>3</w:t>
            </w:r>
            <w:r>
              <w:rPr>
                <w:rFonts w:hint="eastAsia" w:ascii="宋体" w:hAnsi="宋体" w:cs="宋体"/>
                <w:sz w:val="24"/>
                <w:highlight w:val="none"/>
                <w:lang w:eastAsia="zh-CN"/>
              </w:rPr>
              <w:t>）</w:t>
            </w:r>
            <w:r>
              <w:rPr>
                <w:rFonts w:hint="eastAsia" w:ascii="宋体" w:hAnsi="宋体" w:cs="宋体"/>
                <w:sz w:val="24"/>
                <w:highlight w:val="none"/>
              </w:rPr>
              <w:t>技术落后,方案较差、可操作性较弱；工作思路不够清晰、工作方法基本可行、工作措施不够完善、成果符合要求</w:t>
            </w:r>
            <w:r>
              <w:rPr>
                <w:rFonts w:hint="eastAsia" w:ascii="宋体" w:hAnsi="宋体" w:cs="宋体"/>
                <w:sz w:val="24"/>
                <w:highlight w:val="none"/>
                <w:lang w:eastAsia="zh-CN"/>
              </w:rPr>
              <w:t>，</w:t>
            </w:r>
            <w:r>
              <w:rPr>
                <w:rFonts w:hint="eastAsia" w:ascii="宋体" w:hAnsi="宋体" w:cs="宋体"/>
                <w:sz w:val="24"/>
                <w:highlight w:val="none"/>
                <w:lang w:val="en-US" w:eastAsia="zh-CN"/>
              </w:rPr>
              <w:t>得1-4分</w:t>
            </w:r>
            <w:r>
              <w:rPr>
                <w:rFonts w:hint="eastAsia" w:ascii="宋体" w:hAnsi="宋体" w:cs="宋体"/>
                <w:sz w:val="24"/>
                <w:highlight w:val="none"/>
                <w:lang w:eastAsia="zh-CN"/>
              </w:rPr>
              <w:t>；</w:t>
            </w:r>
          </w:p>
          <w:p>
            <w:pPr>
              <w:spacing w:line="320" w:lineRule="exact"/>
              <w:rPr>
                <w:rFonts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lang w:val="en-US" w:eastAsia="zh-CN"/>
              </w:rPr>
              <w:t>4)</w:t>
            </w:r>
            <w:r>
              <w:rPr>
                <w:rFonts w:hint="eastAsia" w:ascii="宋体" w:hAnsi="宋体" w:cs="宋体"/>
                <w:sz w:val="24"/>
                <w:highlight w:val="none"/>
              </w:rPr>
              <w:t>未提供或不严密、不可靠，没有可操作性的，不得分。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5" w:hRule="atLeast"/>
          <w:jc w:val="center"/>
        </w:trPr>
        <w:tc>
          <w:tcPr>
            <w:tcW w:w="494" w:type="pct"/>
            <w:vMerge w:val="continue"/>
            <w:tcBorders>
              <w:top w:val="single" w:color="auto" w:sz="4" w:space="0"/>
              <w:bottom w:val="single" w:color="auto" w:sz="4" w:space="0"/>
            </w:tcBorders>
            <w:vAlign w:val="center"/>
          </w:tcPr>
          <w:p>
            <w:pPr>
              <w:spacing w:line="320" w:lineRule="exact"/>
              <w:rPr>
                <w:rFonts w:ascii="宋体" w:hAnsi="宋体" w:cs="宋体"/>
                <w:b/>
                <w:sz w:val="24"/>
                <w:highlight w:val="none"/>
              </w:rPr>
            </w:pPr>
          </w:p>
        </w:tc>
        <w:tc>
          <w:tcPr>
            <w:tcW w:w="755" w:type="pct"/>
            <w:vAlign w:val="center"/>
          </w:tcPr>
          <w:p>
            <w:pPr>
              <w:spacing w:line="320" w:lineRule="exact"/>
              <w:jc w:val="center"/>
              <w:rPr>
                <w:rFonts w:hint="eastAsia" w:ascii="宋体" w:hAnsi="宋体" w:cs="宋体"/>
                <w:b/>
                <w:sz w:val="24"/>
                <w:highlight w:val="none"/>
              </w:rPr>
            </w:pPr>
            <w:r>
              <w:rPr>
                <w:rFonts w:hint="eastAsia" w:ascii="宋体" w:hAnsi="宋体" w:cs="宋体"/>
                <w:b/>
                <w:sz w:val="24"/>
                <w:highlight w:val="none"/>
              </w:rPr>
              <w:t>安全及保密措施</w:t>
            </w:r>
          </w:p>
        </w:tc>
        <w:tc>
          <w:tcPr>
            <w:tcW w:w="317" w:type="pct"/>
            <w:vAlign w:val="center"/>
          </w:tcPr>
          <w:p>
            <w:pPr>
              <w:spacing w:line="320" w:lineRule="exact"/>
              <w:jc w:val="center"/>
              <w:rPr>
                <w:rFonts w:hint="eastAsia" w:ascii="宋体" w:hAnsi="宋体" w:cs="宋体"/>
                <w:b/>
                <w:sz w:val="24"/>
                <w:highlight w:val="none"/>
              </w:rPr>
            </w:pPr>
            <w:r>
              <w:rPr>
                <w:rFonts w:hint="eastAsia" w:ascii="宋体" w:hAnsi="宋体" w:cs="宋体"/>
                <w:b/>
                <w:sz w:val="24"/>
                <w:highlight w:val="none"/>
                <w:lang w:val="en-US" w:eastAsia="zh-CN"/>
              </w:rPr>
              <w:t>5</w:t>
            </w:r>
          </w:p>
        </w:tc>
        <w:tc>
          <w:tcPr>
            <w:tcW w:w="3433" w:type="pct"/>
            <w:vAlign w:val="center"/>
          </w:tcPr>
          <w:p>
            <w:pPr>
              <w:spacing w:line="320" w:lineRule="exact"/>
              <w:rPr>
                <w:rFonts w:hint="eastAsia" w:ascii="宋体" w:hAnsi="宋体"/>
                <w:sz w:val="24"/>
                <w:highlight w:val="none"/>
                <w:lang w:eastAsia="zh-CN"/>
              </w:rPr>
            </w:pPr>
            <w:r>
              <w:rPr>
                <w:rFonts w:hint="eastAsia" w:ascii="宋体" w:hAnsi="宋体"/>
                <w:sz w:val="24"/>
                <w:highlight w:val="none"/>
                <w:lang w:eastAsia="zh-CN"/>
              </w:rPr>
              <w:t>（1）严密、可靠，且具有可操作性的，得</w:t>
            </w:r>
            <w:r>
              <w:rPr>
                <w:rFonts w:hint="eastAsia" w:ascii="宋体" w:hAnsi="宋体"/>
                <w:sz w:val="24"/>
                <w:highlight w:val="none"/>
                <w:lang w:val="en-US" w:eastAsia="zh-CN"/>
              </w:rPr>
              <w:t>4-5</w:t>
            </w:r>
            <w:r>
              <w:rPr>
                <w:rFonts w:hint="eastAsia" w:ascii="宋体" w:hAnsi="宋体"/>
                <w:sz w:val="24"/>
                <w:highlight w:val="none"/>
                <w:lang w:eastAsia="zh-CN"/>
              </w:rPr>
              <w:t>分；</w:t>
            </w:r>
          </w:p>
          <w:p>
            <w:pPr>
              <w:spacing w:line="320" w:lineRule="exact"/>
              <w:rPr>
                <w:rFonts w:hint="eastAsia" w:ascii="宋体" w:hAnsi="宋体"/>
                <w:sz w:val="24"/>
                <w:highlight w:val="none"/>
                <w:lang w:eastAsia="zh-CN"/>
              </w:rPr>
            </w:pPr>
            <w:r>
              <w:rPr>
                <w:rFonts w:hint="eastAsia" w:ascii="宋体" w:hAnsi="宋体"/>
                <w:sz w:val="24"/>
                <w:highlight w:val="none"/>
                <w:lang w:eastAsia="zh-CN"/>
              </w:rPr>
              <w:t>（2）较严密、较可靠，且具有一定的可操作性的，得</w:t>
            </w:r>
            <w:r>
              <w:rPr>
                <w:rFonts w:hint="eastAsia" w:ascii="宋体" w:hAnsi="宋体"/>
                <w:sz w:val="24"/>
                <w:highlight w:val="none"/>
                <w:lang w:val="en-US" w:eastAsia="zh-CN"/>
              </w:rPr>
              <w:t>2-3</w:t>
            </w:r>
            <w:r>
              <w:rPr>
                <w:rFonts w:hint="eastAsia" w:ascii="宋体" w:hAnsi="宋体"/>
                <w:sz w:val="24"/>
                <w:highlight w:val="none"/>
                <w:lang w:eastAsia="zh-CN"/>
              </w:rPr>
              <w:t>分；</w:t>
            </w:r>
          </w:p>
          <w:p>
            <w:pPr>
              <w:spacing w:line="320" w:lineRule="exact"/>
              <w:rPr>
                <w:rFonts w:hint="eastAsia" w:ascii="宋体" w:hAnsi="宋体" w:cs="宋体"/>
                <w:sz w:val="24"/>
                <w:highlight w:val="none"/>
              </w:rPr>
            </w:pPr>
            <w:r>
              <w:rPr>
                <w:rFonts w:hint="eastAsia" w:ascii="宋体" w:hAnsi="宋体"/>
                <w:sz w:val="24"/>
                <w:highlight w:val="none"/>
                <w:lang w:eastAsia="zh-CN"/>
              </w:rPr>
              <w:t>（3）未提供或严密</w:t>
            </w:r>
            <w:r>
              <w:rPr>
                <w:rFonts w:hint="eastAsia" w:ascii="宋体" w:hAnsi="宋体"/>
                <w:sz w:val="24"/>
                <w:highlight w:val="none"/>
                <w:lang w:val="en-US" w:eastAsia="zh-CN"/>
              </w:rPr>
              <w:t>性一般</w:t>
            </w:r>
            <w:r>
              <w:rPr>
                <w:rFonts w:hint="eastAsia" w:ascii="宋体" w:hAnsi="宋体"/>
                <w:sz w:val="24"/>
                <w:highlight w:val="none"/>
                <w:lang w:eastAsia="zh-CN"/>
              </w:rPr>
              <w:t>、</w:t>
            </w:r>
            <w:r>
              <w:rPr>
                <w:rFonts w:hint="eastAsia" w:ascii="宋体" w:hAnsi="宋体"/>
                <w:sz w:val="24"/>
                <w:highlight w:val="none"/>
                <w:lang w:val="en-US" w:eastAsia="zh-CN"/>
              </w:rPr>
              <w:t>可靠性一般</w:t>
            </w:r>
            <w:r>
              <w:rPr>
                <w:rFonts w:hint="eastAsia" w:ascii="宋体" w:hAnsi="宋体"/>
                <w:sz w:val="24"/>
                <w:highlight w:val="none"/>
                <w:lang w:eastAsia="zh-CN"/>
              </w:rPr>
              <w:t>，可操作性较低的，得</w:t>
            </w:r>
            <w:r>
              <w:rPr>
                <w:rFonts w:hint="eastAsia" w:ascii="宋体" w:hAnsi="宋体"/>
                <w:sz w:val="24"/>
                <w:highlight w:val="none"/>
                <w:lang w:val="en-US" w:eastAsia="zh-CN"/>
              </w:rPr>
              <w:t>0-1</w:t>
            </w:r>
            <w:r>
              <w:rPr>
                <w:rFonts w:hint="eastAsia" w:ascii="宋体" w:hAnsi="宋体"/>
                <w:sz w:val="24"/>
                <w:highlight w:val="none"/>
                <w:lang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jc w:val="center"/>
        </w:trPr>
        <w:tc>
          <w:tcPr>
            <w:tcW w:w="494" w:type="pct"/>
            <w:vMerge w:val="continue"/>
            <w:tcBorders>
              <w:top w:val="single" w:color="auto" w:sz="4" w:space="0"/>
              <w:bottom w:val="single" w:color="auto" w:sz="4" w:space="0"/>
            </w:tcBorders>
            <w:vAlign w:val="center"/>
          </w:tcPr>
          <w:p>
            <w:pPr>
              <w:spacing w:line="320" w:lineRule="exact"/>
              <w:rPr>
                <w:rFonts w:ascii="宋体" w:hAnsi="宋体" w:cs="宋体"/>
                <w:b/>
                <w:sz w:val="24"/>
                <w:highlight w:val="none"/>
              </w:rPr>
            </w:pPr>
          </w:p>
        </w:tc>
        <w:tc>
          <w:tcPr>
            <w:tcW w:w="755" w:type="pct"/>
            <w:vAlign w:val="center"/>
          </w:tcPr>
          <w:p>
            <w:pPr>
              <w:spacing w:line="320" w:lineRule="exact"/>
              <w:jc w:val="center"/>
              <w:rPr>
                <w:rFonts w:ascii="宋体" w:hAnsi="宋体" w:cs="宋体"/>
                <w:b/>
                <w:sz w:val="24"/>
                <w:highlight w:val="none"/>
              </w:rPr>
            </w:pPr>
            <w:r>
              <w:rPr>
                <w:rFonts w:hint="eastAsia" w:ascii="宋体" w:hAnsi="宋体" w:cs="宋体"/>
                <w:b/>
                <w:sz w:val="24"/>
                <w:highlight w:val="none"/>
              </w:rPr>
              <w:t>质量保障</w:t>
            </w:r>
          </w:p>
        </w:tc>
        <w:tc>
          <w:tcPr>
            <w:tcW w:w="317" w:type="pct"/>
            <w:vAlign w:val="center"/>
          </w:tcPr>
          <w:p>
            <w:pPr>
              <w:spacing w:line="320" w:lineRule="exact"/>
              <w:jc w:val="center"/>
              <w:rPr>
                <w:rFonts w:ascii="宋体" w:hAnsi="宋体" w:cs="宋体"/>
                <w:b/>
                <w:sz w:val="24"/>
                <w:highlight w:val="none"/>
              </w:rPr>
            </w:pPr>
            <w:r>
              <w:rPr>
                <w:rFonts w:hint="eastAsia" w:ascii="宋体" w:hAnsi="宋体" w:cs="宋体"/>
                <w:b/>
                <w:sz w:val="24"/>
                <w:highlight w:val="none"/>
                <w:lang w:val="en-US" w:eastAsia="zh-CN"/>
              </w:rPr>
              <w:t>5</w:t>
            </w:r>
          </w:p>
        </w:tc>
        <w:tc>
          <w:tcPr>
            <w:tcW w:w="3433" w:type="pct"/>
            <w:vAlign w:val="center"/>
          </w:tcPr>
          <w:p>
            <w:pPr>
              <w:spacing w:line="320" w:lineRule="exact"/>
              <w:rPr>
                <w:rFonts w:hint="eastAsia" w:ascii="宋体" w:hAnsi="宋体" w:cs="宋体"/>
                <w:sz w:val="24"/>
                <w:highlight w:val="none"/>
              </w:rPr>
            </w:pPr>
            <w:r>
              <w:rPr>
                <w:rFonts w:hint="eastAsia" w:ascii="宋体" w:hAnsi="宋体" w:cs="宋体"/>
                <w:sz w:val="24"/>
                <w:highlight w:val="none"/>
              </w:rPr>
              <w:t>质量保障计划</w:t>
            </w:r>
            <w:r>
              <w:rPr>
                <w:rFonts w:hint="eastAsia" w:ascii="宋体" w:hAnsi="宋体" w:cs="宋体"/>
                <w:sz w:val="24"/>
                <w:highlight w:val="none"/>
                <w:lang w:eastAsia="zh-CN"/>
              </w:rPr>
              <w:t>完整</w:t>
            </w:r>
            <w:r>
              <w:rPr>
                <w:rFonts w:hint="eastAsia" w:ascii="宋体" w:hAnsi="宋体" w:cs="宋体"/>
                <w:sz w:val="24"/>
                <w:highlight w:val="none"/>
              </w:rPr>
              <w:t>，质检措施详尽有效得</w:t>
            </w:r>
            <w:r>
              <w:rPr>
                <w:rFonts w:hint="eastAsia" w:ascii="宋体" w:hAnsi="宋体" w:cs="宋体"/>
                <w:sz w:val="24"/>
                <w:highlight w:val="none"/>
                <w:lang w:val="en-US" w:eastAsia="zh-CN"/>
              </w:rPr>
              <w:t>4-5</w:t>
            </w:r>
            <w:r>
              <w:rPr>
                <w:rFonts w:hint="eastAsia" w:ascii="宋体" w:hAnsi="宋体" w:cs="宋体"/>
                <w:sz w:val="24"/>
                <w:highlight w:val="none"/>
              </w:rPr>
              <w:t>分；</w:t>
            </w:r>
          </w:p>
          <w:p>
            <w:pPr>
              <w:spacing w:line="320" w:lineRule="exact"/>
              <w:rPr>
                <w:rFonts w:hint="eastAsia" w:ascii="宋体" w:hAnsi="宋体" w:cs="宋体"/>
                <w:sz w:val="24"/>
                <w:highlight w:val="none"/>
              </w:rPr>
            </w:pPr>
            <w:r>
              <w:rPr>
                <w:rFonts w:hint="eastAsia" w:ascii="宋体" w:hAnsi="宋体" w:cs="宋体"/>
                <w:sz w:val="24"/>
                <w:highlight w:val="none"/>
              </w:rPr>
              <w:t>质量保障计划</w:t>
            </w:r>
            <w:r>
              <w:rPr>
                <w:rFonts w:hint="eastAsia" w:ascii="宋体" w:hAnsi="宋体" w:cs="宋体"/>
                <w:sz w:val="24"/>
                <w:highlight w:val="none"/>
                <w:lang w:eastAsia="zh-CN"/>
              </w:rPr>
              <w:t>基本完整，</w:t>
            </w:r>
            <w:r>
              <w:rPr>
                <w:rFonts w:hint="eastAsia" w:ascii="宋体" w:hAnsi="宋体" w:cs="宋体"/>
                <w:sz w:val="24"/>
                <w:highlight w:val="none"/>
              </w:rPr>
              <w:t>质检措施</w:t>
            </w:r>
            <w:r>
              <w:rPr>
                <w:rFonts w:hint="eastAsia" w:ascii="宋体" w:hAnsi="宋体" w:cs="宋体"/>
                <w:sz w:val="24"/>
                <w:highlight w:val="none"/>
                <w:lang w:eastAsia="zh-CN"/>
              </w:rPr>
              <w:t>基本</w:t>
            </w:r>
            <w:r>
              <w:rPr>
                <w:rFonts w:hint="eastAsia" w:ascii="宋体" w:hAnsi="宋体" w:cs="宋体"/>
                <w:sz w:val="24"/>
                <w:highlight w:val="none"/>
              </w:rPr>
              <w:t>有效得</w:t>
            </w:r>
            <w:r>
              <w:rPr>
                <w:rFonts w:hint="eastAsia" w:ascii="宋体" w:hAnsi="宋体" w:cs="宋体"/>
                <w:sz w:val="24"/>
                <w:highlight w:val="none"/>
                <w:lang w:val="en-US" w:eastAsia="zh-CN"/>
              </w:rPr>
              <w:t>2-3</w:t>
            </w:r>
            <w:r>
              <w:rPr>
                <w:rFonts w:hint="eastAsia" w:ascii="宋体" w:hAnsi="宋体" w:cs="宋体"/>
                <w:sz w:val="24"/>
                <w:highlight w:val="none"/>
              </w:rPr>
              <w:t>分；</w:t>
            </w:r>
          </w:p>
          <w:p>
            <w:pPr>
              <w:spacing w:line="320" w:lineRule="exact"/>
              <w:rPr>
                <w:highlight w:val="none"/>
              </w:rPr>
            </w:pPr>
            <w:r>
              <w:rPr>
                <w:rFonts w:hint="eastAsia" w:ascii="宋体" w:hAnsi="宋体" w:cs="宋体"/>
                <w:sz w:val="24"/>
                <w:highlight w:val="none"/>
              </w:rPr>
              <w:t>质量保障计划</w:t>
            </w:r>
            <w:r>
              <w:rPr>
                <w:rFonts w:hint="eastAsia" w:ascii="宋体" w:hAnsi="宋体" w:cs="宋体"/>
                <w:sz w:val="24"/>
                <w:highlight w:val="none"/>
                <w:lang w:eastAsia="zh-CN"/>
              </w:rPr>
              <w:t>不完整</w:t>
            </w:r>
            <w:r>
              <w:rPr>
                <w:rFonts w:hint="eastAsia" w:ascii="宋体" w:hAnsi="宋体" w:cs="宋体"/>
                <w:sz w:val="24"/>
                <w:highlight w:val="none"/>
              </w:rPr>
              <w:t>，质检措施</w:t>
            </w:r>
            <w:r>
              <w:rPr>
                <w:rFonts w:hint="eastAsia" w:ascii="宋体" w:hAnsi="宋体" w:cs="宋体"/>
                <w:sz w:val="24"/>
                <w:highlight w:val="none"/>
                <w:lang w:eastAsia="zh-CN"/>
              </w:rPr>
              <w:t>不太有效</w:t>
            </w:r>
            <w:r>
              <w:rPr>
                <w:rFonts w:hint="eastAsia" w:ascii="宋体" w:hAnsi="宋体" w:cs="宋体"/>
                <w:sz w:val="24"/>
                <w:highlight w:val="none"/>
              </w:rPr>
              <w:t>得</w:t>
            </w:r>
            <w:r>
              <w:rPr>
                <w:rFonts w:hint="eastAsia" w:ascii="宋体" w:hAnsi="宋体" w:cs="宋体"/>
                <w:sz w:val="24"/>
                <w:highlight w:val="none"/>
                <w:lang w:val="en-US" w:eastAsia="zh-CN"/>
              </w:rPr>
              <w:t>0-1</w:t>
            </w:r>
            <w:r>
              <w:rPr>
                <w:rFonts w:hint="eastAsia" w:ascii="宋体" w:hAnsi="宋体" w:cs="宋体"/>
                <w:sz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4" w:hRule="atLeast"/>
          <w:jc w:val="center"/>
        </w:trPr>
        <w:tc>
          <w:tcPr>
            <w:tcW w:w="494" w:type="pct"/>
            <w:vMerge w:val="continue"/>
            <w:tcBorders>
              <w:top w:val="single" w:color="auto" w:sz="4" w:space="0"/>
              <w:bottom w:val="single" w:color="auto" w:sz="4" w:space="0"/>
            </w:tcBorders>
            <w:vAlign w:val="center"/>
          </w:tcPr>
          <w:p>
            <w:pPr>
              <w:spacing w:line="320" w:lineRule="exact"/>
              <w:rPr>
                <w:rFonts w:ascii="宋体" w:hAnsi="宋体" w:cs="宋体"/>
                <w:b/>
                <w:sz w:val="24"/>
                <w:highlight w:val="none"/>
              </w:rPr>
            </w:pPr>
          </w:p>
        </w:tc>
        <w:tc>
          <w:tcPr>
            <w:tcW w:w="755" w:type="pct"/>
            <w:vAlign w:val="center"/>
          </w:tcPr>
          <w:p>
            <w:pPr>
              <w:spacing w:line="320" w:lineRule="exact"/>
              <w:jc w:val="center"/>
              <w:rPr>
                <w:rFonts w:ascii="宋体" w:hAnsi="宋体" w:cs="宋体"/>
                <w:b/>
                <w:sz w:val="24"/>
                <w:highlight w:val="none"/>
              </w:rPr>
            </w:pPr>
            <w:r>
              <w:rPr>
                <w:rFonts w:hint="eastAsia" w:ascii="宋体" w:hAnsi="宋体" w:cs="宋体"/>
                <w:b/>
                <w:sz w:val="24"/>
                <w:highlight w:val="none"/>
              </w:rPr>
              <w:t>售后服务的承诺</w:t>
            </w:r>
          </w:p>
        </w:tc>
        <w:tc>
          <w:tcPr>
            <w:tcW w:w="317" w:type="pct"/>
            <w:vAlign w:val="center"/>
          </w:tcPr>
          <w:p>
            <w:pPr>
              <w:spacing w:line="320" w:lineRule="exact"/>
              <w:jc w:val="center"/>
              <w:rPr>
                <w:rFonts w:ascii="宋体" w:hAnsi="宋体" w:cs="宋体"/>
                <w:b/>
                <w:sz w:val="24"/>
                <w:highlight w:val="none"/>
              </w:rPr>
            </w:pPr>
            <w:r>
              <w:rPr>
                <w:rFonts w:hint="eastAsia" w:ascii="宋体" w:hAnsi="宋体" w:cs="宋体"/>
                <w:b/>
                <w:sz w:val="24"/>
                <w:highlight w:val="none"/>
                <w:lang w:val="en-US" w:eastAsia="zh-CN"/>
              </w:rPr>
              <w:t>2</w:t>
            </w:r>
          </w:p>
        </w:tc>
        <w:tc>
          <w:tcPr>
            <w:tcW w:w="3433" w:type="pct"/>
            <w:vAlign w:val="center"/>
          </w:tcPr>
          <w:p>
            <w:pPr>
              <w:spacing w:line="320" w:lineRule="exact"/>
              <w:rPr>
                <w:rFonts w:hint="eastAsia" w:ascii="宋体" w:hAnsi="宋体" w:cs="宋体"/>
                <w:sz w:val="24"/>
                <w:highlight w:val="none"/>
              </w:rPr>
            </w:pPr>
            <w:r>
              <w:rPr>
                <w:rFonts w:hint="eastAsia" w:ascii="宋体" w:hAnsi="宋体" w:cs="宋体"/>
                <w:sz w:val="24"/>
                <w:highlight w:val="none"/>
              </w:rPr>
              <w:t>投标人承诺的服务响应时间：</w:t>
            </w:r>
          </w:p>
          <w:p>
            <w:pPr>
              <w:spacing w:line="320" w:lineRule="exact"/>
              <w:rPr>
                <w:rFonts w:hint="eastAsia" w:ascii="宋体" w:hAnsi="宋体" w:cs="宋体"/>
                <w:sz w:val="24"/>
                <w:highlight w:val="none"/>
              </w:rPr>
            </w:pPr>
            <w:r>
              <w:rPr>
                <w:rFonts w:hint="eastAsia" w:ascii="宋体" w:hAnsi="宋体" w:cs="宋体"/>
                <w:sz w:val="24"/>
                <w:highlight w:val="none"/>
                <w:lang w:val="en-US" w:eastAsia="zh-CN"/>
              </w:rPr>
              <w:t>1.接</w:t>
            </w:r>
            <w:r>
              <w:rPr>
                <w:rFonts w:hint="eastAsia" w:ascii="宋体" w:hAnsi="宋体" w:cs="宋体"/>
                <w:sz w:val="24"/>
                <w:highlight w:val="none"/>
              </w:rPr>
              <w:t>到采购人通知（电话或书面）后 0.5小时内响应，得</w:t>
            </w:r>
            <w:r>
              <w:rPr>
                <w:rFonts w:hint="eastAsia" w:ascii="宋体" w:hAnsi="宋体" w:cs="宋体"/>
                <w:sz w:val="24"/>
                <w:highlight w:val="none"/>
                <w:lang w:val="en-US" w:eastAsia="zh-CN"/>
              </w:rPr>
              <w:t>2</w:t>
            </w:r>
            <w:r>
              <w:rPr>
                <w:rFonts w:hint="eastAsia" w:ascii="宋体" w:hAnsi="宋体" w:cs="宋体"/>
                <w:sz w:val="24"/>
                <w:highlight w:val="none"/>
              </w:rPr>
              <w:t>分；</w:t>
            </w:r>
          </w:p>
          <w:p>
            <w:pPr>
              <w:numPr>
                <w:ilvl w:val="0"/>
                <w:numId w:val="8"/>
              </w:numPr>
              <w:spacing w:line="320" w:lineRule="exact"/>
              <w:rPr>
                <w:rFonts w:hint="eastAsia" w:ascii="宋体" w:hAnsi="宋体" w:cs="宋体"/>
                <w:sz w:val="24"/>
                <w:highlight w:val="none"/>
              </w:rPr>
            </w:pPr>
            <w:r>
              <w:rPr>
                <w:rFonts w:hint="eastAsia" w:ascii="宋体" w:hAnsi="宋体" w:cs="宋体"/>
                <w:sz w:val="24"/>
                <w:highlight w:val="none"/>
                <w:lang w:eastAsia="zh-CN"/>
              </w:rPr>
              <w:t>接</w:t>
            </w:r>
            <w:r>
              <w:rPr>
                <w:rFonts w:hint="eastAsia" w:ascii="宋体" w:hAnsi="宋体" w:cs="宋体"/>
                <w:sz w:val="24"/>
                <w:highlight w:val="none"/>
              </w:rPr>
              <w:t>到采购人通知（电话或书面）后超过0.5小时但</w:t>
            </w:r>
            <w:r>
              <w:rPr>
                <w:rFonts w:hint="eastAsia" w:ascii="宋体" w:hAnsi="宋体" w:cs="宋体"/>
                <w:sz w:val="24"/>
                <w:highlight w:val="none"/>
                <w:lang w:val="en-US" w:eastAsia="zh-CN"/>
              </w:rPr>
              <w:t>3</w:t>
            </w:r>
            <w:r>
              <w:rPr>
                <w:rFonts w:hint="eastAsia" w:ascii="宋体" w:hAnsi="宋体" w:cs="宋体"/>
                <w:sz w:val="24"/>
                <w:highlight w:val="none"/>
              </w:rPr>
              <w:t>小时内响应，得</w:t>
            </w:r>
            <w:r>
              <w:rPr>
                <w:rFonts w:hint="eastAsia" w:ascii="宋体" w:hAnsi="宋体" w:cs="宋体"/>
                <w:sz w:val="24"/>
                <w:highlight w:val="none"/>
                <w:lang w:val="en-US" w:eastAsia="zh-CN"/>
              </w:rPr>
              <w:t>1</w:t>
            </w:r>
            <w:r>
              <w:rPr>
                <w:rFonts w:hint="eastAsia" w:ascii="宋体" w:hAnsi="宋体" w:cs="宋体"/>
                <w:sz w:val="24"/>
                <w:highlight w:val="none"/>
              </w:rPr>
              <w:t>分；</w:t>
            </w:r>
          </w:p>
          <w:p>
            <w:pPr>
              <w:numPr>
                <w:ilvl w:val="0"/>
                <w:numId w:val="0"/>
              </w:numPr>
              <w:spacing w:line="320" w:lineRule="exact"/>
              <w:rPr>
                <w:rFonts w:ascii="宋体" w:hAnsi="宋体" w:cs="宋体"/>
                <w:sz w:val="24"/>
                <w:highlight w:val="none"/>
              </w:rPr>
            </w:pPr>
            <w:r>
              <w:rPr>
                <w:rFonts w:hint="eastAsia" w:ascii="宋体" w:hAnsi="宋体" w:cs="宋体"/>
                <w:sz w:val="24"/>
                <w:highlight w:val="none"/>
                <w:lang w:val="en-US" w:eastAsia="zh-CN"/>
              </w:rPr>
              <w:t>3.接</w:t>
            </w:r>
            <w:r>
              <w:rPr>
                <w:rFonts w:hint="eastAsia" w:ascii="宋体" w:hAnsi="宋体" w:cs="宋体"/>
                <w:sz w:val="24"/>
                <w:highlight w:val="none"/>
              </w:rPr>
              <w:t>到采购人通知（电话或书面）后超过</w:t>
            </w:r>
            <w:r>
              <w:rPr>
                <w:rFonts w:hint="eastAsia" w:ascii="宋体" w:hAnsi="宋体" w:cs="宋体"/>
                <w:sz w:val="24"/>
                <w:highlight w:val="none"/>
                <w:lang w:val="en-US" w:eastAsia="zh-CN"/>
              </w:rPr>
              <w:t>3</w:t>
            </w:r>
            <w:r>
              <w:rPr>
                <w:rFonts w:hint="eastAsia" w:ascii="宋体" w:hAnsi="宋体" w:cs="宋体"/>
                <w:sz w:val="24"/>
                <w:highlight w:val="none"/>
              </w:rPr>
              <w:t>小时响应，得</w:t>
            </w:r>
            <w:r>
              <w:rPr>
                <w:rFonts w:hint="eastAsia" w:ascii="宋体" w:hAnsi="宋体" w:cs="宋体"/>
                <w:sz w:val="24"/>
                <w:highlight w:val="none"/>
                <w:lang w:val="en-US" w:eastAsia="zh-CN"/>
              </w:rPr>
              <w:t>0</w:t>
            </w:r>
            <w:r>
              <w:rPr>
                <w:rFonts w:hint="eastAsia" w:ascii="宋体" w:hAnsi="宋体" w:cs="宋体"/>
                <w:sz w:val="24"/>
                <w:highlight w:val="none"/>
              </w:rPr>
              <w:t>分。</w:t>
            </w:r>
          </w:p>
        </w:tc>
      </w:tr>
    </w:tbl>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黑体" w:hAnsi="黑体" w:eastAsia="黑体" w:cs="黑体"/>
          <w:sz w:val="21"/>
          <w:szCs w:val="21"/>
          <w:highlight w:val="none"/>
        </w:rPr>
      </w:pPr>
      <w:r>
        <w:rPr>
          <w:rFonts w:hint="eastAsia" w:ascii="黑体" w:hAnsi="黑体" w:eastAsia="黑体" w:cs="黑体"/>
          <w:sz w:val="21"/>
          <w:szCs w:val="21"/>
          <w:highlight w:val="none"/>
        </w:rPr>
        <w:t>注：1、投标人所提供的所有资料应是真实的。若有虚假，其成交资格将被取消，由此产生的一切后果由投标人自行承担。</w:t>
      </w:r>
    </w:p>
    <w:p>
      <w:pPr>
        <w:keepNext w:val="0"/>
        <w:keepLines w:val="0"/>
        <w:pageBreakBefore w:val="0"/>
        <w:widowControl w:val="0"/>
        <w:kinsoku/>
        <w:wordWrap/>
        <w:overflowPunct/>
        <w:topLinePunct w:val="0"/>
        <w:autoSpaceDE/>
        <w:autoSpaceDN/>
        <w:bidi w:val="0"/>
        <w:adjustRightInd/>
        <w:snapToGrid/>
        <w:spacing w:line="360" w:lineRule="exact"/>
        <w:ind w:firstLine="426" w:firstLineChars="200"/>
        <w:textAlignment w:val="auto"/>
        <w:rPr>
          <w:rFonts w:hint="eastAsia" w:ascii="黑体" w:hAnsi="黑体" w:eastAsia="黑体" w:cs="黑体"/>
          <w:sz w:val="21"/>
          <w:szCs w:val="21"/>
          <w:highlight w:val="none"/>
        </w:rPr>
      </w:pPr>
      <w:r>
        <w:rPr>
          <w:rFonts w:hint="eastAsia" w:ascii="黑体" w:hAnsi="黑体" w:eastAsia="黑体" w:cs="黑体"/>
          <w:sz w:val="21"/>
          <w:szCs w:val="21"/>
          <w:highlight w:val="none"/>
        </w:rPr>
        <w:t>2、付款方式及交付时间不响应招标文件要求的不得中标。</w:t>
      </w:r>
    </w:p>
    <w:p>
      <w:pPr>
        <w:keepNext w:val="0"/>
        <w:keepLines w:val="0"/>
        <w:pageBreakBefore w:val="0"/>
        <w:widowControl w:val="0"/>
        <w:kinsoku/>
        <w:wordWrap/>
        <w:overflowPunct/>
        <w:topLinePunct w:val="0"/>
        <w:autoSpaceDE/>
        <w:autoSpaceDN/>
        <w:bidi w:val="0"/>
        <w:adjustRightInd/>
        <w:snapToGrid/>
        <w:spacing w:line="360" w:lineRule="exact"/>
        <w:ind w:firstLine="426" w:firstLineChars="200"/>
        <w:textAlignment w:val="auto"/>
        <w:rPr>
          <w:rFonts w:hint="eastAsia" w:ascii="黑体" w:hAnsi="黑体" w:eastAsia="黑体" w:cs="黑体"/>
          <w:sz w:val="21"/>
          <w:szCs w:val="21"/>
          <w:highlight w:val="none"/>
        </w:rPr>
      </w:pPr>
      <w:r>
        <w:rPr>
          <w:rFonts w:hint="eastAsia" w:ascii="黑体" w:hAnsi="黑体" w:eastAsia="黑体" w:cs="黑体"/>
          <w:sz w:val="21"/>
          <w:szCs w:val="21"/>
          <w:highlight w:val="none"/>
        </w:rPr>
        <w:t>3、超过采购预算价或最高限价的投标单位为无效投标。</w:t>
      </w:r>
    </w:p>
    <w:p>
      <w:pPr>
        <w:keepNext w:val="0"/>
        <w:keepLines w:val="0"/>
        <w:pageBreakBefore w:val="0"/>
        <w:widowControl w:val="0"/>
        <w:kinsoku/>
        <w:wordWrap/>
        <w:overflowPunct/>
        <w:topLinePunct w:val="0"/>
        <w:autoSpaceDE/>
        <w:autoSpaceDN/>
        <w:bidi w:val="0"/>
        <w:adjustRightInd/>
        <w:snapToGrid/>
        <w:spacing w:line="360" w:lineRule="exact"/>
        <w:ind w:firstLine="426" w:firstLineChars="200"/>
        <w:textAlignment w:val="auto"/>
        <w:rPr>
          <w:rFonts w:hint="eastAsia" w:ascii="黑体" w:hAnsi="黑体" w:eastAsia="黑体" w:cs="黑体"/>
          <w:sz w:val="21"/>
          <w:szCs w:val="21"/>
          <w:highlight w:val="none"/>
          <w:lang w:eastAsia="zh-CN"/>
        </w:rPr>
      </w:pPr>
      <w:r>
        <w:rPr>
          <w:rFonts w:hint="eastAsia" w:ascii="黑体" w:hAnsi="黑体" w:eastAsia="黑体" w:cs="黑体"/>
          <w:sz w:val="21"/>
          <w:szCs w:val="21"/>
          <w:highlight w:val="none"/>
        </w:rPr>
        <w:t>4、投标文件中如出现前后不一致时,评委有权请投标人澄清说明,澄清说明事项涉及评分时,评委有权酌情扣分。</w:t>
      </w:r>
    </w:p>
    <w:p>
      <w:pPr>
        <w:spacing w:line="500" w:lineRule="exact"/>
        <w:rPr>
          <w:rFonts w:ascii="宋体" w:hAnsi="宋体"/>
          <w:b/>
          <w:bCs/>
          <w:sz w:val="24"/>
          <w:highlight w:val="none"/>
        </w:rPr>
      </w:pPr>
      <w:r>
        <w:rPr>
          <w:rFonts w:hint="eastAsia" w:ascii="宋体" w:hAnsi="宋体"/>
          <w:b/>
          <w:bCs/>
          <w:sz w:val="24"/>
          <w:highlight w:val="none"/>
        </w:rPr>
        <w:t>25.评标过程的保密性</w:t>
      </w:r>
    </w:p>
    <w:p>
      <w:pPr>
        <w:spacing w:line="500" w:lineRule="exact"/>
        <w:rPr>
          <w:rFonts w:ascii="宋体" w:hAnsi="宋体"/>
          <w:sz w:val="24"/>
          <w:highlight w:val="none"/>
        </w:rPr>
      </w:pPr>
      <w:r>
        <w:rPr>
          <w:rFonts w:hint="eastAsia" w:ascii="宋体" w:hAnsi="宋体"/>
          <w:sz w:val="24"/>
          <w:highlight w:val="none"/>
        </w:rPr>
        <w:t>25.1 开标后，直到授予合同为止，凡是属于审查、澄清、评价和比较的有关资料以及授标建议等评委或参与评标的有关工作人员均不得向投标人或其他无关的人员透露，违者给予警告、取消担任评委的资格，不得再参加任何项目的评标。</w:t>
      </w:r>
    </w:p>
    <w:p>
      <w:pPr>
        <w:spacing w:line="500" w:lineRule="exact"/>
        <w:rPr>
          <w:rFonts w:ascii="宋体" w:hAnsi="宋体"/>
          <w:sz w:val="24"/>
          <w:highlight w:val="none"/>
        </w:rPr>
      </w:pPr>
      <w:r>
        <w:rPr>
          <w:rFonts w:hint="eastAsia" w:ascii="宋体" w:hAnsi="宋体"/>
          <w:sz w:val="24"/>
          <w:highlight w:val="none"/>
        </w:rPr>
        <w:t>25.2 投标人在评标过程中，所进行的力图影响评标结果的不符合《招投标法》、《政府采购法》及本次招标中有关规定的活动，将被取消其中标资格。</w:t>
      </w:r>
      <w:bookmarkStart w:id="103" w:name="_Toc356488107"/>
      <w:bookmarkStart w:id="104" w:name="_Toc267301287"/>
      <w:bookmarkStart w:id="105" w:name="_Toc349637925"/>
      <w:bookmarkStart w:id="106" w:name="_Toc349573126"/>
      <w:bookmarkStart w:id="107" w:name="_Toc298240410"/>
    </w:p>
    <w:p>
      <w:pPr>
        <w:spacing w:line="500" w:lineRule="exact"/>
        <w:rPr>
          <w:rFonts w:ascii="宋体" w:hAnsi="宋体" w:cs="宋体"/>
          <w:highlight w:val="none"/>
        </w:rPr>
      </w:pPr>
      <w:r>
        <w:rPr>
          <w:rFonts w:hint="eastAsia" w:ascii="宋体" w:hAnsi="宋体" w:cs="宋体"/>
          <w:kern w:val="1"/>
          <w:sz w:val="24"/>
          <w:highlight w:val="none"/>
        </w:rPr>
        <w:t>25.3招标人不解释中标或不中标原因，不退回投标文件和其他投标资料。</w:t>
      </w:r>
    </w:p>
    <w:p>
      <w:pPr>
        <w:pStyle w:val="3"/>
        <w:bidi w:val="0"/>
        <w:jc w:val="center"/>
        <w:rPr>
          <w:rFonts w:hint="eastAsia"/>
          <w:highlight w:val="none"/>
        </w:rPr>
      </w:pPr>
      <w:bookmarkStart w:id="108" w:name="_Toc107479271"/>
      <w:bookmarkStart w:id="109" w:name="_Toc17738"/>
      <w:r>
        <w:rPr>
          <w:rFonts w:hint="eastAsia"/>
          <w:highlight w:val="none"/>
        </w:rPr>
        <w:t>五</w:t>
      </w:r>
      <w:r>
        <w:rPr>
          <w:rFonts w:hint="eastAsia"/>
          <w:highlight w:val="none"/>
          <w:lang w:eastAsia="zh-CN"/>
        </w:rPr>
        <w:t>、</w:t>
      </w:r>
      <w:r>
        <w:rPr>
          <w:rFonts w:hint="eastAsia"/>
          <w:highlight w:val="none"/>
        </w:rPr>
        <w:t>授予合同</w:t>
      </w:r>
      <w:bookmarkEnd w:id="103"/>
      <w:bookmarkEnd w:id="104"/>
      <w:bookmarkEnd w:id="105"/>
      <w:bookmarkEnd w:id="106"/>
      <w:bookmarkEnd w:id="107"/>
      <w:bookmarkEnd w:id="108"/>
      <w:bookmarkEnd w:id="109"/>
    </w:p>
    <w:p>
      <w:pPr>
        <w:spacing w:line="500" w:lineRule="exact"/>
        <w:rPr>
          <w:rFonts w:ascii="宋体" w:hAnsi="宋体"/>
          <w:b/>
          <w:bCs/>
          <w:sz w:val="24"/>
          <w:highlight w:val="none"/>
        </w:rPr>
      </w:pPr>
      <w:r>
        <w:rPr>
          <w:rFonts w:hint="eastAsia" w:ascii="宋体" w:hAnsi="宋体"/>
          <w:b/>
          <w:bCs/>
          <w:sz w:val="24"/>
          <w:highlight w:val="none"/>
        </w:rPr>
        <w:t>26.合同授予标准</w:t>
      </w:r>
    </w:p>
    <w:p>
      <w:pPr>
        <w:spacing w:line="500" w:lineRule="exact"/>
        <w:rPr>
          <w:rFonts w:ascii="宋体" w:hAnsi="宋体"/>
          <w:sz w:val="24"/>
          <w:highlight w:val="none"/>
        </w:rPr>
      </w:pPr>
      <w:r>
        <w:rPr>
          <w:rFonts w:hint="eastAsia" w:ascii="宋体" w:hAnsi="宋体"/>
          <w:sz w:val="24"/>
          <w:highlight w:val="none"/>
        </w:rPr>
        <w:t>26.1合同将授予被确定为实质上响应招标文件要求，评标认为具备履行合同义务条件、报价合理、技术和商务条件都符合条件基础上综合评分得分最高的投标人。</w:t>
      </w:r>
    </w:p>
    <w:p>
      <w:pPr>
        <w:spacing w:line="500" w:lineRule="exact"/>
        <w:rPr>
          <w:rFonts w:ascii="宋体" w:hAnsi="宋体"/>
          <w:sz w:val="24"/>
          <w:highlight w:val="none"/>
        </w:rPr>
      </w:pPr>
      <w:r>
        <w:rPr>
          <w:rFonts w:hint="eastAsia" w:ascii="宋体" w:hAnsi="宋体"/>
          <w:sz w:val="24"/>
          <w:highlight w:val="none"/>
        </w:rPr>
        <w:t>26.2 最低投标价不一定是被授予合同的保证。</w:t>
      </w:r>
    </w:p>
    <w:p>
      <w:pPr>
        <w:spacing w:line="500" w:lineRule="exact"/>
        <w:rPr>
          <w:rFonts w:ascii="宋体" w:hAnsi="宋体"/>
          <w:sz w:val="24"/>
          <w:highlight w:val="none"/>
        </w:rPr>
      </w:pPr>
      <w:r>
        <w:rPr>
          <w:rFonts w:hint="eastAsia" w:ascii="宋体" w:hAnsi="宋体"/>
          <w:sz w:val="24"/>
          <w:highlight w:val="none"/>
        </w:rPr>
        <w:t>26.3 如果确定该投标人无法圆满履行合同，招标人将对下一个可能中标的投标人资格作出类似的审查。</w:t>
      </w:r>
    </w:p>
    <w:p>
      <w:pPr>
        <w:spacing w:line="500" w:lineRule="exact"/>
        <w:rPr>
          <w:rFonts w:ascii="宋体" w:hAnsi="宋体"/>
          <w:b/>
          <w:bCs/>
          <w:sz w:val="24"/>
          <w:highlight w:val="none"/>
        </w:rPr>
      </w:pPr>
      <w:r>
        <w:rPr>
          <w:rFonts w:hint="eastAsia" w:ascii="宋体" w:hAnsi="宋体"/>
          <w:b/>
          <w:bCs/>
          <w:sz w:val="24"/>
          <w:highlight w:val="none"/>
        </w:rPr>
        <w:t>27.接受和拒绝任何或所有投标的权力</w:t>
      </w:r>
    </w:p>
    <w:p>
      <w:pPr>
        <w:spacing w:line="500" w:lineRule="exact"/>
        <w:rPr>
          <w:rFonts w:ascii="宋体" w:hAnsi="宋体"/>
          <w:sz w:val="24"/>
          <w:highlight w:val="none"/>
        </w:rPr>
      </w:pPr>
      <w:r>
        <w:rPr>
          <w:rFonts w:hint="eastAsia" w:ascii="宋体" w:hAnsi="宋体"/>
          <w:sz w:val="24"/>
          <w:highlight w:val="none"/>
        </w:rPr>
        <w:t>27.1为维护国家利益，招标人在授予合同之前仍有选择或拒绝任何全部投标的权力，并对所采取的行为不作任何解释。</w:t>
      </w:r>
    </w:p>
    <w:p>
      <w:pPr>
        <w:spacing w:line="500" w:lineRule="exact"/>
        <w:rPr>
          <w:rFonts w:ascii="宋体" w:hAnsi="宋体"/>
          <w:b/>
          <w:bCs/>
          <w:sz w:val="24"/>
          <w:highlight w:val="none"/>
        </w:rPr>
      </w:pPr>
      <w:r>
        <w:rPr>
          <w:rFonts w:hint="eastAsia" w:ascii="宋体" w:hAnsi="宋体"/>
          <w:b/>
          <w:bCs/>
          <w:sz w:val="24"/>
          <w:highlight w:val="none"/>
        </w:rPr>
        <w:t>28.中标通知书</w:t>
      </w:r>
    </w:p>
    <w:p>
      <w:pPr>
        <w:spacing w:line="500" w:lineRule="exact"/>
        <w:rPr>
          <w:rFonts w:ascii="宋体" w:hAnsi="宋体"/>
          <w:sz w:val="24"/>
          <w:highlight w:val="none"/>
        </w:rPr>
      </w:pPr>
      <w:r>
        <w:rPr>
          <w:rFonts w:hint="eastAsia" w:ascii="宋体" w:hAnsi="宋体"/>
          <w:sz w:val="24"/>
          <w:highlight w:val="none"/>
        </w:rPr>
        <w:t>28.1 中标公告期满后，招标人将以书面形式发出《中标通知书》，但发出时间不超过投标有效期，《中标通知书》一经发出即发生法律效力。</w:t>
      </w:r>
    </w:p>
    <w:p>
      <w:pPr>
        <w:spacing w:line="500" w:lineRule="exact"/>
        <w:rPr>
          <w:rFonts w:ascii="宋体" w:hAnsi="宋体"/>
          <w:sz w:val="24"/>
          <w:highlight w:val="none"/>
        </w:rPr>
      </w:pPr>
      <w:r>
        <w:rPr>
          <w:rFonts w:hint="eastAsia" w:ascii="宋体" w:hAnsi="宋体"/>
          <w:sz w:val="24"/>
          <w:highlight w:val="none"/>
        </w:rPr>
        <w:t>28.2 《中标通知书》将作为签订合同的依据。</w:t>
      </w:r>
    </w:p>
    <w:p>
      <w:pPr>
        <w:spacing w:line="500" w:lineRule="exact"/>
        <w:rPr>
          <w:rFonts w:ascii="宋体" w:hAnsi="宋体"/>
          <w:b/>
          <w:bCs/>
          <w:sz w:val="24"/>
          <w:highlight w:val="none"/>
        </w:rPr>
      </w:pPr>
      <w:r>
        <w:rPr>
          <w:rFonts w:hint="eastAsia" w:ascii="宋体" w:hAnsi="宋体"/>
          <w:b/>
          <w:bCs/>
          <w:sz w:val="24"/>
          <w:highlight w:val="none"/>
        </w:rPr>
        <w:t>29.签订合同</w:t>
      </w:r>
    </w:p>
    <w:p>
      <w:pPr>
        <w:spacing w:line="500" w:lineRule="exact"/>
        <w:rPr>
          <w:rFonts w:ascii="宋体" w:hAnsi="宋体"/>
          <w:sz w:val="24"/>
          <w:highlight w:val="none"/>
        </w:rPr>
      </w:pPr>
      <w:r>
        <w:rPr>
          <w:rFonts w:hint="eastAsia" w:ascii="宋体" w:hAnsi="宋体"/>
          <w:sz w:val="24"/>
          <w:highlight w:val="none"/>
        </w:rPr>
        <w:t>29.1 投标人收到《中标通知书》后，按《中标通知书》中规定的时间地点与买方签订合同。招标人和中标人不得再订立背离合同实质性内容的其他协议。</w:t>
      </w:r>
    </w:p>
    <w:p>
      <w:pPr>
        <w:spacing w:line="500" w:lineRule="exact"/>
        <w:rPr>
          <w:rFonts w:ascii="宋体" w:hAnsi="宋体"/>
          <w:sz w:val="24"/>
          <w:highlight w:val="none"/>
        </w:rPr>
      </w:pPr>
      <w:r>
        <w:rPr>
          <w:rFonts w:hint="eastAsia" w:ascii="宋体" w:hAnsi="宋体"/>
          <w:sz w:val="24"/>
          <w:highlight w:val="none"/>
        </w:rPr>
        <w:t>29.2招标文件、中标方的投标文件及其澄清文件等，均为签订经济合同的依据。</w:t>
      </w:r>
    </w:p>
    <w:p>
      <w:pPr>
        <w:pStyle w:val="3"/>
        <w:bidi w:val="0"/>
        <w:jc w:val="center"/>
        <w:rPr>
          <w:rFonts w:hint="eastAsia"/>
          <w:highlight w:val="none"/>
        </w:rPr>
      </w:pPr>
      <w:bookmarkStart w:id="110" w:name="_Toc12497"/>
      <w:r>
        <w:rPr>
          <w:rFonts w:hint="eastAsia"/>
          <w:highlight w:val="none"/>
          <w:lang w:eastAsia="zh-CN"/>
        </w:rPr>
        <w:t>六、</w:t>
      </w:r>
      <w:r>
        <w:rPr>
          <w:rFonts w:hint="eastAsia"/>
          <w:highlight w:val="none"/>
        </w:rPr>
        <w:t>招标失败条件</w:t>
      </w:r>
      <w:bookmarkEnd w:id="110"/>
    </w:p>
    <w:p>
      <w:pPr>
        <w:rPr>
          <w:rFonts w:ascii="宋体" w:hAnsi="宋体" w:cs="宋体"/>
          <w:b/>
          <w:sz w:val="24"/>
          <w:szCs w:val="22"/>
          <w:highlight w:val="none"/>
        </w:rPr>
      </w:pPr>
      <w:r>
        <w:rPr>
          <w:rFonts w:hint="eastAsia" w:ascii="宋体" w:hAnsi="宋体" w:cs="宋体"/>
          <w:b/>
          <w:sz w:val="24"/>
          <w:szCs w:val="22"/>
          <w:highlight w:val="none"/>
        </w:rPr>
        <w:t>30、招标失败条件</w:t>
      </w:r>
    </w:p>
    <w:p>
      <w:pPr>
        <w:pStyle w:val="15"/>
        <w:tabs>
          <w:tab w:val="left" w:pos="720"/>
          <w:tab w:val="left" w:pos="900"/>
          <w:tab w:val="left" w:pos="1260"/>
        </w:tabs>
        <w:adjustRightInd w:val="0"/>
        <w:spacing w:line="500" w:lineRule="exact"/>
        <w:rPr>
          <w:rFonts w:hAnsi="宋体"/>
          <w:bCs/>
          <w:sz w:val="24"/>
          <w:highlight w:val="none"/>
        </w:rPr>
      </w:pPr>
      <w:r>
        <w:rPr>
          <w:rFonts w:hint="eastAsia" w:hAnsi="宋体"/>
          <w:bCs/>
          <w:sz w:val="24"/>
          <w:highlight w:val="none"/>
        </w:rPr>
        <w:t>30.1出现影响采购公正的违法、违规行为的；</w:t>
      </w:r>
    </w:p>
    <w:p>
      <w:pPr>
        <w:pStyle w:val="15"/>
        <w:tabs>
          <w:tab w:val="left" w:pos="720"/>
          <w:tab w:val="left" w:pos="900"/>
          <w:tab w:val="left" w:pos="1260"/>
        </w:tabs>
        <w:adjustRightInd w:val="0"/>
        <w:spacing w:line="500" w:lineRule="exact"/>
        <w:rPr>
          <w:rFonts w:hAnsi="宋体"/>
          <w:bCs/>
          <w:sz w:val="24"/>
          <w:highlight w:val="none"/>
        </w:rPr>
      </w:pPr>
      <w:r>
        <w:rPr>
          <w:rFonts w:hint="eastAsia" w:hAnsi="宋体"/>
          <w:bCs/>
          <w:sz w:val="24"/>
          <w:highlight w:val="none"/>
        </w:rPr>
        <w:t>30.2因重大变故，采购任务取消的；</w:t>
      </w:r>
    </w:p>
    <w:p>
      <w:pPr>
        <w:pStyle w:val="15"/>
        <w:tabs>
          <w:tab w:val="left" w:pos="720"/>
          <w:tab w:val="left" w:pos="900"/>
          <w:tab w:val="left" w:pos="1260"/>
        </w:tabs>
        <w:adjustRightInd w:val="0"/>
        <w:spacing w:line="500" w:lineRule="exact"/>
        <w:rPr>
          <w:rFonts w:hAnsi="宋体"/>
          <w:bCs/>
          <w:sz w:val="24"/>
          <w:highlight w:val="none"/>
        </w:rPr>
      </w:pPr>
      <w:r>
        <w:rPr>
          <w:rFonts w:hint="eastAsia" w:hAnsi="宋体"/>
          <w:bCs/>
          <w:sz w:val="24"/>
          <w:highlight w:val="none"/>
        </w:rPr>
        <w:t>30.3招标文件截止时间后，实际参与的供应商不足法定家数的；</w:t>
      </w:r>
    </w:p>
    <w:p>
      <w:pPr>
        <w:pStyle w:val="15"/>
        <w:tabs>
          <w:tab w:val="left" w:pos="720"/>
          <w:tab w:val="left" w:pos="900"/>
          <w:tab w:val="left" w:pos="1260"/>
        </w:tabs>
        <w:adjustRightInd w:val="0"/>
        <w:spacing w:line="500" w:lineRule="exact"/>
        <w:rPr>
          <w:rFonts w:hAnsi="宋体"/>
          <w:bCs/>
          <w:sz w:val="24"/>
          <w:highlight w:val="none"/>
        </w:rPr>
      </w:pPr>
      <w:r>
        <w:rPr>
          <w:rFonts w:hint="eastAsia" w:hAnsi="宋体"/>
          <w:bCs/>
          <w:sz w:val="24"/>
          <w:highlight w:val="none"/>
        </w:rPr>
        <w:t>30.4最终报价超过上限控制价的；</w:t>
      </w:r>
    </w:p>
    <w:p>
      <w:pPr>
        <w:pStyle w:val="15"/>
        <w:tabs>
          <w:tab w:val="left" w:pos="720"/>
          <w:tab w:val="left" w:pos="900"/>
          <w:tab w:val="left" w:pos="1260"/>
        </w:tabs>
        <w:adjustRightInd w:val="0"/>
        <w:spacing w:line="500" w:lineRule="exact"/>
        <w:rPr>
          <w:rFonts w:hint="eastAsia" w:hAnsi="宋体"/>
          <w:bCs/>
          <w:sz w:val="24"/>
          <w:highlight w:val="none"/>
        </w:rPr>
      </w:pPr>
      <w:r>
        <w:rPr>
          <w:rFonts w:hint="eastAsia" w:hAnsi="宋体"/>
          <w:bCs/>
          <w:sz w:val="24"/>
          <w:highlight w:val="none"/>
        </w:rPr>
        <w:t>30.5对招标文件作出实质性响应的供应商不足法定家数的；</w:t>
      </w:r>
    </w:p>
    <w:p>
      <w:pPr>
        <w:pStyle w:val="15"/>
        <w:tabs>
          <w:tab w:val="left" w:pos="720"/>
          <w:tab w:val="left" w:pos="900"/>
          <w:tab w:val="left" w:pos="1260"/>
        </w:tabs>
        <w:adjustRightInd w:val="0"/>
        <w:spacing w:line="500" w:lineRule="exact"/>
        <w:rPr>
          <w:rFonts w:hint="eastAsia" w:hAnsi="宋体"/>
          <w:bCs/>
          <w:sz w:val="24"/>
          <w:highlight w:val="none"/>
        </w:rPr>
      </w:pPr>
    </w:p>
    <w:p>
      <w:pPr>
        <w:pStyle w:val="15"/>
        <w:tabs>
          <w:tab w:val="left" w:pos="720"/>
          <w:tab w:val="left" w:pos="900"/>
          <w:tab w:val="left" w:pos="1260"/>
        </w:tabs>
        <w:adjustRightInd w:val="0"/>
        <w:spacing w:line="500" w:lineRule="exact"/>
        <w:rPr>
          <w:rFonts w:hint="eastAsia" w:hAnsi="宋体"/>
          <w:bCs/>
          <w:sz w:val="24"/>
          <w:highlight w:val="none"/>
        </w:rPr>
      </w:pPr>
    </w:p>
    <w:p>
      <w:pPr>
        <w:pStyle w:val="2"/>
        <w:bidi w:val="0"/>
        <w:jc w:val="center"/>
        <w:rPr>
          <w:highlight w:val="none"/>
        </w:rPr>
      </w:pPr>
      <w:bookmarkStart w:id="111" w:name="_Toc9591"/>
      <w:bookmarkStart w:id="112" w:name="_Toc225585659"/>
      <w:bookmarkStart w:id="113" w:name="_Toc20160"/>
      <w:bookmarkStart w:id="114" w:name="_Toc9858_WPSOffice_Level1"/>
      <w:r>
        <w:rPr>
          <w:rFonts w:hint="eastAsia"/>
          <w:highlight w:val="none"/>
        </w:rPr>
        <w:t>第四部分</w:t>
      </w:r>
      <w:r>
        <w:rPr>
          <w:rFonts w:hint="eastAsia"/>
          <w:highlight w:val="none"/>
          <w:lang w:val="en-US" w:eastAsia="zh-CN"/>
        </w:rPr>
        <w:t xml:space="preserve"> </w:t>
      </w:r>
      <w:r>
        <w:rPr>
          <w:rFonts w:hint="eastAsia"/>
          <w:highlight w:val="none"/>
        </w:rPr>
        <w:t>合同（参考）</w:t>
      </w:r>
      <w:bookmarkEnd w:id="100"/>
      <w:bookmarkEnd w:id="111"/>
      <w:bookmarkEnd w:id="112"/>
      <w:bookmarkEnd w:id="113"/>
      <w:bookmarkEnd w:id="114"/>
      <w:bookmarkStart w:id="115" w:name="_Toc225585660"/>
      <w:bookmarkStart w:id="116" w:name="_Toc222129172"/>
      <w:bookmarkStart w:id="117" w:name="_Toc2601"/>
    </w:p>
    <w:p>
      <w:pPr>
        <w:bidi w:val="0"/>
        <w:rPr>
          <w:rFonts w:hint="eastAsia"/>
          <w:highlight w:val="none"/>
        </w:rPr>
      </w:pPr>
    </w:p>
    <w:p>
      <w:pPr>
        <w:pStyle w:val="25"/>
        <w:rPr>
          <w:rFonts w:hint="eastAsia"/>
          <w:highlight w:val="none"/>
        </w:rPr>
      </w:pPr>
    </w:p>
    <w:p>
      <w:pPr>
        <w:pStyle w:val="25"/>
        <w:rPr>
          <w:rFonts w:hint="eastAsia"/>
          <w:highlight w:val="none"/>
        </w:rPr>
      </w:pPr>
    </w:p>
    <w:p>
      <w:pPr>
        <w:pStyle w:val="25"/>
        <w:rPr>
          <w:rFonts w:hint="eastAsia"/>
          <w:highlight w:val="none"/>
        </w:rPr>
      </w:pPr>
    </w:p>
    <w:p>
      <w:pPr>
        <w:pStyle w:val="25"/>
        <w:rPr>
          <w:rFonts w:hint="eastAsia"/>
          <w:highlight w:val="none"/>
        </w:rPr>
      </w:pPr>
    </w:p>
    <w:p>
      <w:pPr>
        <w:pStyle w:val="25"/>
        <w:rPr>
          <w:rFonts w:hint="eastAsia"/>
          <w:highlight w:val="none"/>
        </w:rPr>
      </w:pPr>
    </w:p>
    <w:p>
      <w:pPr>
        <w:pStyle w:val="25"/>
        <w:rPr>
          <w:rFonts w:hint="eastAsia"/>
          <w:highlight w:val="none"/>
        </w:rPr>
      </w:pPr>
    </w:p>
    <w:p>
      <w:pPr>
        <w:pStyle w:val="25"/>
        <w:rPr>
          <w:rFonts w:hint="eastAsia"/>
          <w:highlight w:val="none"/>
        </w:rPr>
      </w:pPr>
    </w:p>
    <w:p>
      <w:pPr>
        <w:bidi w:val="0"/>
        <w:jc w:val="center"/>
        <w:rPr>
          <w:rFonts w:hint="eastAsia"/>
          <w:b/>
          <w:bCs/>
          <w:sz w:val="56"/>
          <w:szCs w:val="56"/>
          <w:highlight w:val="none"/>
          <w:lang w:eastAsia="zh-CN"/>
        </w:rPr>
      </w:pPr>
      <w:r>
        <w:rPr>
          <w:rFonts w:hint="eastAsia"/>
          <w:b/>
          <w:bCs/>
          <w:sz w:val="56"/>
          <w:szCs w:val="56"/>
          <w:highlight w:val="none"/>
          <w:lang w:eastAsia="zh-CN"/>
        </w:rPr>
        <w:t>巩留县、特克斯县2021年国土变更调查数据处理项目合同</w:t>
      </w:r>
    </w:p>
    <w:p>
      <w:pPr>
        <w:widowControl/>
        <w:spacing w:afterLines="50"/>
        <w:jc w:val="center"/>
        <w:rPr>
          <w:rFonts w:ascii="宋体"/>
          <w:kern w:val="0"/>
          <w:highlight w:val="none"/>
        </w:rPr>
      </w:pPr>
    </w:p>
    <w:p>
      <w:pPr>
        <w:widowControl/>
        <w:spacing w:afterLines="50"/>
        <w:jc w:val="center"/>
        <w:rPr>
          <w:rFonts w:ascii="宋体"/>
          <w:kern w:val="0"/>
          <w:highlight w:val="none"/>
        </w:rPr>
      </w:pPr>
    </w:p>
    <w:p>
      <w:pPr>
        <w:widowControl/>
        <w:spacing w:afterLines="50"/>
        <w:jc w:val="center"/>
        <w:rPr>
          <w:rFonts w:ascii="宋体"/>
          <w:kern w:val="0"/>
          <w:highlight w:val="none"/>
        </w:rPr>
      </w:pPr>
    </w:p>
    <w:p>
      <w:pPr>
        <w:widowControl/>
        <w:spacing w:afterLines="50"/>
        <w:jc w:val="center"/>
        <w:rPr>
          <w:rFonts w:ascii="宋体"/>
          <w:kern w:val="0"/>
          <w:highlight w:val="none"/>
        </w:rPr>
      </w:pPr>
    </w:p>
    <w:p>
      <w:pPr>
        <w:widowControl/>
        <w:spacing w:afterLines="50"/>
        <w:jc w:val="center"/>
        <w:rPr>
          <w:rFonts w:ascii="宋体"/>
          <w:kern w:val="0"/>
          <w:highlight w:val="none"/>
        </w:rPr>
      </w:pPr>
    </w:p>
    <w:p>
      <w:pPr>
        <w:widowControl/>
        <w:spacing w:afterLines="50"/>
        <w:jc w:val="center"/>
        <w:rPr>
          <w:rFonts w:ascii="宋体"/>
          <w:kern w:val="0"/>
          <w:highlight w:val="none"/>
        </w:rPr>
      </w:pPr>
    </w:p>
    <w:p>
      <w:pPr>
        <w:widowControl/>
        <w:spacing w:afterLines="50" w:line="240" w:lineRule="atLeast"/>
        <w:ind w:firstLine="2541" w:firstLineChars="700"/>
        <w:rPr>
          <w:rFonts w:ascii="楷体" w:hAnsi="楷体" w:eastAsia="楷体"/>
          <w:color w:val="202020"/>
          <w:kern w:val="0"/>
          <w:sz w:val="36"/>
          <w:szCs w:val="36"/>
          <w:highlight w:val="none"/>
        </w:rPr>
      </w:pPr>
      <w:r>
        <w:rPr>
          <w:rFonts w:hint="eastAsia" w:ascii="楷体" w:hAnsi="楷体" w:eastAsia="楷体" w:cs="宋体"/>
          <w:color w:val="202020"/>
          <w:kern w:val="0"/>
          <w:sz w:val="36"/>
          <w:szCs w:val="36"/>
          <w:highlight w:val="none"/>
        </w:rPr>
        <w:t>甲方：</w:t>
      </w:r>
      <w:r>
        <w:rPr>
          <w:rFonts w:hint="eastAsia" w:ascii="楷体" w:hAnsi="楷体" w:eastAsia="楷体" w:cs="宋体"/>
          <w:color w:val="202020"/>
          <w:kern w:val="0"/>
          <w:sz w:val="36"/>
          <w:szCs w:val="36"/>
          <w:highlight w:val="none"/>
          <w:u w:val="single"/>
        </w:rPr>
        <w:t xml:space="preserve"> 江苏煤炭地质物测队  </w:t>
      </w:r>
    </w:p>
    <w:p>
      <w:pPr>
        <w:widowControl/>
        <w:spacing w:afterLines="50"/>
        <w:ind w:firstLine="2541" w:firstLineChars="700"/>
        <w:rPr>
          <w:rFonts w:hint="default" w:ascii="楷体" w:hAnsi="楷体" w:eastAsia="楷体"/>
          <w:kern w:val="0"/>
          <w:highlight w:val="none"/>
          <w:u w:val="single"/>
          <w:lang w:val="en-US" w:eastAsia="zh-CN"/>
        </w:rPr>
      </w:pPr>
      <w:r>
        <w:rPr>
          <w:rFonts w:hint="eastAsia" w:ascii="楷体" w:hAnsi="楷体" w:eastAsia="楷体" w:cs="宋体"/>
          <w:color w:val="202020"/>
          <w:kern w:val="0"/>
          <w:sz w:val="36"/>
          <w:szCs w:val="36"/>
          <w:highlight w:val="none"/>
        </w:rPr>
        <w:t>乙方：</w:t>
      </w:r>
      <w:r>
        <w:rPr>
          <w:rFonts w:hint="eastAsia" w:ascii="楷体" w:hAnsi="楷体" w:eastAsia="楷体" w:cs="宋体"/>
          <w:color w:val="202020"/>
          <w:kern w:val="0"/>
          <w:sz w:val="36"/>
          <w:szCs w:val="36"/>
          <w:highlight w:val="none"/>
          <w:u w:val="single"/>
          <w:lang w:val="en-US" w:eastAsia="zh-CN"/>
        </w:rPr>
        <w:t xml:space="preserve">                     </w:t>
      </w:r>
    </w:p>
    <w:p>
      <w:pPr>
        <w:widowControl/>
        <w:spacing w:afterLines="50"/>
        <w:jc w:val="center"/>
        <w:rPr>
          <w:rFonts w:ascii="宋体"/>
          <w:kern w:val="0"/>
          <w:highlight w:val="none"/>
        </w:rPr>
      </w:pPr>
    </w:p>
    <w:p>
      <w:pPr>
        <w:widowControl/>
        <w:tabs>
          <w:tab w:val="left" w:pos="7530"/>
        </w:tabs>
        <w:spacing w:afterLines="50"/>
        <w:rPr>
          <w:rFonts w:ascii="宋体" w:hAnsi="宋体"/>
          <w:sz w:val="44"/>
          <w:szCs w:val="44"/>
          <w:highlight w:val="none"/>
          <w:u w:val="single"/>
        </w:rPr>
      </w:pPr>
    </w:p>
    <w:p>
      <w:pPr>
        <w:widowControl/>
        <w:spacing w:afterLines="50"/>
        <w:ind w:firstLine="2541" w:firstLineChars="700"/>
        <w:rPr>
          <w:rFonts w:ascii="楷体" w:hAnsi="楷体" w:eastAsia="楷体" w:cs="宋体"/>
          <w:kern w:val="0"/>
          <w:sz w:val="36"/>
          <w:szCs w:val="36"/>
          <w:highlight w:val="none"/>
        </w:rPr>
      </w:pPr>
      <w:r>
        <w:rPr>
          <w:rFonts w:hint="eastAsia" w:ascii="楷体" w:hAnsi="楷体" w:eastAsia="楷体" w:cs="宋体"/>
          <w:kern w:val="0"/>
          <w:sz w:val="36"/>
          <w:szCs w:val="36"/>
          <w:highlight w:val="none"/>
        </w:rPr>
        <w:t>签约时间：</w:t>
      </w:r>
      <w:r>
        <w:rPr>
          <w:rFonts w:hint="eastAsia" w:ascii="楷体" w:hAnsi="楷体" w:eastAsia="楷体" w:cs="宋体"/>
          <w:color w:val="202020"/>
          <w:kern w:val="0"/>
          <w:sz w:val="36"/>
          <w:szCs w:val="36"/>
          <w:highlight w:val="none"/>
          <w:u w:val="single"/>
          <w:lang w:val="en-US" w:eastAsia="zh-CN"/>
        </w:rPr>
        <w:t xml:space="preserve">                </w:t>
      </w:r>
    </w:p>
    <w:p>
      <w:pPr>
        <w:widowControl/>
        <w:tabs>
          <w:tab w:val="left" w:pos="7530"/>
        </w:tabs>
        <w:spacing w:afterLines="50"/>
        <w:ind w:firstLine="2541" w:firstLineChars="700"/>
        <w:rPr>
          <w:rFonts w:ascii="楷体" w:hAnsi="楷体" w:eastAsia="楷体" w:cs="宋体"/>
          <w:kern w:val="0"/>
          <w:sz w:val="36"/>
          <w:szCs w:val="36"/>
          <w:highlight w:val="none"/>
          <w:u w:val="single"/>
        </w:rPr>
      </w:pPr>
      <w:r>
        <w:rPr>
          <w:rFonts w:hint="eastAsia" w:ascii="楷体" w:hAnsi="楷体" w:eastAsia="楷体" w:cs="宋体"/>
          <w:kern w:val="0"/>
          <w:sz w:val="36"/>
          <w:szCs w:val="36"/>
          <w:highlight w:val="none"/>
        </w:rPr>
        <w:t>签约地点：</w:t>
      </w:r>
      <w:r>
        <w:rPr>
          <w:rFonts w:hint="eastAsia" w:ascii="楷体" w:hAnsi="楷体" w:eastAsia="楷体" w:cs="宋体"/>
          <w:kern w:val="0"/>
          <w:sz w:val="36"/>
          <w:szCs w:val="36"/>
          <w:highlight w:val="none"/>
          <w:u w:val="single"/>
        </w:rPr>
        <w:t xml:space="preserve">   </w:t>
      </w:r>
      <w:r>
        <w:rPr>
          <w:rFonts w:hint="eastAsia" w:ascii="楷体" w:hAnsi="楷体" w:eastAsia="楷体" w:cs="宋体"/>
          <w:kern w:val="0"/>
          <w:sz w:val="36"/>
          <w:szCs w:val="36"/>
          <w:highlight w:val="none"/>
          <w:u w:val="single"/>
          <w:lang w:eastAsia="zh-CN"/>
        </w:rPr>
        <w:t>江苏</w:t>
      </w:r>
      <w:r>
        <w:rPr>
          <w:rFonts w:hint="eastAsia" w:ascii="楷体" w:hAnsi="楷体" w:eastAsia="楷体" w:cs="宋体"/>
          <w:kern w:val="0"/>
          <w:sz w:val="36"/>
          <w:szCs w:val="36"/>
          <w:highlight w:val="none"/>
          <w:u w:val="single"/>
        </w:rPr>
        <w:t xml:space="preserve">南京     </w:t>
      </w: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keepNext w:val="0"/>
        <w:keepLines w:val="0"/>
        <w:pageBreakBefore w:val="0"/>
        <w:widowControl/>
        <w:kinsoku/>
        <w:wordWrap/>
        <w:overflowPunct/>
        <w:topLinePunct w:val="0"/>
        <w:autoSpaceDE/>
        <w:autoSpaceDN/>
        <w:bidi w:val="0"/>
        <w:adjustRightInd/>
        <w:snapToGrid/>
        <w:spacing w:afterLines="50" w:line="400" w:lineRule="exact"/>
        <w:jc w:val="left"/>
        <w:textAlignment w:val="auto"/>
        <w:rPr>
          <w:rFonts w:ascii="宋体" w:hAnsi="宋体"/>
          <w:b/>
          <w:color w:val="202020"/>
          <w:kern w:val="0"/>
          <w:sz w:val="24"/>
          <w:highlight w:val="none"/>
        </w:rPr>
      </w:pPr>
      <w:r>
        <w:rPr>
          <w:rFonts w:hint="eastAsia" w:ascii="宋体" w:hAnsi="宋体" w:cs="宋体"/>
          <w:b/>
          <w:color w:val="202020"/>
          <w:kern w:val="0"/>
          <w:sz w:val="24"/>
          <w:highlight w:val="none"/>
        </w:rPr>
        <w:t>甲方：</w:t>
      </w:r>
      <w:r>
        <w:rPr>
          <w:rFonts w:hint="eastAsia" w:ascii="宋体" w:hAnsi="宋体" w:cs="宋体"/>
          <w:b/>
          <w:color w:val="202020"/>
          <w:kern w:val="0"/>
          <w:sz w:val="24"/>
          <w:highlight w:val="none"/>
          <w:u w:val="single"/>
        </w:rPr>
        <w:t xml:space="preserve">江苏煤炭地质物测队   </w:t>
      </w:r>
    </w:p>
    <w:p>
      <w:pPr>
        <w:keepNext w:val="0"/>
        <w:keepLines w:val="0"/>
        <w:pageBreakBefore w:val="0"/>
        <w:widowControl/>
        <w:kinsoku/>
        <w:wordWrap/>
        <w:overflowPunct/>
        <w:topLinePunct w:val="0"/>
        <w:autoSpaceDE/>
        <w:autoSpaceDN/>
        <w:bidi w:val="0"/>
        <w:adjustRightInd/>
        <w:snapToGrid/>
        <w:spacing w:afterLines="50" w:line="400" w:lineRule="exact"/>
        <w:jc w:val="left"/>
        <w:textAlignment w:val="auto"/>
        <w:rPr>
          <w:rFonts w:ascii="宋体" w:hAnsi="宋体"/>
          <w:b/>
          <w:kern w:val="0"/>
          <w:sz w:val="24"/>
          <w:highlight w:val="none"/>
        </w:rPr>
      </w:pPr>
      <w:r>
        <w:rPr>
          <w:rFonts w:hint="eastAsia" w:ascii="宋体" w:hAnsi="宋体" w:cs="宋体"/>
          <w:b/>
          <w:color w:val="202020"/>
          <w:kern w:val="0"/>
          <w:sz w:val="24"/>
          <w:highlight w:val="none"/>
        </w:rPr>
        <w:t>乙方：</w:t>
      </w:r>
      <w:r>
        <w:rPr>
          <w:rFonts w:hint="eastAsia" w:ascii="宋体" w:hAnsi="宋体" w:cs="宋体"/>
          <w:b/>
          <w:color w:val="202020"/>
          <w:kern w:val="0"/>
          <w:sz w:val="24"/>
          <w:highlight w:val="none"/>
          <w:u w:val="single"/>
        </w:rPr>
        <w:t xml:space="preserve">******               </w:t>
      </w:r>
    </w:p>
    <w:p>
      <w:pPr>
        <w:keepNext w:val="0"/>
        <w:keepLines w:val="0"/>
        <w:pageBreakBefore w:val="0"/>
        <w:widowControl/>
        <w:kinsoku/>
        <w:wordWrap/>
        <w:overflowPunct/>
        <w:topLinePunct w:val="0"/>
        <w:autoSpaceDE/>
        <w:autoSpaceDN/>
        <w:bidi w:val="0"/>
        <w:adjustRightInd/>
        <w:snapToGrid/>
        <w:spacing w:line="400" w:lineRule="exact"/>
        <w:ind w:firstLine="486" w:firstLineChars="200"/>
        <w:textAlignment w:val="auto"/>
        <w:rPr>
          <w:rFonts w:ascii="宋体" w:hAnsi="宋体" w:cs="宋体"/>
          <w:kern w:val="0"/>
          <w:sz w:val="24"/>
          <w:highlight w:val="none"/>
        </w:rPr>
      </w:pPr>
      <w:r>
        <w:rPr>
          <w:rFonts w:hint="eastAsia" w:ascii="宋体" w:hAnsi="宋体" w:cs="宋体"/>
          <w:kern w:val="0"/>
          <w:sz w:val="24"/>
          <w:highlight w:val="none"/>
        </w:rPr>
        <w:t>根据《中华人民共和国民法典》、《中华人民共和国测绘法》等有关法律法规，本着公开、公平和择优的原则，就“</w:t>
      </w:r>
      <w:r>
        <w:rPr>
          <w:rFonts w:hint="eastAsia" w:ascii="宋体" w:hAnsi="宋体" w:cs="宋体"/>
          <w:kern w:val="0"/>
          <w:sz w:val="24"/>
          <w:highlight w:val="none"/>
          <w:lang w:eastAsia="zh-CN"/>
        </w:rPr>
        <w:t>巩留县、特克斯县2021年国土变更调查数据处理项目</w:t>
      </w:r>
      <w:r>
        <w:rPr>
          <w:rFonts w:hint="eastAsia" w:ascii="宋体" w:hAnsi="宋体" w:cs="宋体"/>
          <w:kern w:val="0"/>
          <w:sz w:val="24"/>
          <w:highlight w:val="none"/>
        </w:rPr>
        <w:t>” 经甲、乙双方协商一致，签订本合同。</w:t>
      </w:r>
    </w:p>
    <w:p>
      <w:pPr>
        <w:keepNext w:val="0"/>
        <w:keepLines w:val="0"/>
        <w:pageBreakBefore w:val="0"/>
        <w:widowControl/>
        <w:kinsoku/>
        <w:wordWrap/>
        <w:overflowPunct/>
        <w:topLinePunct w:val="0"/>
        <w:autoSpaceDE/>
        <w:autoSpaceDN/>
        <w:bidi w:val="0"/>
        <w:adjustRightInd/>
        <w:snapToGrid/>
        <w:spacing w:line="400" w:lineRule="exact"/>
        <w:ind w:firstLine="486" w:firstLineChars="200"/>
        <w:textAlignment w:val="auto"/>
        <w:rPr>
          <w:rFonts w:ascii="宋体" w:hAnsi="宋体" w:cs="宋体"/>
          <w:kern w:val="0"/>
          <w:sz w:val="24"/>
          <w:highlight w:val="none"/>
          <w:u w:val="single"/>
        </w:rPr>
      </w:pPr>
      <w:r>
        <w:rPr>
          <w:rFonts w:hint="eastAsia" w:ascii="宋体" w:hAnsi="宋体" w:cs="宋体"/>
          <w:kern w:val="0"/>
          <w:sz w:val="24"/>
          <w:highlight w:val="none"/>
        </w:rPr>
        <w:t xml:space="preserve">甲方联系人：   </w:t>
      </w:r>
      <w:r>
        <w:rPr>
          <w:rFonts w:hint="eastAsia" w:ascii="宋体" w:hAnsi="宋体" w:cs="宋体"/>
          <w:kern w:val="0"/>
          <w:sz w:val="24"/>
          <w:highlight w:val="none"/>
          <w:lang w:val="en-US" w:eastAsia="zh-CN"/>
        </w:rPr>
        <w:t xml:space="preserve">    </w:t>
      </w:r>
      <w:r>
        <w:rPr>
          <w:rFonts w:hint="eastAsia" w:ascii="宋体" w:hAnsi="宋体" w:cs="宋体"/>
          <w:kern w:val="0"/>
          <w:sz w:val="24"/>
          <w:highlight w:val="none"/>
        </w:rPr>
        <w:t>电话:</w:t>
      </w:r>
    </w:p>
    <w:p>
      <w:pPr>
        <w:keepNext w:val="0"/>
        <w:keepLines w:val="0"/>
        <w:pageBreakBefore w:val="0"/>
        <w:widowControl/>
        <w:kinsoku/>
        <w:wordWrap/>
        <w:overflowPunct/>
        <w:topLinePunct w:val="0"/>
        <w:autoSpaceDE/>
        <w:autoSpaceDN/>
        <w:bidi w:val="0"/>
        <w:adjustRightInd/>
        <w:snapToGrid/>
        <w:spacing w:line="400" w:lineRule="exact"/>
        <w:ind w:firstLine="486" w:firstLineChars="200"/>
        <w:textAlignment w:val="auto"/>
        <w:rPr>
          <w:rFonts w:ascii="宋体" w:hAnsi="宋体"/>
          <w:kern w:val="0"/>
          <w:sz w:val="24"/>
          <w:highlight w:val="none"/>
        </w:rPr>
      </w:pPr>
      <w:r>
        <w:rPr>
          <w:rFonts w:hint="eastAsia" w:ascii="宋体" w:hAnsi="宋体" w:cs="宋体"/>
          <w:kern w:val="0"/>
          <w:sz w:val="24"/>
          <w:highlight w:val="none"/>
        </w:rPr>
        <w:t xml:space="preserve">乙方联系人：   </w:t>
      </w:r>
      <w:r>
        <w:rPr>
          <w:rFonts w:hint="eastAsia" w:ascii="宋体" w:hAnsi="宋体" w:cs="宋体"/>
          <w:kern w:val="0"/>
          <w:sz w:val="24"/>
          <w:highlight w:val="none"/>
          <w:lang w:val="en-US" w:eastAsia="zh-CN"/>
        </w:rPr>
        <w:t xml:space="preserve">    </w:t>
      </w:r>
      <w:r>
        <w:rPr>
          <w:rFonts w:hint="eastAsia" w:ascii="宋体" w:hAnsi="宋体" w:cs="宋体"/>
          <w:kern w:val="0"/>
          <w:sz w:val="24"/>
          <w:highlight w:val="none"/>
        </w:rPr>
        <w:t>电话:</w:t>
      </w:r>
    </w:p>
    <w:p>
      <w:pPr>
        <w:keepNext w:val="0"/>
        <w:keepLines w:val="0"/>
        <w:pageBreakBefore w:val="0"/>
        <w:widowControl/>
        <w:numPr>
          <w:ilvl w:val="0"/>
          <w:numId w:val="9"/>
        </w:numPr>
        <w:kinsoku/>
        <w:wordWrap/>
        <w:overflowPunct/>
        <w:topLinePunct w:val="0"/>
        <w:autoSpaceDE/>
        <w:autoSpaceDN/>
        <w:bidi w:val="0"/>
        <w:adjustRightInd/>
        <w:snapToGrid/>
        <w:spacing w:line="400" w:lineRule="exact"/>
        <w:ind w:left="0" w:firstLine="486" w:firstLineChars="200"/>
        <w:textAlignment w:val="auto"/>
        <w:rPr>
          <w:rFonts w:ascii="黑体" w:hAnsi="黑体" w:eastAsia="黑体" w:cs="宋体"/>
          <w:kern w:val="0"/>
          <w:sz w:val="24"/>
          <w:highlight w:val="none"/>
        </w:rPr>
      </w:pPr>
      <w:r>
        <w:rPr>
          <w:rFonts w:hint="eastAsia" w:ascii="黑体" w:hAnsi="黑体" w:eastAsia="黑体" w:cs="宋体"/>
          <w:kern w:val="0"/>
          <w:sz w:val="24"/>
          <w:highlight w:val="none"/>
        </w:rPr>
        <w:t xml:space="preserve"> 项目范围（包括地点、面积、地理位置等）</w:t>
      </w:r>
    </w:p>
    <w:p>
      <w:pPr>
        <w:autoSpaceDE w:val="0"/>
        <w:autoSpaceDN w:val="0"/>
        <w:adjustRightInd w:val="0"/>
        <w:spacing w:line="360" w:lineRule="auto"/>
        <w:jc w:val="left"/>
        <w:rPr>
          <w:rFonts w:ascii="宋体" w:hAnsi="宋体"/>
          <w:sz w:val="24"/>
          <w:highlight w:val="none"/>
        </w:rPr>
      </w:pPr>
      <w:r>
        <w:rPr>
          <w:rFonts w:hint="eastAsia" w:ascii="宋体" w:hAnsi="Times New Roman" w:cs="宋体"/>
          <w:kern w:val="0"/>
          <w:sz w:val="24"/>
          <w:szCs w:val="24"/>
          <w:highlight w:val="none"/>
        </w:rPr>
        <w:t xml:space="preserve"> 巩留县、特克斯县2</w:t>
      </w:r>
      <w:r>
        <w:rPr>
          <w:rFonts w:ascii="宋体" w:hAnsi="Times New Roman" w:cs="宋体"/>
          <w:kern w:val="0"/>
          <w:sz w:val="24"/>
          <w:szCs w:val="24"/>
          <w:highlight w:val="none"/>
        </w:rPr>
        <w:t>021</w:t>
      </w:r>
      <w:r>
        <w:rPr>
          <w:rFonts w:hint="eastAsia" w:ascii="宋体" w:hAnsi="Times New Roman" w:cs="宋体"/>
          <w:kern w:val="0"/>
          <w:sz w:val="24"/>
          <w:szCs w:val="24"/>
          <w:highlight w:val="none"/>
        </w:rPr>
        <w:t>年国土变更调查数据变更、数据建库</w:t>
      </w:r>
      <w:r>
        <w:rPr>
          <w:rFonts w:hint="eastAsia" w:ascii="宋体" w:hAnsi="宋体" w:cs="宋体"/>
          <w:kern w:val="0"/>
          <w:sz w:val="24"/>
          <w:highlight w:val="none"/>
        </w:rPr>
        <w:t>。</w:t>
      </w:r>
    </w:p>
    <w:p>
      <w:pPr>
        <w:keepNext w:val="0"/>
        <w:keepLines w:val="0"/>
        <w:pageBreakBefore w:val="0"/>
        <w:widowControl/>
        <w:numPr>
          <w:ilvl w:val="0"/>
          <w:numId w:val="9"/>
        </w:numPr>
        <w:kinsoku/>
        <w:wordWrap/>
        <w:overflowPunct/>
        <w:topLinePunct w:val="0"/>
        <w:autoSpaceDE/>
        <w:autoSpaceDN/>
        <w:bidi w:val="0"/>
        <w:adjustRightInd/>
        <w:snapToGrid/>
        <w:spacing w:line="400" w:lineRule="exact"/>
        <w:ind w:left="0" w:firstLine="486" w:firstLineChars="200"/>
        <w:textAlignment w:val="auto"/>
        <w:rPr>
          <w:rFonts w:ascii="黑体" w:hAnsi="黑体" w:eastAsia="黑体" w:cs="宋体"/>
          <w:kern w:val="0"/>
          <w:sz w:val="24"/>
          <w:highlight w:val="none"/>
        </w:rPr>
      </w:pPr>
      <w:r>
        <w:rPr>
          <w:rFonts w:hint="eastAsia" w:ascii="黑体" w:hAnsi="黑体" w:eastAsia="黑体" w:cs="宋体"/>
          <w:kern w:val="0"/>
          <w:sz w:val="24"/>
          <w:highlight w:val="none"/>
        </w:rPr>
        <w:t xml:space="preserve"> 服务内容和工作量</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黑体" w:hAnsi="黑体" w:eastAsia="黑体" w:cs="宋体"/>
          <w:b/>
          <w:kern w:val="0"/>
          <w:sz w:val="24"/>
          <w:highlight w:val="none"/>
        </w:rPr>
      </w:pPr>
      <w:r>
        <w:rPr>
          <w:rFonts w:hint="eastAsia" w:ascii="宋体" w:hAnsi="Times New Roman" w:cs="宋体"/>
          <w:kern w:val="0"/>
          <w:sz w:val="24"/>
          <w:szCs w:val="24"/>
          <w:highlight w:val="none"/>
        </w:rPr>
        <w:t>开展巩留县、特克斯县2</w:t>
      </w:r>
      <w:r>
        <w:rPr>
          <w:rFonts w:ascii="宋体" w:hAnsi="Times New Roman" w:cs="宋体"/>
          <w:kern w:val="0"/>
          <w:sz w:val="24"/>
          <w:szCs w:val="24"/>
          <w:highlight w:val="none"/>
        </w:rPr>
        <w:t>021</w:t>
      </w:r>
      <w:r>
        <w:rPr>
          <w:rFonts w:hint="eastAsia" w:ascii="宋体" w:hAnsi="Times New Roman" w:cs="宋体"/>
          <w:kern w:val="0"/>
          <w:sz w:val="24"/>
          <w:szCs w:val="24"/>
          <w:highlight w:val="none"/>
        </w:rPr>
        <w:t>年国土变更调查数据变更及数据建库工作，配合开展202</w:t>
      </w:r>
      <w:r>
        <w:rPr>
          <w:rFonts w:ascii="宋体" w:hAnsi="Times New Roman" w:cs="宋体"/>
          <w:kern w:val="0"/>
          <w:sz w:val="24"/>
          <w:szCs w:val="24"/>
          <w:highlight w:val="none"/>
        </w:rPr>
        <w:t>1</w:t>
      </w:r>
      <w:r>
        <w:rPr>
          <w:rFonts w:hint="eastAsia" w:ascii="宋体" w:hAnsi="Times New Roman" w:cs="宋体"/>
          <w:kern w:val="0"/>
          <w:sz w:val="24"/>
          <w:szCs w:val="24"/>
          <w:highlight w:val="none"/>
        </w:rPr>
        <w:t>年度变更调查成果自治区级、国家级核查等</w:t>
      </w:r>
      <w:r>
        <w:rPr>
          <w:rFonts w:hint="eastAsia" w:ascii="宋体" w:hAnsi="宋体" w:cs="宋体"/>
          <w:kern w:val="0"/>
          <w:sz w:val="24"/>
          <w:highlight w:val="none"/>
        </w:rPr>
        <w:t>。</w:t>
      </w:r>
    </w:p>
    <w:p>
      <w:pPr>
        <w:keepNext w:val="0"/>
        <w:keepLines w:val="0"/>
        <w:pageBreakBefore w:val="0"/>
        <w:numPr>
          <w:ilvl w:val="0"/>
          <w:numId w:val="9"/>
        </w:numPr>
        <w:kinsoku/>
        <w:wordWrap/>
        <w:overflowPunct/>
        <w:topLinePunct w:val="0"/>
        <w:autoSpaceDE/>
        <w:autoSpaceDN/>
        <w:bidi w:val="0"/>
        <w:adjustRightInd/>
        <w:snapToGrid/>
        <w:spacing w:line="400" w:lineRule="exact"/>
        <w:ind w:left="0" w:leftChars="0" w:firstLine="486" w:firstLineChars="200"/>
        <w:textAlignment w:val="auto"/>
        <w:rPr>
          <w:rFonts w:hint="eastAsia" w:ascii="黑体" w:hAnsi="黑体" w:eastAsia="黑体" w:cs="宋体"/>
          <w:kern w:val="0"/>
          <w:sz w:val="24"/>
          <w:highlight w:val="none"/>
        </w:rPr>
      </w:pPr>
      <w:r>
        <w:rPr>
          <w:rFonts w:hint="eastAsia" w:ascii="黑体" w:hAnsi="黑体" w:eastAsia="黑体" w:cs="宋体"/>
          <w:kern w:val="0"/>
          <w:sz w:val="24"/>
          <w:highlight w:val="none"/>
        </w:rPr>
        <w:t xml:space="preserve"> 执行技术标准 </w:t>
      </w:r>
    </w:p>
    <w:tbl>
      <w:tblPr>
        <w:tblStyle w:val="34"/>
        <w:tblpPr w:leftFromText="180" w:rightFromText="180" w:vertAnchor="text" w:horzAnchor="page" w:tblpX="1460" w:tblpY="16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4678"/>
        <w:gridCol w:w="2410"/>
        <w:gridCol w:w="12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817" w:type="dxa"/>
            <w:tcBorders>
              <w:top w:val="single" w:color="auto" w:sz="12" w:space="0"/>
              <w:left w:val="single" w:color="auto" w:sz="12" w:space="0"/>
            </w:tcBorders>
            <w:noWrap w:val="0"/>
            <w:vAlign w:val="center"/>
          </w:tcPr>
          <w:p>
            <w:pPr>
              <w:keepNext w:val="0"/>
              <w:keepLines w:val="0"/>
              <w:pageBreakBefore w:val="0"/>
              <w:widowControl/>
              <w:kinsoku/>
              <w:wordWrap/>
              <w:overflowPunct/>
              <w:topLinePunct w:val="0"/>
              <w:autoSpaceDE/>
              <w:autoSpaceDN/>
              <w:bidi w:val="0"/>
              <w:adjustRightInd/>
              <w:snapToGrid/>
              <w:spacing w:after="156" w:afterLines="50" w:line="400" w:lineRule="exact"/>
              <w:jc w:val="left"/>
              <w:textAlignment w:val="auto"/>
              <w:rPr>
                <w:rFonts w:hint="eastAsia" w:ascii="宋体" w:hAnsi="宋体" w:cs="宋体"/>
                <w:sz w:val="24"/>
                <w:highlight w:val="none"/>
              </w:rPr>
            </w:pPr>
            <w:r>
              <w:rPr>
                <w:rFonts w:hint="eastAsia" w:ascii="宋体" w:hAnsi="宋体" w:cs="宋体"/>
                <w:sz w:val="24"/>
                <w:highlight w:val="none"/>
              </w:rPr>
              <w:t>序号</w:t>
            </w:r>
          </w:p>
        </w:tc>
        <w:tc>
          <w:tcPr>
            <w:tcW w:w="4678" w:type="dxa"/>
            <w:tcBorders>
              <w:top w:val="single" w:color="auto" w:sz="12" w:space="0"/>
            </w:tcBorders>
            <w:noWrap w:val="0"/>
            <w:vAlign w:val="center"/>
          </w:tcPr>
          <w:p>
            <w:pPr>
              <w:keepNext w:val="0"/>
              <w:keepLines w:val="0"/>
              <w:pageBreakBefore w:val="0"/>
              <w:widowControl/>
              <w:kinsoku/>
              <w:wordWrap/>
              <w:overflowPunct/>
              <w:topLinePunct w:val="0"/>
              <w:autoSpaceDE/>
              <w:autoSpaceDN/>
              <w:bidi w:val="0"/>
              <w:adjustRightInd/>
              <w:snapToGrid/>
              <w:spacing w:after="156" w:afterLines="50" w:line="400" w:lineRule="exact"/>
              <w:ind w:firstLine="486" w:firstLineChars="200"/>
              <w:jc w:val="left"/>
              <w:textAlignment w:val="auto"/>
              <w:rPr>
                <w:rFonts w:hint="eastAsia" w:ascii="宋体" w:hAnsi="宋体" w:cs="宋体"/>
                <w:sz w:val="24"/>
                <w:highlight w:val="none"/>
              </w:rPr>
            </w:pPr>
            <w:r>
              <w:rPr>
                <w:rFonts w:hint="eastAsia" w:ascii="宋体" w:hAnsi="宋体" w:cs="宋体"/>
                <w:sz w:val="24"/>
                <w:highlight w:val="none"/>
              </w:rPr>
              <w:t>标准名称</w:t>
            </w:r>
          </w:p>
        </w:tc>
        <w:tc>
          <w:tcPr>
            <w:tcW w:w="2410" w:type="dxa"/>
            <w:tcBorders>
              <w:top w:val="single" w:color="auto" w:sz="12" w:space="0"/>
            </w:tcBorders>
            <w:noWrap w:val="0"/>
            <w:vAlign w:val="center"/>
          </w:tcPr>
          <w:p>
            <w:pPr>
              <w:keepNext w:val="0"/>
              <w:keepLines w:val="0"/>
              <w:pageBreakBefore w:val="0"/>
              <w:widowControl/>
              <w:kinsoku/>
              <w:wordWrap/>
              <w:overflowPunct/>
              <w:topLinePunct w:val="0"/>
              <w:autoSpaceDE/>
              <w:autoSpaceDN/>
              <w:bidi w:val="0"/>
              <w:adjustRightInd/>
              <w:snapToGrid/>
              <w:spacing w:after="156" w:afterLines="50" w:line="400" w:lineRule="exact"/>
              <w:ind w:firstLine="486" w:firstLineChars="200"/>
              <w:jc w:val="left"/>
              <w:textAlignment w:val="auto"/>
              <w:rPr>
                <w:rFonts w:hint="eastAsia" w:ascii="宋体" w:hAnsi="宋体" w:cs="宋体"/>
                <w:sz w:val="24"/>
                <w:highlight w:val="none"/>
              </w:rPr>
            </w:pPr>
            <w:r>
              <w:rPr>
                <w:rFonts w:hint="eastAsia" w:ascii="宋体" w:hAnsi="宋体" w:cs="宋体"/>
                <w:sz w:val="24"/>
                <w:highlight w:val="none"/>
              </w:rPr>
              <w:t>标准代号</w:t>
            </w:r>
          </w:p>
        </w:tc>
        <w:tc>
          <w:tcPr>
            <w:tcW w:w="1275" w:type="dxa"/>
            <w:tcBorders>
              <w:top w:val="single" w:color="auto" w:sz="12" w:space="0"/>
              <w:right w:val="single" w:color="auto" w:sz="12" w:space="0"/>
            </w:tcBorders>
            <w:noWrap w:val="0"/>
            <w:vAlign w:val="center"/>
          </w:tcPr>
          <w:p>
            <w:pPr>
              <w:keepNext w:val="0"/>
              <w:keepLines w:val="0"/>
              <w:pageBreakBefore w:val="0"/>
              <w:widowControl/>
              <w:kinsoku/>
              <w:wordWrap/>
              <w:overflowPunct/>
              <w:topLinePunct w:val="0"/>
              <w:autoSpaceDE/>
              <w:autoSpaceDN/>
              <w:bidi w:val="0"/>
              <w:adjustRightInd/>
              <w:snapToGrid/>
              <w:spacing w:after="156" w:afterLines="50" w:line="400" w:lineRule="exact"/>
              <w:jc w:val="left"/>
              <w:textAlignment w:val="auto"/>
              <w:rPr>
                <w:rFonts w:hint="eastAsia" w:ascii="宋体" w:hAnsi="宋体" w:cs="宋体"/>
                <w:sz w:val="24"/>
                <w:highlight w:val="none"/>
              </w:rPr>
            </w:pPr>
            <w:r>
              <w:rPr>
                <w:rFonts w:hint="eastAsia" w:ascii="宋体" w:hAnsi="宋体" w:cs="宋体"/>
                <w:sz w:val="24"/>
                <w:highlight w:val="none"/>
              </w:rPr>
              <w:t>标准级别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trPr>
        <w:tc>
          <w:tcPr>
            <w:tcW w:w="817" w:type="dxa"/>
            <w:tcBorders>
              <w:left w:val="single" w:color="auto" w:sz="12" w:space="0"/>
            </w:tcBorders>
            <w:noWrap w:val="0"/>
            <w:vAlign w:val="center"/>
          </w:tcPr>
          <w:p>
            <w:pPr>
              <w:widowControl/>
              <w:adjustRightInd w:val="0"/>
              <w:snapToGrid w:val="0"/>
              <w:jc w:val="center"/>
              <w:rPr>
                <w:rFonts w:hint="eastAsia" w:ascii="宋体" w:hAnsi="宋体"/>
                <w:kern w:val="0"/>
                <w:sz w:val="24"/>
                <w:highlight w:val="none"/>
              </w:rPr>
            </w:pPr>
            <w:r>
              <w:rPr>
                <w:rFonts w:hint="eastAsia" w:ascii="宋体" w:hAnsi="宋体"/>
                <w:kern w:val="0"/>
                <w:sz w:val="24"/>
                <w:highlight w:val="none"/>
              </w:rPr>
              <w:t>1</w:t>
            </w:r>
          </w:p>
        </w:tc>
        <w:tc>
          <w:tcPr>
            <w:tcW w:w="4678" w:type="dxa"/>
            <w:noWrap w:val="0"/>
            <w:vAlign w:val="center"/>
          </w:tcPr>
          <w:p>
            <w:pPr>
              <w:widowControl/>
              <w:adjustRightInd w:val="0"/>
              <w:snapToGrid w:val="0"/>
              <w:jc w:val="center"/>
              <w:rPr>
                <w:rFonts w:hint="eastAsia" w:ascii="宋体" w:hAnsi="宋体" w:cs="宋体"/>
                <w:sz w:val="24"/>
                <w:szCs w:val="24"/>
                <w:highlight w:val="none"/>
              </w:rPr>
            </w:pPr>
            <w:r>
              <w:rPr>
                <w:rFonts w:hint="eastAsia" w:ascii="宋体" w:hAnsi="宋体"/>
                <w:kern w:val="0"/>
                <w:sz w:val="24"/>
                <w:highlight w:val="none"/>
              </w:rPr>
              <w:t>《土地利用现状分类》</w:t>
            </w:r>
          </w:p>
        </w:tc>
        <w:tc>
          <w:tcPr>
            <w:tcW w:w="2410" w:type="dxa"/>
            <w:noWrap w:val="0"/>
            <w:vAlign w:val="center"/>
          </w:tcPr>
          <w:p>
            <w:pPr>
              <w:widowControl/>
              <w:adjustRightInd w:val="0"/>
              <w:snapToGrid w:val="0"/>
              <w:jc w:val="center"/>
              <w:rPr>
                <w:rFonts w:hint="eastAsia" w:ascii="宋体" w:hAnsi="宋体" w:cs="宋体"/>
                <w:sz w:val="24"/>
                <w:szCs w:val="24"/>
                <w:highlight w:val="none"/>
              </w:rPr>
            </w:pPr>
            <w:r>
              <w:rPr>
                <w:rFonts w:hint="eastAsia" w:ascii="宋体" w:hAnsi="宋体"/>
                <w:kern w:val="0"/>
                <w:sz w:val="24"/>
                <w:highlight w:val="none"/>
              </w:rPr>
              <w:t>GB/T21010—2017</w:t>
            </w:r>
          </w:p>
        </w:tc>
        <w:tc>
          <w:tcPr>
            <w:tcW w:w="1275" w:type="dxa"/>
            <w:tcBorders>
              <w:right w:val="single" w:color="auto" w:sz="12" w:space="0"/>
            </w:tcBorders>
            <w:noWrap w:val="0"/>
            <w:vAlign w:val="center"/>
          </w:tcPr>
          <w:p>
            <w:pPr>
              <w:keepNext w:val="0"/>
              <w:keepLines w:val="0"/>
              <w:pageBreakBefore w:val="0"/>
              <w:widowControl/>
              <w:kinsoku/>
              <w:wordWrap/>
              <w:overflowPunct/>
              <w:topLinePunct w:val="0"/>
              <w:autoSpaceDE/>
              <w:autoSpaceDN/>
              <w:bidi w:val="0"/>
              <w:adjustRightInd/>
              <w:snapToGrid/>
              <w:spacing w:after="156" w:afterLines="50" w:line="400" w:lineRule="exact"/>
              <w:ind w:firstLine="426" w:firstLineChars="200"/>
              <w:jc w:val="center"/>
              <w:textAlignment w:val="auto"/>
              <w:rPr>
                <w:rFonts w:hint="eastAsia" w:ascii="宋体" w:hAnsi="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817" w:type="dxa"/>
            <w:tcBorders>
              <w:left w:val="single" w:color="auto" w:sz="12" w:space="0"/>
            </w:tcBorders>
            <w:noWrap w:val="0"/>
            <w:vAlign w:val="center"/>
          </w:tcPr>
          <w:p>
            <w:pPr>
              <w:widowControl/>
              <w:adjustRightInd w:val="0"/>
              <w:snapToGrid w:val="0"/>
              <w:jc w:val="center"/>
              <w:rPr>
                <w:rFonts w:hint="eastAsia" w:ascii="宋体" w:hAnsi="宋体"/>
                <w:kern w:val="0"/>
                <w:sz w:val="24"/>
                <w:highlight w:val="none"/>
              </w:rPr>
            </w:pPr>
            <w:r>
              <w:rPr>
                <w:rFonts w:hint="eastAsia" w:ascii="宋体" w:hAnsi="宋体"/>
                <w:kern w:val="0"/>
                <w:sz w:val="24"/>
                <w:highlight w:val="none"/>
              </w:rPr>
              <w:t>2</w:t>
            </w:r>
          </w:p>
        </w:tc>
        <w:tc>
          <w:tcPr>
            <w:tcW w:w="4678" w:type="dxa"/>
            <w:noWrap w:val="0"/>
            <w:vAlign w:val="center"/>
          </w:tcPr>
          <w:p>
            <w:pPr>
              <w:widowControl/>
              <w:adjustRightInd w:val="0"/>
              <w:snapToGrid w:val="0"/>
              <w:jc w:val="center"/>
              <w:rPr>
                <w:rFonts w:hint="eastAsia" w:ascii="宋体" w:hAnsi="宋体" w:cs="宋体"/>
                <w:sz w:val="24"/>
                <w:szCs w:val="24"/>
                <w:highlight w:val="none"/>
              </w:rPr>
            </w:pPr>
            <w:r>
              <w:rPr>
                <w:rFonts w:hint="eastAsia" w:ascii="宋体" w:hAnsi="宋体"/>
                <w:kern w:val="0"/>
                <w:sz w:val="24"/>
                <w:highlight w:val="none"/>
              </w:rPr>
              <w:t>《2022年全国国土变更调查实施方案》</w:t>
            </w:r>
          </w:p>
        </w:tc>
        <w:tc>
          <w:tcPr>
            <w:tcW w:w="2410" w:type="dxa"/>
            <w:noWrap w:val="0"/>
            <w:vAlign w:val="center"/>
          </w:tcPr>
          <w:p>
            <w:pPr>
              <w:widowControl/>
              <w:adjustRightInd w:val="0"/>
              <w:snapToGrid w:val="0"/>
              <w:jc w:val="center"/>
              <w:rPr>
                <w:rFonts w:hint="eastAsia" w:ascii="宋体" w:hAnsi="宋体" w:cs="宋体"/>
                <w:sz w:val="24"/>
                <w:szCs w:val="24"/>
                <w:highlight w:val="none"/>
              </w:rPr>
            </w:pPr>
          </w:p>
        </w:tc>
        <w:tc>
          <w:tcPr>
            <w:tcW w:w="1275" w:type="dxa"/>
            <w:tcBorders>
              <w:right w:val="single" w:color="auto" w:sz="12" w:space="0"/>
            </w:tcBorders>
            <w:noWrap w:val="0"/>
            <w:vAlign w:val="center"/>
          </w:tcPr>
          <w:p>
            <w:pPr>
              <w:keepNext w:val="0"/>
              <w:keepLines w:val="0"/>
              <w:pageBreakBefore w:val="0"/>
              <w:widowControl/>
              <w:kinsoku/>
              <w:wordWrap/>
              <w:overflowPunct/>
              <w:topLinePunct w:val="0"/>
              <w:autoSpaceDE/>
              <w:autoSpaceDN/>
              <w:bidi w:val="0"/>
              <w:adjustRightInd/>
              <w:snapToGrid/>
              <w:spacing w:after="156" w:afterLines="50" w:line="400" w:lineRule="exact"/>
              <w:ind w:firstLine="426" w:firstLineChars="200"/>
              <w:jc w:val="center"/>
              <w:textAlignment w:val="auto"/>
              <w:rPr>
                <w:rFonts w:hint="eastAsia" w:ascii="宋体" w:hAnsi="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817" w:type="dxa"/>
            <w:tcBorders>
              <w:left w:val="single" w:color="auto" w:sz="12" w:space="0"/>
            </w:tcBorders>
            <w:noWrap w:val="0"/>
            <w:vAlign w:val="center"/>
          </w:tcPr>
          <w:p>
            <w:pPr>
              <w:widowControl/>
              <w:adjustRightInd w:val="0"/>
              <w:snapToGrid w:val="0"/>
              <w:jc w:val="center"/>
              <w:rPr>
                <w:rFonts w:hint="eastAsia" w:ascii="宋体" w:hAnsi="宋体"/>
                <w:kern w:val="0"/>
                <w:sz w:val="24"/>
                <w:highlight w:val="none"/>
              </w:rPr>
            </w:pPr>
            <w:r>
              <w:rPr>
                <w:rFonts w:hint="eastAsia" w:ascii="宋体" w:hAnsi="宋体"/>
                <w:kern w:val="0"/>
                <w:sz w:val="24"/>
                <w:highlight w:val="none"/>
              </w:rPr>
              <w:t>3</w:t>
            </w:r>
          </w:p>
        </w:tc>
        <w:tc>
          <w:tcPr>
            <w:tcW w:w="4678" w:type="dxa"/>
            <w:noWrap w:val="0"/>
            <w:vAlign w:val="center"/>
          </w:tcPr>
          <w:p>
            <w:pPr>
              <w:widowControl/>
              <w:adjustRightInd w:val="0"/>
              <w:snapToGrid w:val="0"/>
              <w:jc w:val="center"/>
              <w:rPr>
                <w:rFonts w:hint="eastAsia" w:ascii="宋体" w:hAnsi="宋体" w:cs="宋体"/>
                <w:sz w:val="24"/>
                <w:szCs w:val="24"/>
                <w:highlight w:val="none"/>
              </w:rPr>
            </w:pPr>
            <w:r>
              <w:rPr>
                <w:rFonts w:hint="eastAsia" w:ascii="宋体" w:hAnsi="宋体"/>
                <w:kern w:val="0"/>
                <w:sz w:val="24"/>
                <w:highlight w:val="none"/>
              </w:rPr>
              <w:t>《第三次全国土地调查技术规程》</w:t>
            </w:r>
          </w:p>
        </w:tc>
        <w:tc>
          <w:tcPr>
            <w:tcW w:w="2410" w:type="dxa"/>
            <w:noWrap w:val="0"/>
            <w:vAlign w:val="center"/>
          </w:tcPr>
          <w:p>
            <w:pPr>
              <w:widowControl/>
              <w:adjustRightInd w:val="0"/>
              <w:snapToGrid w:val="0"/>
              <w:jc w:val="center"/>
              <w:rPr>
                <w:rFonts w:hint="eastAsia" w:ascii="宋体" w:hAnsi="宋体" w:cs="宋体"/>
                <w:sz w:val="24"/>
                <w:szCs w:val="24"/>
                <w:highlight w:val="none"/>
              </w:rPr>
            </w:pPr>
          </w:p>
        </w:tc>
        <w:tc>
          <w:tcPr>
            <w:tcW w:w="1275" w:type="dxa"/>
            <w:tcBorders>
              <w:right w:val="single" w:color="auto" w:sz="12" w:space="0"/>
            </w:tcBorders>
            <w:noWrap w:val="0"/>
            <w:vAlign w:val="center"/>
          </w:tcPr>
          <w:p>
            <w:pPr>
              <w:keepNext w:val="0"/>
              <w:keepLines w:val="0"/>
              <w:pageBreakBefore w:val="0"/>
              <w:widowControl/>
              <w:kinsoku/>
              <w:wordWrap/>
              <w:overflowPunct/>
              <w:topLinePunct w:val="0"/>
              <w:autoSpaceDE/>
              <w:autoSpaceDN/>
              <w:bidi w:val="0"/>
              <w:adjustRightInd/>
              <w:snapToGrid/>
              <w:spacing w:after="156" w:afterLines="50" w:line="400" w:lineRule="exact"/>
              <w:ind w:firstLine="426" w:firstLineChars="200"/>
              <w:jc w:val="center"/>
              <w:textAlignment w:val="auto"/>
              <w:rPr>
                <w:rFonts w:hint="eastAsia" w:ascii="宋体" w:hAnsi="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817" w:type="dxa"/>
            <w:tcBorders>
              <w:left w:val="single" w:color="auto" w:sz="12" w:space="0"/>
            </w:tcBorders>
            <w:noWrap w:val="0"/>
            <w:vAlign w:val="center"/>
          </w:tcPr>
          <w:p>
            <w:pPr>
              <w:widowControl/>
              <w:adjustRightInd w:val="0"/>
              <w:snapToGrid w:val="0"/>
              <w:jc w:val="center"/>
              <w:rPr>
                <w:rFonts w:hint="eastAsia" w:ascii="宋体" w:hAnsi="宋体"/>
                <w:kern w:val="0"/>
                <w:sz w:val="24"/>
                <w:highlight w:val="none"/>
              </w:rPr>
            </w:pPr>
            <w:r>
              <w:rPr>
                <w:rFonts w:hint="eastAsia" w:ascii="宋体" w:hAnsi="宋体"/>
                <w:kern w:val="0"/>
                <w:sz w:val="24"/>
                <w:highlight w:val="none"/>
              </w:rPr>
              <w:t>4</w:t>
            </w:r>
          </w:p>
        </w:tc>
        <w:tc>
          <w:tcPr>
            <w:tcW w:w="4678" w:type="dxa"/>
            <w:noWrap w:val="0"/>
            <w:vAlign w:val="center"/>
          </w:tcPr>
          <w:p>
            <w:pPr>
              <w:widowControl/>
              <w:adjustRightInd w:val="0"/>
              <w:snapToGrid w:val="0"/>
              <w:jc w:val="center"/>
              <w:rPr>
                <w:rFonts w:hint="eastAsia" w:ascii="宋体" w:hAnsi="宋体" w:cs="宋体"/>
                <w:sz w:val="24"/>
                <w:szCs w:val="24"/>
                <w:highlight w:val="none"/>
              </w:rPr>
            </w:pPr>
            <w:r>
              <w:rPr>
                <w:rFonts w:hint="eastAsia" w:ascii="宋体" w:hAnsi="宋体"/>
                <w:kern w:val="0"/>
                <w:sz w:val="24"/>
                <w:highlight w:val="none"/>
              </w:rPr>
              <w:t>《土地利用数据库标准》</w:t>
            </w:r>
          </w:p>
        </w:tc>
        <w:tc>
          <w:tcPr>
            <w:tcW w:w="2410" w:type="dxa"/>
            <w:noWrap w:val="0"/>
            <w:vAlign w:val="center"/>
          </w:tcPr>
          <w:p>
            <w:pPr>
              <w:widowControl/>
              <w:adjustRightInd w:val="0"/>
              <w:snapToGrid w:val="0"/>
              <w:jc w:val="center"/>
              <w:rPr>
                <w:rFonts w:hint="eastAsia" w:ascii="宋体" w:hAnsi="宋体" w:cs="宋体"/>
                <w:sz w:val="24"/>
                <w:szCs w:val="24"/>
                <w:highlight w:val="none"/>
              </w:rPr>
            </w:pPr>
          </w:p>
        </w:tc>
        <w:tc>
          <w:tcPr>
            <w:tcW w:w="1275" w:type="dxa"/>
            <w:tcBorders>
              <w:right w:val="single" w:color="auto" w:sz="12" w:space="0"/>
            </w:tcBorders>
            <w:noWrap w:val="0"/>
            <w:vAlign w:val="center"/>
          </w:tcPr>
          <w:p>
            <w:pPr>
              <w:keepNext w:val="0"/>
              <w:keepLines w:val="0"/>
              <w:pageBreakBefore w:val="0"/>
              <w:widowControl/>
              <w:kinsoku/>
              <w:wordWrap/>
              <w:overflowPunct/>
              <w:topLinePunct w:val="0"/>
              <w:autoSpaceDE/>
              <w:autoSpaceDN/>
              <w:bidi w:val="0"/>
              <w:adjustRightInd/>
              <w:snapToGrid/>
              <w:spacing w:after="156" w:afterLines="50" w:line="400" w:lineRule="exact"/>
              <w:ind w:firstLine="426" w:firstLineChars="200"/>
              <w:jc w:val="center"/>
              <w:textAlignment w:val="auto"/>
              <w:rPr>
                <w:rFonts w:hint="eastAsia" w:ascii="宋体" w:hAnsi="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817" w:type="dxa"/>
            <w:tcBorders>
              <w:left w:val="single" w:color="auto" w:sz="12" w:space="0"/>
            </w:tcBorders>
            <w:noWrap w:val="0"/>
            <w:vAlign w:val="center"/>
          </w:tcPr>
          <w:p>
            <w:pPr>
              <w:widowControl/>
              <w:adjustRightInd w:val="0"/>
              <w:snapToGrid w:val="0"/>
              <w:jc w:val="center"/>
              <w:rPr>
                <w:rFonts w:hint="eastAsia" w:ascii="宋体" w:hAnsi="宋体"/>
                <w:kern w:val="0"/>
                <w:sz w:val="24"/>
                <w:highlight w:val="none"/>
              </w:rPr>
            </w:pPr>
            <w:r>
              <w:rPr>
                <w:rFonts w:hint="eastAsia" w:ascii="宋体" w:hAnsi="宋体"/>
                <w:kern w:val="0"/>
                <w:sz w:val="24"/>
                <w:highlight w:val="none"/>
              </w:rPr>
              <w:t>5</w:t>
            </w:r>
          </w:p>
        </w:tc>
        <w:tc>
          <w:tcPr>
            <w:tcW w:w="4678" w:type="dxa"/>
            <w:noWrap w:val="0"/>
            <w:vAlign w:val="center"/>
          </w:tcPr>
          <w:p>
            <w:pPr>
              <w:widowControl/>
              <w:adjustRightInd w:val="0"/>
              <w:snapToGrid w:val="0"/>
              <w:jc w:val="center"/>
              <w:rPr>
                <w:rFonts w:hint="eastAsia" w:ascii="宋体" w:hAnsi="宋体" w:cs="宋体"/>
                <w:sz w:val="24"/>
                <w:szCs w:val="24"/>
                <w:highlight w:val="none"/>
              </w:rPr>
            </w:pPr>
            <w:r>
              <w:rPr>
                <w:rFonts w:hint="eastAsia" w:ascii="宋体" w:hAnsi="宋体"/>
                <w:kern w:val="0"/>
                <w:sz w:val="24"/>
                <w:highlight w:val="none"/>
              </w:rPr>
              <w:t>《第三次全国土地调查工作分类》</w:t>
            </w:r>
          </w:p>
        </w:tc>
        <w:tc>
          <w:tcPr>
            <w:tcW w:w="2410" w:type="dxa"/>
            <w:noWrap w:val="0"/>
            <w:vAlign w:val="center"/>
          </w:tcPr>
          <w:p>
            <w:pPr>
              <w:widowControl/>
              <w:adjustRightInd w:val="0"/>
              <w:snapToGrid w:val="0"/>
              <w:jc w:val="center"/>
              <w:rPr>
                <w:rFonts w:hint="eastAsia" w:ascii="宋体" w:hAnsi="宋体" w:cs="宋体"/>
                <w:sz w:val="24"/>
                <w:szCs w:val="24"/>
                <w:highlight w:val="none"/>
              </w:rPr>
            </w:pPr>
          </w:p>
        </w:tc>
        <w:tc>
          <w:tcPr>
            <w:tcW w:w="1275" w:type="dxa"/>
            <w:tcBorders>
              <w:right w:val="single" w:color="auto" w:sz="12" w:space="0"/>
            </w:tcBorders>
            <w:noWrap w:val="0"/>
            <w:vAlign w:val="center"/>
          </w:tcPr>
          <w:p>
            <w:pPr>
              <w:keepNext w:val="0"/>
              <w:keepLines w:val="0"/>
              <w:pageBreakBefore w:val="0"/>
              <w:widowControl/>
              <w:kinsoku/>
              <w:wordWrap/>
              <w:overflowPunct/>
              <w:topLinePunct w:val="0"/>
              <w:autoSpaceDE/>
              <w:autoSpaceDN/>
              <w:bidi w:val="0"/>
              <w:adjustRightInd/>
              <w:snapToGrid/>
              <w:spacing w:after="156" w:afterLines="50" w:line="400" w:lineRule="exact"/>
              <w:ind w:firstLine="426" w:firstLineChars="200"/>
              <w:jc w:val="center"/>
              <w:textAlignment w:val="auto"/>
              <w:rPr>
                <w:rFonts w:hint="eastAsia" w:ascii="宋体" w:hAnsi="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817" w:type="dxa"/>
            <w:tcBorders>
              <w:left w:val="single" w:color="auto" w:sz="12" w:space="0"/>
            </w:tcBorders>
            <w:noWrap w:val="0"/>
            <w:vAlign w:val="center"/>
          </w:tcPr>
          <w:p>
            <w:pPr>
              <w:widowControl/>
              <w:adjustRightInd w:val="0"/>
              <w:snapToGrid w:val="0"/>
              <w:jc w:val="center"/>
              <w:rPr>
                <w:rFonts w:hint="eastAsia" w:ascii="宋体" w:hAnsi="宋体"/>
                <w:kern w:val="0"/>
                <w:sz w:val="24"/>
                <w:highlight w:val="none"/>
              </w:rPr>
            </w:pPr>
            <w:r>
              <w:rPr>
                <w:rFonts w:hint="eastAsia" w:ascii="宋体" w:hAnsi="宋体"/>
                <w:kern w:val="0"/>
                <w:sz w:val="24"/>
                <w:highlight w:val="none"/>
              </w:rPr>
              <w:t>6</w:t>
            </w:r>
          </w:p>
        </w:tc>
        <w:tc>
          <w:tcPr>
            <w:tcW w:w="4678" w:type="dxa"/>
            <w:noWrap w:val="0"/>
            <w:vAlign w:val="center"/>
          </w:tcPr>
          <w:p>
            <w:pPr>
              <w:widowControl/>
              <w:adjustRightInd w:val="0"/>
              <w:snapToGrid w:val="0"/>
              <w:jc w:val="center"/>
              <w:rPr>
                <w:rFonts w:hint="eastAsia" w:ascii="宋体" w:hAnsi="宋体" w:cs="宋体"/>
                <w:sz w:val="24"/>
                <w:szCs w:val="24"/>
                <w:highlight w:val="none"/>
              </w:rPr>
            </w:pPr>
            <w:r>
              <w:rPr>
                <w:rFonts w:hint="eastAsia" w:ascii="宋体" w:hAnsi="宋体"/>
                <w:kern w:val="0"/>
                <w:sz w:val="24"/>
                <w:highlight w:val="none"/>
              </w:rPr>
              <w:t>新疆维吾尔自治区第三次全国国土调查实施细则</w:t>
            </w:r>
          </w:p>
        </w:tc>
        <w:tc>
          <w:tcPr>
            <w:tcW w:w="2410" w:type="dxa"/>
            <w:noWrap w:val="0"/>
            <w:vAlign w:val="center"/>
          </w:tcPr>
          <w:p>
            <w:pPr>
              <w:widowControl/>
              <w:adjustRightInd w:val="0"/>
              <w:snapToGrid w:val="0"/>
              <w:jc w:val="center"/>
              <w:rPr>
                <w:rFonts w:hint="eastAsia" w:ascii="宋体" w:hAnsi="宋体" w:cs="宋体"/>
                <w:sz w:val="24"/>
                <w:szCs w:val="24"/>
                <w:highlight w:val="none"/>
              </w:rPr>
            </w:pPr>
          </w:p>
        </w:tc>
        <w:tc>
          <w:tcPr>
            <w:tcW w:w="1275" w:type="dxa"/>
            <w:tcBorders>
              <w:right w:val="single" w:color="auto" w:sz="12" w:space="0"/>
            </w:tcBorders>
            <w:noWrap w:val="0"/>
            <w:vAlign w:val="center"/>
          </w:tcPr>
          <w:p>
            <w:pPr>
              <w:keepNext w:val="0"/>
              <w:keepLines w:val="0"/>
              <w:pageBreakBefore w:val="0"/>
              <w:widowControl/>
              <w:kinsoku/>
              <w:wordWrap/>
              <w:overflowPunct/>
              <w:topLinePunct w:val="0"/>
              <w:autoSpaceDE/>
              <w:autoSpaceDN/>
              <w:bidi w:val="0"/>
              <w:adjustRightInd/>
              <w:snapToGrid/>
              <w:spacing w:after="156" w:afterLines="50" w:line="400" w:lineRule="exact"/>
              <w:ind w:firstLine="426" w:firstLineChars="200"/>
              <w:jc w:val="center"/>
              <w:textAlignment w:val="auto"/>
              <w:rPr>
                <w:rFonts w:hint="eastAsia" w:ascii="宋体" w:hAnsi="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817" w:type="dxa"/>
            <w:tcBorders>
              <w:left w:val="single" w:color="auto" w:sz="12" w:space="0"/>
              <w:bottom w:val="single" w:color="auto" w:sz="12"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cs="宋体"/>
                <w:sz w:val="21"/>
                <w:szCs w:val="24"/>
                <w:highlight w:val="none"/>
                <w:lang w:val="en-US" w:eastAsia="zh-CN"/>
              </w:rPr>
            </w:pPr>
          </w:p>
        </w:tc>
        <w:tc>
          <w:tcPr>
            <w:tcW w:w="4678" w:type="dxa"/>
            <w:tcBorders>
              <w:bottom w:val="single" w:color="auto" w:sz="12"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cs="宋体"/>
                <w:sz w:val="21"/>
                <w:szCs w:val="24"/>
                <w:highlight w:val="none"/>
                <w:lang w:val="en-US" w:eastAsia="zh-CN"/>
              </w:rPr>
            </w:pPr>
          </w:p>
        </w:tc>
        <w:tc>
          <w:tcPr>
            <w:tcW w:w="2410" w:type="dxa"/>
            <w:tcBorders>
              <w:bottom w:val="single" w:color="auto" w:sz="12"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cs="宋体"/>
                <w:sz w:val="21"/>
                <w:szCs w:val="24"/>
                <w:highlight w:val="none"/>
              </w:rPr>
            </w:pPr>
          </w:p>
        </w:tc>
        <w:tc>
          <w:tcPr>
            <w:tcW w:w="1275" w:type="dxa"/>
            <w:tcBorders>
              <w:bottom w:val="single" w:color="auto" w:sz="12" w:space="0"/>
              <w:right w:val="single" w:color="auto" w:sz="12"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cs="宋体"/>
                <w:sz w:val="21"/>
                <w:szCs w:val="21"/>
                <w:highlight w:val="none"/>
              </w:rPr>
            </w:pPr>
          </w:p>
        </w:tc>
      </w:tr>
    </w:tbl>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黑体" w:hAnsi="黑体" w:eastAsia="黑体" w:cs="宋体"/>
          <w:kern w:val="0"/>
          <w:sz w:val="24"/>
          <w:highlight w:val="none"/>
        </w:rPr>
      </w:pPr>
      <w:r>
        <w:rPr>
          <w:rFonts w:hint="eastAsia" w:ascii="黑体" w:hAnsi="黑体" w:eastAsia="黑体" w:cs="宋体"/>
          <w:kern w:val="0"/>
          <w:sz w:val="24"/>
          <w:highlight w:val="none"/>
        </w:rPr>
        <w:t>第四条 测绘基准和主要技术指标</w:t>
      </w:r>
    </w:p>
    <w:p>
      <w:pPr>
        <w:pStyle w:val="25"/>
        <w:keepNext w:val="0"/>
        <w:keepLines w:val="0"/>
        <w:pageBreakBefore w:val="0"/>
        <w:kinsoku/>
        <w:wordWrap/>
        <w:overflowPunct/>
        <w:topLinePunct w:val="0"/>
        <w:autoSpaceDE/>
        <w:autoSpaceDN/>
        <w:bidi w:val="0"/>
        <w:adjustRightInd/>
        <w:snapToGrid/>
        <w:spacing w:line="400" w:lineRule="exact"/>
        <w:ind w:left="400" w:hanging="400"/>
        <w:textAlignment w:val="auto"/>
        <w:rPr>
          <w:rFonts w:hint="eastAsia" w:ascii="宋体" w:hAnsi="Calibri" w:cs="宋体"/>
          <w:kern w:val="0"/>
          <w:sz w:val="24"/>
          <w:szCs w:val="21"/>
          <w:highlight w:val="none"/>
        </w:rPr>
      </w:pPr>
      <w:r>
        <w:rPr>
          <w:rFonts w:hint="eastAsia" w:ascii="宋体" w:hAnsi="Calibri" w:cs="宋体"/>
          <w:kern w:val="0"/>
          <w:sz w:val="24"/>
          <w:szCs w:val="21"/>
          <w:highlight w:val="none"/>
        </w:rPr>
        <w:t xml:space="preserve"> </w:t>
      </w:r>
      <w:r>
        <w:rPr>
          <w:rFonts w:hint="eastAsia" w:ascii="宋体" w:hAnsi="Calibri" w:cs="宋体"/>
          <w:kern w:val="0"/>
          <w:sz w:val="24"/>
          <w:szCs w:val="21"/>
          <w:highlight w:val="none"/>
          <w:lang w:val="en-US" w:eastAsia="zh-CN"/>
        </w:rPr>
        <w:t xml:space="preserve">   </w:t>
      </w:r>
      <w:r>
        <w:rPr>
          <w:rFonts w:ascii="宋体" w:hAnsi="Calibri" w:cs="宋体"/>
          <w:kern w:val="0"/>
          <w:sz w:val="24"/>
          <w:szCs w:val="21"/>
          <w:highlight w:val="none"/>
        </w:rPr>
        <w:t>依据规范、规程、总体方案、技术设计书、招标文件、投标文件等</w:t>
      </w:r>
      <w:r>
        <w:rPr>
          <w:rFonts w:hint="eastAsia" w:ascii="宋体" w:hAnsi="Calibri" w:cs="宋体"/>
          <w:kern w:val="0"/>
          <w:sz w:val="24"/>
          <w:szCs w:val="21"/>
          <w:highlight w:val="none"/>
        </w:rPr>
        <w:t>。</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宋体" w:eastAsia="宋体" w:cs="宋体"/>
          <w:kern w:val="0"/>
          <w:sz w:val="24"/>
          <w:highlight w:val="none"/>
        </w:rPr>
      </w:pPr>
      <w:r>
        <w:rPr>
          <w:rFonts w:hint="eastAsia" w:ascii="宋体" w:hAnsi="宋体" w:eastAsia="宋体" w:cs="宋体"/>
          <w:kern w:val="0"/>
          <w:sz w:val="24"/>
          <w:highlight w:val="none"/>
        </w:rPr>
        <w:t>1、数学基础</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宋体" w:eastAsia="宋体" w:cs="宋体"/>
          <w:kern w:val="0"/>
          <w:sz w:val="24"/>
          <w:highlight w:val="none"/>
        </w:rPr>
      </w:pPr>
      <w:r>
        <w:rPr>
          <w:rFonts w:hint="eastAsia" w:ascii="宋体" w:hAnsi="宋体" w:eastAsia="宋体" w:cs="宋体"/>
          <w:kern w:val="0"/>
          <w:sz w:val="24"/>
          <w:highlight w:val="none"/>
        </w:rPr>
        <w:t>平面坐标：采用“2000国家大地坐标系”。 采用高斯-克吕格投影，按3°分带。</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宋体" w:eastAsia="宋体" w:cs="宋体"/>
          <w:kern w:val="0"/>
          <w:sz w:val="24"/>
          <w:highlight w:val="none"/>
        </w:rPr>
      </w:pPr>
      <w:r>
        <w:rPr>
          <w:rFonts w:hint="eastAsia" w:ascii="宋体" w:hAnsi="宋体" w:eastAsia="宋体" w:cs="宋体"/>
          <w:kern w:val="0"/>
          <w:sz w:val="24"/>
          <w:highlight w:val="none"/>
        </w:rPr>
        <w:t>高程基准：采用“1985国家高程基准”。</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宋体" w:eastAsia="宋体" w:cs="宋体"/>
          <w:kern w:val="0"/>
          <w:sz w:val="24"/>
          <w:highlight w:val="none"/>
        </w:rPr>
      </w:pPr>
      <w:r>
        <w:rPr>
          <w:rFonts w:hint="eastAsia" w:ascii="宋体" w:hAnsi="宋体" w:eastAsia="宋体" w:cs="宋体"/>
          <w:kern w:val="0"/>
          <w:sz w:val="24"/>
          <w:highlight w:val="none"/>
        </w:rPr>
        <w:t>2、调查精度</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宋体" w:eastAsia="宋体" w:cs="宋体"/>
          <w:kern w:val="0"/>
          <w:sz w:val="24"/>
          <w:highlight w:val="none"/>
        </w:rPr>
      </w:pPr>
      <w:r>
        <w:rPr>
          <w:rFonts w:hint="eastAsia" w:ascii="宋体" w:hAnsi="宋体" w:eastAsia="宋体" w:cs="宋体"/>
          <w:kern w:val="0"/>
          <w:sz w:val="24"/>
          <w:highlight w:val="none"/>
        </w:rPr>
        <w:t>调查图斑的最小调查上图面积按地类划分如下：建设用地和设施农用地实地面积超过200平方米的需调查上图；农用地（不含设施农用地）实地面积超过400平方米的需调查上图；其他地类实地面积超过600平方米的需调查上图，荒漠地区可适当减低精度，但不得低于1500平方米。</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宋体" w:eastAsia="宋体" w:cs="宋体"/>
          <w:kern w:val="0"/>
          <w:sz w:val="24"/>
          <w:highlight w:val="none"/>
        </w:rPr>
      </w:pPr>
      <w:r>
        <w:rPr>
          <w:rFonts w:hint="eastAsia" w:ascii="宋体" w:hAnsi="宋体" w:eastAsia="宋体" w:cs="宋体"/>
          <w:kern w:val="0"/>
          <w:sz w:val="24"/>
          <w:highlight w:val="none"/>
        </w:rPr>
        <w:t>图斑调绘精度：实地逐图斑调查图斑地类，调绘图斑边界，修正国家内业提取的图斑界线。当有更高精度航空影像时，也可根据其影像特征调绘边界。界线与DOM上同名地物位移不得大于图上0.3mm，不明显界线不得大于1.0mm。</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宋体" w:eastAsia="宋体" w:cs="宋体"/>
          <w:kern w:val="0"/>
          <w:sz w:val="24"/>
          <w:highlight w:val="none"/>
        </w:rPr>
      </w:pPr>
      <w:r>
        <w:rPr>
          <w:rFonts w:hint="eastAsia" w:ascii="宋体" w:hAnsi="宋体" w:eastAsia="宋体" w:cs="宋体"/>
          <w:kern w:val="0"/>
          <w:sz w:val="24"/>
          <w:highlight w:val="none"/>
        </w:rPr>
        <w:t>修补测精度：影像未能反映的新增地物需补测，有条件的区域采用仪器补测法使用高精度测量设备进行补测。条件不具备的地区也可采用简易补测法。补测地物点相对邻近明显地物点距离中误差，平地、丘陵地不得大于2.5m，山地不得大于3.75m，最大误差不超过2倍中误差。</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宋体" w:eastAsia="宋体" w:cs="宋体"/>
          <w:kern w:val="0"/>
          <w:sz w:val="24"/>
          <w:highlight w:val="none"/>
        </w:rPr>
      </w:pPr>
      <w:r>
        <w:rPr>
          <w:rFonts w:hint="eastAsia" w:ascii="宋体" w:hAnsi="宋体" w:eastAsia="宋体" w:cs="宋体"/>
          <w:kern w:val="0"/>
          <w:sz w:val="24"/>
          <w:highlight w:val="none"/>
        </w:rPr>
        <w:t>3、土地利用分类</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Calibri" w:cs="宋体"/>
          <w:kern w:val="0"/>
          <w:sz w:val="24"/>
          <w:szCs w:val="21"/>
          <w:highlight w:val="none"/>
        </w:rPr>
      </w:pPr>
      <w:r>
        <w:rPr>
          <w:rFonts w:hint="eastAsia" w:ascii="宋体" w:hAnsi="宋体" w:eastAsia="宋体" w:cs="宋体"/>
          <w:kern w:val="0"/>
          <w:sz w:val="24"/>
          <w:highlight w:val="none"/>
        </w:rPr>
        <w:t>采用《第三次全国土地调查工作分类》。分类采用一级、二级、三级三个层次的分类体系，共分13个一级类、55个二级类，对部分二级地类细化了三级地类。</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黑体" w:hAnsi="黑体" w:eastAsia="黑体" w:cs="宋体"/>
          <w:kern w:val="0"/>
          <w:sz w:val="24"/>
          <w:highlight w:val="none"/>
        </w:rPr>
      </w:pPr>
      <w:r>
        <w:rPr>
          <w:rFonts w:hint="eastAsia" w:ascii="黑体" w:hAnsi="黑体" w:eastAsia="黑体" w:cs="宋体"/>
          <w:kern w:val="0"/>
          <w:sz w:val="24"/>
          <w:highlight w:val="none"/>
        </w:rPr>
        <w:t>第五条 测绘地理信息服务费</w:t>
      </w:r>
    </w:p>
    <w:tbl>
      <w:tblPr>
        <w:tblStyle w:val="34"/>
        <w:tblW w:w="918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59"/>
        <w:gridCol w:w="699"/>
        <w:gridCol w:w="1201"/>
        <w:gridCol w:w="1269"/>
        <w:gridCol w:w="1934"/>
        <w:gridCol w:w="1843"/>
        <w:gridCol w:w="127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567" w:hRule="atLeast"/>
          <w:jc w:val="center"/>
        </w:trPr>
        <w:tc>
          <w:tcPr>
            <w:tcW w:w="959" w:type="dxa"/>
            <w:vAlign w:val="center"/>
          </w:tcPr>
          <w:p>
            <w:pPr>
              <w:keepNext w:val="0"/>
              <w:keepLines w:val="0"/>
              <w:pageBreakBefore w:val="0"/>
              <w:widowControl/>
              <w:kinsoku/>
              <w:wordWrap/>
              <w:overflowPunct/>
              <w:topLinePunct w:val="0"/>
              <w:autoSpaceDE/>
              <w:autoSpaceDN/>
              <w:bidi w:val="0"/>
              <w:adjustRightInd/>
              <w:snapToGrid/>
              <w:spacing w:line="400" w:lineRule="exact"/>
              <w:textAlignment w:val="auto"/>
              <w:rPr>
                <w:rFonts w:ascii="宋体" w:hAnsi="宋体"/>
                <w:sz w:val="24"/>
                <w:highlight w:val="none"/>
              </w:rPr>
            </w:pPr>
            <w:r>
              <w:rPr>
                <w:rFonts w:hint="eastAsia" w:ascii="宋体" w:hAnsi="宋体" w:cs="Times New Roman"/>
                <w:b/>
                <w:bCs/>
                <w:sz w:val="24"/>
                <w:szCs w:val="24"/>
                <w:highlight w:val="none"/>
              </w:rPr>
              <w:t>序号</w:t>
            </w:r>
          </w:p>
        </w:tc>
        <w:tc>
          <w:tcPr>
            <w:tcW w:w="1900" w:type="dxa"/>
            <w:gridSpan w:val="2"/>
            <w:vAlign w:val="center"/>
          </w:tcPr>
          <w:p>
            <w:pPr>
              <w:spacing w:line="360" w:lineRule="auto"/>
              <w:jc w:val="center"/>
              <w:rPr>
                <w:rFonts w:ascii="宋体" w:hAnsi="宋体"/>
                <w:sz w:val="24"/>
                <w:highlight w:val="none"/>
              </w:rPr>
            </w:pPr>
            <w:r>
              <w:rPr>
                <w:rFonts w:hint="eastAsia" w:ascii="宋体" w:hAnsi="宋体" w:cs="Times New Roman"/>
                <w:b/>
                <w:bCs/>
                <w:sz w:val="24"/>
                <w:szCs w:val="24"/>
                <w:highlight w:val="none"/>
              </w:rPr>
              <w:t>工作内容</w:t>
            </w:r>
          </w:p>
        </w:tc>
        <w:tc>
          <w:tcPr>
            <w:tcW w:w="1269" w:type="dxa"/>
            <w:vAlign w:val="center"/>
          </w:tcPr>
          <w:p>
            <w:pPr>
              <w:spacing w:line="360" w:lineRule="auto"/>
              <w:jc w:val="center"/>
              <w:rPr>
                <w:rFonts w:ascii="宋体" w:hAnsi="宋体"/>
                <w:sz w:val="24"/>
                <w:highlight w:val="none"/>
              </w:rPr>
            </w:pPr>
            <w:r>
              <w:rPr>
                <w:rFonts w:hint="eastAsia" w:ascii="宋体" w:hAnsi="宋体" w:cs="Times New Roman"/>
                <w:b/>
                <w:bCs/>
                <w:sz w:val="24"/>
                <w:szCs w:val="24"/>
                <w:highlight w:val="none"/>
              </w:rPr>
              <w:t>工作量（县）</w:t>
            </w:r>
          </w:p>
        </w:tc>
        <w:tc>
          <w:tcPr>
            <w:tcW w:w="1934" w:type="dxa"/>
            <w:vAlign w:val="center"/>
          </w:tcPr>
          <w:p>
            <w:pPr>
              <w:spacing w:line="360" w:lineRule="auto"/>
              <w:jc w:val="center"/>
              <w:rPr>
                <w:rFonts w:ascii="宋体" w:hAnsi="宋体"/>
                <w:bCs/>
                <w:sz w:val="24"/>
                <w:highlight w:val="none"/>
              </w:rPr>
            </w:pPr>
            <w:r>
              <w:rPr>
                <w:rFonts w:hint="eastAsia" w:ascii="宋体" w:hAnsi="宋体" w:cs="Times New Roman"/>
                <w:b/>
                <w:bCs/>
                <w:sz w:val="24"/>
                <w:szCs w:val="24"/>
                <w:highlight w:val="none"/>
              </w:rPr>
              <w:t>单价（元/县）</w:t>
            </w:r>
          </w:p>
        </w:tc>
        <w:tc>
          <w:tcPr>
            <w:tcW w:w="1843" w:type="dxa"/>
            <w:vAlign w:val="center"/>
          </w:tcPr>
          <w:p>
            <w:pPr>
              <w:spacing w:line="360" w:lineRule="auto"/>
              <w:ind w:firstLine="243" w:firstLineChars="100"/>
              <w:jc w:val="center"/>
              <w:rPr>
                <w:rFonts w:ascii="宋体" w:hAnsi="宋体"/>
                <w:bCs/>
                <w:sz w:val="24"/>
                <w:highlight w:val="none"/>
              </w:rPr>
            </w:pPr>
            <w:r>
              <w:rPr>
                <w:rFonts w:hint="eastAsia" w:ascii="宋体" w:hAnsi="宋体" w:cs="Times New Roman"/>
                <w:b/>
                <w:bCs/>
                <w:sz w:val="24"/>
                <w:szCs w:val="24"/>
                <w:highlight w:val="none"/>
              </w:rPr>
              <w:t>合计（元）</w:t>
            </w:r>
          </w:p>
        </w:tc>
        <w:tc>
          <w:tcPr>
            <w:tcW w:w="1275" w:type="dxa"/>
            <w:vAlign w:val="center"/>
          </w:tcPr>
          <w:p>
            <w:pPr>
              <w:keepNext w:val="0"/>
              <w:keepLines w:val="0"/>
              <w:pageBreakBefore w:val="0"/>
              <w:widowControl/>
              <w:kinsoku/>
              <w:wordWrap/>
              <w:overflowPunct/>
              <w:topLinePunct w:val="0"/>
              <w:autoSpaceDE/>
              <w:autoSpaceDN/>
              <w:bidi w:val="0"/>
              <w:adjustRightInd/>
              <w:snapToGrid/>
              <w:spacing w:line="400" w:lineRule="exact"/>
              <w:textAlignment w:val="auto"/>
              <w:rPr>
                <w:rFonts w:ascii="宋体" w:hAnsi="宋体"/>
                <w:bCs/>
                <w:sz w:val="24"/>
                <w:highlight w:val="none"/>
              </w:rPr>
            </w:pPr>
            <w:r>
              <w:rPr>
                <w:rFonts w:hint="eastAsia" w:ascii="宋体" w:hAnsi="宋体"/>
                <w:sz w:val="24"/>
                <w:highlight w:val="none"/>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9" w:type="dxa"/>
            <w:vAlign w:val="center"/>
          </w:tcPr>
          <w:p>
            <w:pPr>
              <w:keepNext w:val="0"/>
              <w:keepLines w:val="0"/>
              <w:pageBreakBefore w:val="0"/>
              <w:widowControl/>
              <w:kinsoku/>
              <w:wordWrap/>
              <w:overflowPunct/>
              <w:topLinePunct w:val="0"/>
              <w:autoSpaceDE/>
              <w:autoSpaceDN/>
              <w:bidi w:val="0"/>
              <w:adjustRightInd/>
              <w:snapToGrid/>
              <w:spacing w:line="400" w:lineRule="exact"/>
              <w:ind w:firstLine="121" w:firstLineChars="50"/>
              <w:textAlignment w:val="auto"/>
              <w:rPr>
                <w:rFonts w:ascii="宋体" w:hAnsi="宋体"/>
                <w:sz w:val="24"/>
                <w:highlight w:val="none"/>
              </w:rPr>
            </w:pPr>
            <w:r>
              <w:rPr>
                <w:rFonts w:hint="eastAsia" w:ascii="宋体" w:hAnsi="宋体"/>
                <w:sz w:val="24"/>
                <w:highlight w:val="none"/>
              </w:rPr>
              <w:t>1</w:t>
            </w:r>
          </w:p>
        </w:tc>
        <w:tc>
          <w:tcPr>
            <w:tcW w:w="1900" w:type="dxa"/>
            <w:gridSpan w:val="2"/>
            <w:vAlign w:val="center"/>
          </w:tcPr>
          <w:p>
            <w:pPr>
              <w:jc w:val="center"/>
              <w:rPr>
                <w:rFonts w:ascii="宋体" w:hAnsi="宋体"/>
                <w:sz w:val="24"/>
                <w:highlight w:val="none"/>
              </w:rPr>
            </w:pPr>
            <w:r>
              <w:rPr>
                <w:rFonts w:hint="eastAsia" w:ascii="宋体" w:hAnsi="宋体" w:cs="宋体"/>
                <w:color w:val="000000"/>
                <w:sz w:val="24"/>
                <w:szCs w:val="24"/>
                <w:highlight w:val="none"/>
              </w:rPr>
              <w:t>内业数据变更及数据建库</w:t>
            </w:r>
          </w:p>
        </w:tc>
        <w:tc>
          <w:tcPr>
            <w:tcW w:w="1269" w:type="dxa"/>
            <w:vAlign w:val="center"/>
          </w:tcPr>
          <w:p>
            <w:pPr>
              <w:spacing w:line="360" w:lineRule="auto"/>
              <w:jc w:val="center"/>
              <w:rPr>
                <w:rFonts w:hint="default" w:ascii="宋体" w:hAnsi="宋体" w:eastAsia="宋体"/>
                <w:sz w:val="24"/>
                <w:highlight w:val="none"/>
                <w:lang w:val="en-US" w:eastAsia="zh-CN"/>
              </w:rPr>
            </w:pPr>
            <w:r>
              <w:rPr>
                <w:rFonts w:ascii="宋体" w:hAnsi="宋体" w:cs="Times New Roman"/>
                <w:bCs/>
                <w:sz w:val="24"/>
                <w:szCs w:val="24"/>
                <w:highlight w:val="none"/>
              </w:rPr>
              <w:t>2</w:t>
            </w:r>
          </w:p>
        </w:tc>
        <w:tc>
          <w:tcPr>
            <w:tcW w:w="1934" w:type="dxa"/>
            <w:vAlign w:val="center"/>
          </w:tcPr>
          <w:p>
            <w:pPr>
              <w:spacing w:line="360" w:lineRule="auto"/>
              <w:jc w:val="center"/>
              <w:rPr>
                <w:rFonts w:hint="default" w:ascii="宋体" w:hAnsi="宋体" w:eastAsia="宋体"/>
                <w:sz w:val="24"/>
                <w:highlight w:val="none"/>
                <w:lang w:val="en-US" w:eastAsia="zh-CN"/>
              </w:rPr>
            </w:pPr>
            <w:r>
              <w:rPr>
                <w:rFonts w:ascii="宋体" w:hAnsi="宋体" w:cs="Times New Roman"/>
                <w:bCs/>
                <w:sz w:val="24"/>
                <w:szCs w:val="24"/>
                <w:highlight w:val="none"/>
              </w:rPr>
              <w:t>50000.00</w:t>
            </w:r>
          </w:p>
        </w:tc>
        <w:tc>
          <w:tcPr>
            <w:tcW w:w="1843" w:type="dxa"/>
            <w:vAlign w:val="center"/>
          </w:tcPr>
          <w:p>
            <w:pPr>
              <w:jc w:val="center"/>
              <w:rPr>
                <w:rFonts w:ascii="宋体" w:hAnsi="宋体"/>
                <w:sz w:val="24"/>
                <w:highlight w:val="none"/>
              </w:rPr>
            </w:pPr>
            <w:r>
              <w:rPr>
                <w:rFonts w:ascii="宋体" w:hAnsi="宋体" w:cs="宋体"/>
                <w:color w:val="000000"/>
                <w:sz w:val="24"/>
                <w:szCs w:val="24"/>
                <w:highlight w:val="none"/>
              </w:rPr>
              <w:t>100000.00</w:t>
            </w:r>
          </w:p>
        </w:tc>
        <w:tc>
          <w:tcPr>
            <w:tcW w:w="1275" w:type="dxa"/>
            <w:vAlign w:val="center"/>
          </w:tcPr>
          <w:p>
            <w:pPr>
              <w:keepNext w:val="0"/>
              <w:keepLines w:val="0"/>
              <w:pageBreakBefore w:val="0"/>
              <w:widowControl/>
              <w:kinsoku/>
              <w:wordWrap/>
              <w:overflowPunct/>
              <w:topLinePunct w:val="0"/>
              <w:autoSpaceDE/>
              <w:autoSpaceDN/>
              <w:bidi w:val="0"/>
              <w:adjustRightInd/>
              <w:snapToGrid/>
              <w:spacing w:line="400" w:lineRule="exact"/>
              <w:ind w:firstLine="486" w:firstLineChars="200"/>
              <w:textAlignment w:val="auto"/>
              <w:rPr>
                <w:rFonts w:ascii="宋体" w:hAnsi="宋体"/>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8" w:type="dxa"/>
            <w:gridSpan w:val="2"/>
          </w:tcPr>
          <w:p>
            <w:pPr>
              <w:keepNext w:val="0"/>
              <w:keepLines w:val="0"/>
              <w:pageBreakBefore w:val="0"/>
              <w:kinsoku/>
              <w:wordWrap/>
              <w:overflowPunct/>
              <w:topLinePunct w:val="0"/>
              <w:autoSpaceDE/>
              <w:autoSpaceDN/>
              <w:bidi w:val="0"/>
              <w:adjustRightInd/>
              <w:snapToGrid/>
              <w:spacing w:line="400" w:lineRule="exact"/>
              <w:textAlignment w:val="auto"/>
              <w:rPr>
                <w:rFonts w:ascii="宋体" w:hAnsi="宋体" w:cs="宋体"/>
                <w:bCs/>
                <w:sz w:val="24"/>
                <w:highlight w:val="none"/>
              </w:rPr>
            </w:pPr>
            <w:r>
              <w:rPr>
                <w:rFonts w:hint="eastAsia" w:ascii="宋体" w:hAnsi="宋体" w:cs="宋体"/>
                <w:bCs/>
                <w:sz w:val="24"/>
                <w:highlight w:val="none"/>
              </w:rPr>
              <w:t>含税</w:t>
            </w:r>
            <w:r>
              <w:rPr>
                <w:rFonts w:hint="eastAsia" w:ascii="宋体" w:hAnsi="宋体" w:cs="宋体"/>
                <w:bCs/>
                <w:sz w:val="24"/>
                <w:highlight w:val="none"/>
                <w:lang w:eastAsia="zh-CN"/>
              </w:rPr>
              <w:t>总</w:t>
            </w:r>
            <w:r>
              <w:rPr>
                <w:rFonts w:hint="eastAsia" w:ascii="宋体" w:hAnsi="宋体" w:cs="宋体"/>
                <w:bCs/>
                <w:sz w:val="24"/>
                <w:highlight w:val="none"/>
              </w:rPr>
              <w:t>价：</w:t>
            </w:r>
          </w:p>
        </w:tc>
        <w:tc>
          <w:tcPr>
            <w:tcW w:w="7522" w:type="dxa"/>
            <w:gridSpan w:val="5"/>
          </w:tcPr>
          <w:p>
            <w:pPr>
              <w:keepNext w:val="0"/>
              <w:keepLines w:val="0"/>
              <w:pageBreakBefore w:val="0"/>
              <w:kinsoku/>
              <w:wordWrap/>
              <w:overflowPunct/>
              <w:topLinePunct w:val="0"/>
              <w:autoSpaceDE/>
              <w:autoSpaceDN/>
              <w:bidi w:val="0"/>
              <w:adjustRightInd/>
              <w:snapToGrid/>
              <w:spacing w:line="400" w:lineRule="exact"/>
              <w:textAlignment w:val="auto"/>
              <w:rPr>
                <w:rFonts w:hint="default" w:ascii="宋体" w:hAnsi="宋体" w:eastAsia="宋体"/>
                <w:bCs/>
                <w:sz w:val="24"/>
                <w:highlight w:val="none"/>
                <w:lang w:val="en-US" w:eastAsia="zh-CN"/>
              </w:rPr>
            </w:pPr>
            <w:r>
              <w:rPr>
                <w:rFonts w:hint="eastAsia" w:ascii="宋体" w:hAnsi="宋体"/>
                <w:bCs/>
                <w:sz w:val="24"/>
                <w:highlight w:val="none"/>
              </w:rPr>
              <w:t>人民币大写：</w:t>
            </w:r>
            <w:r>
              <w:rPr>
                <w:rFonts w:hint="eastAsia" w:ascii="宋体" w:hAnsi="宋体"/>
                <w:bCs/>
                <w:sz w:val="24"/>
                <w:highlight w:val="none"/>
                <w:lang w:eastAsia="zh-CN"/>
              </w:rPr>
              <w:t>壹拾万元整</w:t>
            </w:r>
            <w:r>
              <w:rPr>
                <w:rFonts w:hint="eastAsia" w:ascii="宋体" w:hAnsi="宋体"/>
                <w:bCs/>
                <w:sz w:val="24"/>
                <w:highlight w:val="none"/>
              </w:rPr>
              <w:t xml:space="preserve"> </w:t>
            </w:r>
            <w:r>
              <w:rPr>
                <w:rFonts w:hint="eastAsia" w:ascii="宋体" w:hAnsi="宋体"/>
                <w:bCs/>
                <w:sz w:val="24"/>
                <w:highlight w:val="none"/>
                <w:lang w:val="en-US" w:eastAsia="zh-CN"/>
              </w:rPr>
              <w:t xml:space="preserve">          </w:t>
            </w:r>
            <w:r>
              <w:rPr>
                <w:rFonts w:hint="eastAsia" w:ascii="宋体" w:hAnsi="宋体" w:cs="宋体"/>
                <w:bCs/>
                <w:sz w:val="24"/>
                <w:highlight w:val="none"/>
              </w:rPr>
              <w:t xml:space="preserve">小写 </w:t>
            </w:r>
            <w:r>
              <w:rPr>
                <w:rFonts w:hint="eastAsia" w:ascii="宋体" w:hAnsi="宋体" w:cs="宋体"/>
                <w:sz w:val="24"/>
                <w:highlight w:val="none"/>
              </w:rPr>
              <w:t>¥</w:t>
            </w:r>
            <w:r>
              <w:rPr>
                <w:rFonts w:hint="eastAsia" w:ascii="宋体" w:hAnsi="宋体" w:cs="宋体"/>
                <w:sz w:val="24"/>
                <w:highlight w:val="none"/>
                <w:lang w:val="en-US" w:eastAsia="zh-CN"/>
              </w:rPr>
              <w:t>100000.00</w:t>
            </w:r>
          </w:p>
        </w:tc>
      </w:tr>
    </w:tbl>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宋体" w:eastAsia="宋体" w:cs="宋体"/>
          <w:kern w:val="0"/>
          <w:sz w:val="24"/>
          <w:highlight w:val="none"/>
        </w:rPr>
      </w:pPr>
      <w:r>
        <w:rPr>
          <w:rFonts w:hint="eastAsia" w:ascii="宋体" w:hAnsi="宋体" w:eastAsia="宋体" w:cs="宋体"/>
          <w:kern w:val="0"/>
          <w:sz w:val="24"/>
          <w:highlight w:val="none"/>
        </w:rPr>
        <w:t>总价款含招标、生产、评审、后续服务、税费以及所有不可预见的全部相关费用，包干使用，结算不再调整。</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黑体" w:hAnsi="黑体" w:eastAsia="黑体" w:cs="宋体"/>
          <w:kern w:val="0"/>
          <w:sz w:val="24"/>
          <w:highlight w:val="none"/>
        </w:rPr>
      </w:pPr>
      <w:r>
        <w:rPr>
          <w:rFonts w:hint="eastAsia" w:ascii="黑体" w:hAnsi="黑体" w:eastAsia="黑体" w:cs="宋体"/>
          <w:kern w:val="0"/>
          <w:sz w:val="24"/>
          <w:highlight w:val="none"/>
        </w:rPr>
        <w:t>第六条 甲方权利和义务</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宋体" w:hAnsi="宋体" w:cs="宋体"/>
          <w:kern w:val="0"/>
          <w:sz w:val="24"/>
          <w:highlight w:val="none"/>
        </w:rPr>
      </w:pPr>
      <w:r>
        <w:rPr>
          <w:rFonts w:hint="eastAsia" w:ascii="宋体" w:hAnsi="宋体" w:cs="宋体"/>
          <w:kern w:val="0"/>
          <w:sz w:val="24"/>
          <w:highlight w:val="none"/>
        </w:rPr>
        <w:t>6.1 自合同签订之日起</w:t>
      </w:r>
      <w:r>
        <w:rPr>
          <w:rFonts w:hint="eastAsia" w:ascii="宋体" w:hAnsi="宋体" w:cs="宋体"/>
          <w:kern w:val="0"/>
          <w:sz w:val="24"/>
          <w:highlight w:val="none"/>
          <w:lang w:val="en-US" w:eastAsia="zh-CN"/>
        </w:rPr>
        <w:t>5</w:t>
      </w:r>
      <w:r>
        <w:rPr>
          <w:rFonts w:hint="eastAsia" w:ascii="宋体" w:hAnsi="宋体" w:cs="宋体"/>
          <w:kern w:val="0"/>
          <w:sz w:val="24"/>
          <w:highlight w:val="none"/>
        </w:rPr>
        <w:t>日内向乙方提供本项目相关资料；</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宋体" w:hAnsi="宋体" w:cs="宋体"/>
          <w:kern w:val="0"/>
          <w:sz w:val="24"/>
          <w:highlight w:val="none"/>
        </w:rPr>
      </w:pPr>
      <w:r>
        <w:rPr>
          <w:rFonts w:hint="eastAsia" w:ascii="宋体" w:hAnsi="宋体" w:cs="宋体"/>
          <w:kern w:val="0"/>
          <w:sz w:val="24"/>
          <w:highlight w:val="none"/>
        </w:rPr>
        <w:t>6.2 甲方负责与项目的业主方进行沟通、协调；</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宋体" w:hAnsi="宋体" w:cs="宋体"/>
          <w:b/>
          <w:kern w:val="0"/>
          <w:sz w:val="24"/>
          <w:highlight w:val="none"/>
        </w:rPr>
      </w:pPr>
      <w:r>
        <w:rPr>
          <w:rFonts w:hint="eastAsia" w:ascii="宋体" w:hAnsi="宋体" w:cs="宋体"/>
          <w:kern w:val="0"/>
          <w:sz w:val="24"/>
          <w:highlight w:val="none"/>
        </w:rPr>
        <w:t>6.3 甲方享有乙方所承担项目的所有数据及成果，且该项目的全部知识产权归甲方所有；</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宋体" w:hAnsi="宋体" w:cs="宋体"/>
          <w:kern w:val="0"/>
          <w:sz w:val="24"/>
          <w:highlight w:val="none"/>
        </w:rPr>
      </w:pPr>
      <w:r>
        <w:rPr>
          <w:rFonts w:hint="eastAsia" w:ascii="宋体" w:hAnsi="宋体" w:cs="宋体"/>
          <w:kern w:val="0"/>
          <w:sz w:val="24"/>
          <w:highlight w:val="none"/>
        </w:rPr>
        <w:t xml:space="preserve">6.4 </w:t>
      </w:r>
      <w:r>
        <w:rPr>
          <w:rFonts w:hint="eastAsia" w:ascii="宋体" w:hAnsi="宋体"/>
          <w:sz w:val="24"/>
          <w:highlight w:val="none"/>
        </w:rPr>
        <w:t>甲方有权对乙方的所有工作进行监督和检查，有权对乙方的违章行为进行</w:t>
      </w:r>
      <w:r>
        <w:rPr>
          <w:rFonts w:hint="eastAsia" w:ascii="宋体" w:hAnsi="宋体" w:cs="宋体"/>
          <w:kern w:val="0"/>
          <w:sz w:val="24"/>
          <w:highlight w:val="none"/>
        </w:rPr>
        <w:t>处罚；</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宋体" w:hAnsi="宋体" w:cs="宋体"/>
          <w:kern w:val="0"/>
          <w:sz w:val="24"/>
          <w:highlight w:val="none"/>
        </w:rPr>
      </w:pPr>
      <w:r>
        <w:rPr>
          <w:rFonts w:hint="eastAsia" w:ascii="宋体" w:hAnsi="宋体" w:cs="宋体"/>
          <w:kern w:val="0"/>
          <w:sz w:val="24"/>
          <w:highlight w:val="none"/>
        </w:rPr>
        <w:t>6.5 甲方有监督乙方做好安全生产、保密管理的权利。对乙方施工过程中的安全生产工作进行检查，对乙方不符合安全文明施工的行为进行制止、纠正并发出安全整改通知书。乙方拒不服从甲方管理的，甲方有权终止本合同。合同终止时，除已完成的工作按第五款计费外，甲方不补偿乙方其他任何费用。</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黑体" w:hAnsi="黑体" w:eastAsia="黑体" w:cs="宋体"/>
          <w:kern w:val="0"/>
          <w:sz w:val="24"/>
          <w:highlight w:val="none"/>
        </w:rPr>
      </w:pPr>
      <w:r>
        <w:rPr>
          <w:rFonts w:hint="eastAsia" w:ascii="黑体" w:hAnsi="黑体" w:eastAsia="黑体" w:cs="宋体"/>
          <w:kern w:val="0"/>
          <w:sz w:val="24"/>
          <w:highlight w:val="none"/>
        </w:rPr>
        <w:t>第七条 乙方权利和义务</w:t>
      </w:r>
    </w:p>
    <w:p>
      <w:pPr>
        <w:keepNext w:val="0"/>
        <w:keepLines w:val="0"/>
        <w:pageBreakBefore w:val="0"/>
        <w:widowControl/>
        <w:kinsoku/>
        <w:wordWrap/>
        <w:overflowPunct/>
        <w:topLinePunct w:val="0"/>
        <w:autoSpaceDE/>
        <w:autoSpaceDN/>
        <w:bidi w:val="0"/>
        <w:adjustRightInd/>
        <w:snapToGrid/>
        <w:spacing w:line="400" w:lineRule="exact"/>
        <w:ind w:firstLine="486" w:firstLineChars="200"/>
        <w:textAlignment w:val="auto"/>
        <w:rPr>
          <w:rFonts w:ascii="宋体" w:hAnsi="宋体" w:cs="宋体"/>
          <w:kern w:val="0"/>
          <w:sz w:val="24"/>
          <w:highlight w:val="none"/>
        </w:rPr>
      </w:pPr>
      <w:r>
        <w:rPr>
          <w:rFonts w:hint="eastAsia" w:ascii="宋体" w:hAnsi="宋体" w:cs="宋体"/>
          <w:kern w:val="0"/>
          <w:sz w:val="24"/>
          <w:highlight w:val="none"/>
        </w:rPr>
        <w:t>7.</w:t>
      </w:r>
      <w:r>
        <w:rPr>
          <w:rFonts w:ascii="宋体" w:hAnsi="宋体" w:cs="宋体"/>
          <w:kern w:val="0"/>
          <w:sz w:val="24"/>
          <w:highlight w:val="none"/>
        </w:rPr>
        <w:t>1</w:t>
      </w:r>
      <w:r>
        <w:rPr>
          <w:rFonts w:hint="eastAsia" w:ascii="宋体" w:hAnsi="宋体" w:cs="宋体"/>
          <w:kern w:val="0"/>
          <w:sz w:val="24"/>
          <w:highlight w:val="none"/>
        </w:rPr>
        <w:t xml:space="preserve"> 乙方应在本合同签订之日起</w:t>
      </w:r>
      <w:r>
        <w:rPr>
          <w:rFonts w:hint="eastAsia" w:ascii="宋体" w:hAnsi="宋体" w:cs="宋体"/>
          <w:kern w:val="0"/>
          <w:sz w:val="24"/>
          <w:highlight w:val="none"/>
          <w:lang w:val="en-US" w:eastAsia="zh-CN"/>
        </w:rPr>
        <w:t>5</w:t>
      </w:r>
      <w:r>
        <w:rPr>
          <w:rFonts w:hint="eastAsia" w:ascii="宋体" w:hAnsi="宋体" w:cs="宋体"/>
          <w:kern w:val="0"/>
          <w:sz w:val="24"/>
          <w:highlight w:val="none"/>
        </w:rPr>
        <w:t xml:space="preserve">日内，依据甲方提供的有关资料和本合同的相关技术要求提交本项目的实施方案，根据甲方审核意见进行修改和反馈，直至满足要求； </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宋体" w:hAnsi="宋体" w:cs="宋体"/>
          <w:kern w:val="0"/>
          <w:sz w:val="24"/>
          <w:highlight w:val="none"/>
        </w:rPr>
      </w:pPr>
      <w:r>
        <w:rPr>
          <w:rFonts w:hint="eastAsia" w:ascii="宋体" w:hAnsi="宋体" w:cs="宋体"/>
          <w:kern w:val="0"/>
          <w:sz w:val="24"/>
          <w:highlight w:val="none"/>
        </w:rPr>
        <w:t>7.2 乙方应在收到甲方通知之日起</w:t>
      </w:r>
      <w:r>
        <w:rPr>
          <w:rFonts w:hint="eastAsia" w:ascii="宋体" w:hAnsi="宋体" w:cs="宋体"/>
          <w:kern w:val="0"/>
          <w:sz w:val="24"/>
          <w:highlight w:val="none"/>
          <w:lang w:val="en-US" w:eastAsia="zh-CN"/>
        </w:rPr>
        <w:t>5</w:t>
      </w:r>
      <w:r>
        <w:rPr>
          <w:rFonts w:hint="eastAsia" w:ascii="宋体" w:hAnsi="宋体" w:cs="宋体"/>
          <w:kern w:val="0"/>
          <w:sz w:val="24"/>
          <w:highlight w:val="none"/>
        </w:rPr>
        <w:t>日内，确定本项目负责人（姓名：XX 电话：xx）及其他人员、设备、安全生产的相关措施等资料报送甲方审核、备案，经甲方确认后日内组织人员入驻作业现场；</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宋体" w:hAnsi="宋体" w:cs="宋体"/>
          <w:kern w:val="0"/>
          <w:sz w:val="24"/>
          <w:highlight w:val="none"/>
        </w:rPr>
      </w:pPr>
      <w:r>
        <w:rPr>
          <w:rFonts w:hint="eastAsia" w:ascii="宋体" w:hAnsi="宋体" w:cs="宋体"/>
          <w:kern w:val="0"/>
          <w:sz w:val="24"/>
          <w:highlight w:val="none"/>
        </w:rPr>
        <w:t>7.3 乙方应当根据甲方审核通过后的实施方案，在合同约定的时间内保质保量完成作业任务；</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宋体" w:hAnsi="宋体" w:cs="宋体"/>
          <w:kern w:val="0"/>
          <w:sz w:val="24"/>
          <w:highlight w:val="none"/>
        </w:rPr>
      </w:pPr>
      <w:r>
        <w:rPr>
          <w:rFonts w:hint="eastAsia" w:ascii="宋体" w:hAnsi="宋体" w:cs="宋体"/>
          <w:kern w:val="0"/>
          <w:sz w:val="24"/>
          <w:highlight w:val="none"/>
        </w:rPr>
        <w:t>7.4 乙方须服从甲方现场项目负责人的管理和工作安排；配合甲方完成业主方要求的工作。</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宋体" w:hAnsi="宋体" w:cs="宋体"/>
          <w:kern w:val="0"/>
          <w:sz w:val="24"/>
          <w:highlight w:val="none"/>
        </w:rPr>
      </w:pPr>
      <w:r>
        <w:rPr>
          <w:rFonts w:hint="eastAsia" w:ascii="宋体" w:hAnsi="宋体" w:cs="宋体"/>
          <w:kern w:val="0"/>
          <w:sz w:val="24"/>
          <w:highlight w:val="none"/>
        </w:rPr>
        <w:t xml:space="preserve">7.5 </w:t>
      </w:r>
      <w:r>
        <w:rPr>
          <w:highlight w:val="none"/>
        </w:rPr>
        <w:fldChar w:fldCharType="begin"/>
      </w:r>
      <w:r>
        <w:rPr>
          <w:highlight w:val="none"/>
        </w:rPr>
        <w:instrText xml:space="preserve"> HYPERLINK "http://www.so.com/s?q=%E7%94%9F%E4%BA%A7%E7%BB%8F%E8%90%A5%E5%8D%95%E4%BD%8D&amp;ie=utf-8&amp;src=internal_wenda_recommend_textn" \t "_blank" </w:instrText>
      </w:r>
      <w:r>
        <w:rPr>
          <w:highlight w:val="none"/>
        </w:rPr>
        <w:fldChar w:fldCharType="separate"/>
      </w:r>
      <w:r>
        <w:rPr>
          <w:rFonts w:hint="eastAsia" w:ascii="宋体" w:hAnsi="宋体" w:cs="宋体"/>
          <w:kern w:val="0"/>
          <w:sz w:val="24"/>
          <w:highlight w:val="none"/>
        </w:rPr>
        <w:t>乙方</w:t>
      </w:r>
      <w:r>
        <w:rPr>
          <w:rFonts w:hint="eastAsia" w:ascii="宋体" w:hAnsi="宋体" w:cs="宋体"/>
          <w:kern w:val="0"/>
          <w:sz w:val="24"/>
          <w:highlight w:val="none"/>
        </w:rPr>
        <w:fldChar w:fldCharType="end"/>
      </w:r>
      <w:r>
        <w:rPr>
          <w:rFonts w:ascii="宋体" w:hAnsi="宋体" w:cs="宋体"/>
          <w:kern w:val="0"/>
          <w:sz w:val="24"/>
          <w:highlight w:val="none"/>
        </w:rPr>
        <w:t>是</w:t>
      </w:r>
      <w:r>
        <w:rPr>
          <w:highlight w:val="none"/>
        </w:rPr>
        <w:fldChar w:fldCharType="begin"/>
      </w:r>
      <w:r>
        <w:rPr>
          <w:highlight w:val="none"/>
        </w:rPr>
        <w:instrText xml:space="preserve"> HYPERLINK "http://www.so.com/s?q=%E5%AE%89%E5%85%A8%E7%94%9F%E4%BA%A7&amp;ie=utf-8&amp;src=internal_wenda_recommend_textn" \t "_blank" </w:instrText>
      </w:r>
      <w:r>
        <w:rPr>
          <w:highlight w:val="none"/>
        </w:rPr>
        <w:fldChar w:fldCharType="separate"/>
      </w:r>
      <w:r>
        <w:rPr>
          <w:rFonts w:ascii="宋体" w:hAnsi="宋体" w:cs="宋体"/>
          <w:kern w:val="0"/>
          <w:sz w:val="24"/>
          <w:highlight w:val="none"/>
        </w:rPr>
        <w:t>安全生产</w:t>
      </w:r>
      <w:r>
        <w:rPr>
          <w:rFonts w:ascii="宋体" w:hAnsi="宋体" w:cs="宋体"/>
          <w:kern w:val="0"/>
          <w:sz w:val="24"/>
          <w:highlight w:val="none"/>
        </w:rPr>
        <w:fldChar w:fldCharType="end"/>
      </w:r>
      <w:r>
        <w:rPr>
          <w:rFonts w:ascii="宋体" w:hAnsi="宋体" w:cs="宋体"/>
          <w:kern w:val="0"/>
          <w:sz w:val="24"/>
          <w:highlight w:val="none"/>
        </w:rPr>
        <w:t>的</w:t>
      </w:r>
      <w:r>
        <w:rPr>
          <w:highlight w:val="none"/>
        </w:rPr>
        <w:fldChar w:fldCharType="begin"/>
      </w:r>
      <w:r>
        <w:rPr>
          <w:highlight w:val="none"/>
        </w:rPr>
        <w:instrText xml:space="preserve"> HYPERLINK "http://www.so.com/s?q=%E8%B4%A3%E4%BB%BB%E4%B8%BB%E4%BD%93&amp;ie=utf-8&amp;src=internal_wenda_recommend_textn" \t "_blank" </w:instrText>
      </w:r>
      <w:r>
        <w:rPr>
          <w:highlight w:val="none"/>
        </w:rPr>
        <w:fldChar w:fldCharType="separate"/>
      </w:r>
      <w:r>
        <w:rPr>
          <w:rFonts w:ascii="宋体" w:hAnsi="宋体" w:cs="宋体"/>
          <w:kern w:val="0"/>
          <w:sz w:val="24"/>
          <w:highlight w:val="none"/>
        </w:rPr>
        <w:t>责任主体</w:t>
      </w:r>
      <w:r>
        <w:rPr>
          <w:rFonts w:ascii="宋体" w:hAnsi="宋体" w:cs="宋体"/>
          <w:kern w:val="0"/>
          <w:sz w:val="24"/>
          <w:highlight w:val="none"/>
        </w:rPr>
        <w:fldChar w:fldCharType="end"/>
      </w:r>
      <w:r>
        <w:rPr>
          <w:rFonts w:ascii="宋体" w:hAnsi="宋体" w:cs="宋体"/>
          <w:kern w:val="0"/>
          <w:sz w:val="24"/>
          <w:highlight w:val="none"/>
        </w:rPr>
        <w:t>，应当对本</w:t>
      </w:r>
      <w:r>
        <w:rPr>
          <w:rFonts w:hint="eastAsia" w:ascii="宋体" w:hAnsi="宋体" w:cs="宋体"/>
          <w:kern w:val="0"/>
          <w:sz w:val="24"/>
          <w:highlight w:val="none"/>
        </w:rPr>
        <w:t>合同范围内的</w:t>
      </w:r>
      <w:r>
        <w:rPr>
          <w:rFonts w:ascii="宋体" w:hAnsi="宋体" w:cs="宋体"/>
          <w:kern w:val="0"/>
          <w:sz w:val="24"/>
          <w:highlight w:val="none"/>
        </w:rPr>
        <w:t>安全生产承担</w:t>
      </w:r>
      <w:r>
        <w:rPr>
          <w:rFonts w:hint="eastAsia" w:ascii="宋体" w:hAnsi="宋体" w:cs="宋体"/>
          <w:kern w:val="0"/>
          <w:sz w:val="24"/>
          <w:highlight w:val="none"/>
        </w:rPr>
        <w:t>主体和</w:t>
      </w:r>
      <w:r>
        <w:rPr>
          <w:highlight w:val="none"/>
        </w:rPr>
        <w:fldChar w:fldCharType="begin"/>
      </w:r>
      <w:r>
        <w:rPr>
          <w:highlight w:val="none"/>
        </w:rPr>
        <w:instrText xml:space="preserve"> HYPERLINK "http://www.so.com/s?q=%E4%B8%BB%E4%BD%93%E8%B4%A3%E4%BB%BB&amp;ie=utf-8&amp;src=internal_wenda_recommend_textn" \t "_blank" </w:instrText>
      </w:r>
      <w:r>
        <w:rPr>
          <w:highlight w:val="none"/>
        </w:rPr>
        <w:fldChar w:fldCharType="separate"/>
      </w:r>
      <w:r>
        <w:rPr>
          <w:rFonts w:hint="eastAsia" w:ascii="宋体" w:hAnsi="宋体" w:cs="宋体"/>
          <w:kern w:val="0"/>
          <w:sz w:val="24"/>
          <w:highlight w:val="none"/>
        </w:rPr>
        <w:t>直接</w:t>
      </w:r>
      <w:r>
        <w:rPr>
          <w:rFonts w:ascii="宋体" w:hAnsi="宋体" w:cs="宋体"/>
          <w:kern w:val="0"/>
          <w:sz w:val="24"/>
          <w:highlight w:val="none"/>
        </w:rPr>
        <w:t>责任</w:t>
      </w:r>
      <w:r>
        <w:rPr>
          <w:rFonts w:ascii="宋体" w:hAnsi="宋体" w:cs="宋体"/>
          <w:kern w:val="0"/>
          <w:sz w:val="24"/>
          <w:highlight w:val="none"/>
        </w:rPr>
        <w:fldChar w:fldCharType="end"/>
      </w:r>
      <w:r>
        <w:rPr>
          <w:rFonts w:ascii="宋体" w:hAnsi="宋体" w:cs="宋体"/>
          <w:kern w:val="0"/>
          <w:sz w:val="24"/>
          <w:highlight w:val="none"/>
        </w:rPr>
        <w:t>，并对</w:t>
      </w:r>
      <w:r>
        <w:rPr>
          <w:rFonts w:hint="eastAsia" w:ascii="宋体" w:hAnsi="宋体" w:cs="宋体"/>
          <w:kern w:val="0"/>
          <w:sz w:val="24"/>
          <w:highlight w:val="none"/>
        </w:rPr>
        <w:t>发生安全后果负全责,</w:t>
      </w:r>
      <w:r>
        <w:rPr>
          <w:rFonts w:hint="eastAsia" w:ascii="宋体" w:hAnsi="宋体"/>
          <w:sz w:val="24"/>
          <w:highlight w:val="none"/>
        </w:rPr>
        <w:t>乙方必须为现场从事作业人员投保工伤保险和意外伤害险或购买雇主责任险，费用均由乙方承担</w:t>
      </w:r>
      <w:r>
        <w:rPr>
          <w:rFonts w:hint="eastAsia" w:ascii="宋体" w:hAnsi="宋体" w:cs="宋体"/>
          <w:kern w:val="0"/>
          <w:sz w:val="24"/>
          <w:highlight w:val="none"/>
        </w:rPr>
        <w:t>；</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宋体" w:hAnsi="宋体" w:cs="宋体"/>
          <w:kern w:val="0"/>
          <w:sz w:val="24"/>
          <w:highlight w:val="none"/>
        </w:rPr>
      </w:pPr>
      <w:r>
        <w:rPr>
          <w:rFonts w:hint="eastAsia" w:ascii="宋体" w:hAnsi="宋体" w:cs="宋体"/>
          <w:kern w:val="0"/>
          <w:sz w:val="24"/>
          <w:highlight w:val="none"/>
        </w:rPr>
        <w:t xml:space="preserve">7.6乙方施工前应与甲方签订施工安全协议书。必须按照施工安全协议的要求对施工人员进行施工前安全技术交底和安全生产教育，做好施工现场危险源辨识和隐患排查治理等各项安全工作；  </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宋体" w:hAnsi="宋体" w:cs="宋体"/>
          <w:kern w:val="0"/>
          <w:sz w:val="24"/>
          <w:highlight w:val="none"/>
        </w:rPr>
      </w:pPr>
      <w:r>
        <w:rPr>
          <w:rFonts w:hint="eastAsia" w:ascii="宋体" w:hAnsi="宋体" w:cs="宋体"/>
          <w:kern w:val="0"/>
          <w:sz w:val="24"/>
          <w:highlight w:val="none"/>
        </w:rPr>
        <w:t>7.7乙方提供</w:t>
      </w:r>
      <w:r>
        <w:rPr>
          <w:rFonts w:ascii="宋体" w:hAnsi="宋体" w:cs="宋体"/>
          <w:kern w:val="0"/>
          <w:sz w:val="24"/>
          <w:highlight w:val="none"/>
        </w:rPr>
        <w:t>1</w:t>
      </w:r>
      <w:r>
        <w:rPr>
          <w:rFonts w:hint="eastAsia" w:ascii="宋体" w:hAnsi="宋体" w:cs="宋体"/>
          <w:kern w:val="0"/>
          <w:sz w:val="24"/>
          <w:highlight w:val="none"/>
        </w:rPr>
        <w:t xml:space="preserve">年的免费质量服务期，服务期自项目最终验收合格之日起算；                                                                                                                                                                                                                                                                                                                                                                                                                                                                                                                                                                                                                                                                                                                                                                                                                                                                                                                                                                                                                                                                                                                                    </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宋体" w:hAnsi="宋体" w:cs="宋体"/>
          <w:kern w:val="0"/>
          <w:sz w:val="24"/>
          <w:highlight w:val="none"/>
        </w:rPr>
      </w:pPr>
      <w:r>
        <w:rPr>
          <w:rFonts w:hint="eastAsia" w:ascii="宋体" w:hAnsi="宋体" w:cs="宋体"/>
          <w:kern w:val="0"/>
          <w:sz w:val="24"/>
          <w:highlight w:val="none"/>
        </w:rPr>
        <w:t>7.8严禁乙方将本项目转包或分包；</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宋体" w:hAnsi="宋体" w:cs="宋体"/>
          <w:kern w:val="0"/>
          <w:sz w:val="24"/>
          <w:highlight w:val="none"/>
        </w:rPr>
      </w:pPr>
      <w:r>
        <w:rPr>
          <w:rFonts w:hint="eastAsia" w:ascii="宋体" w:hAnsi="宋体" w:cs="宋体"/>
          <w:kern w:val="0"/>
          <w:sz w:val="24"/>
          <w:highlight w:val="none"/>
        </w:rPr>
        <w:t>7.9乙方应足额发放其公司所有职工工资，因此产生的劳资纠纷与甲方无关，如由于乙方原因影响工期，甲方保留对乙方进行经济惩罚的权利。</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黑体" w:hAnsi="黑体" w:eastAsia="黑体" w:cs="宋体"/>
          <w:kern w:val="0"/>
          <w:sz w:val="24"/>
          <w:highlight w:val="none"/>
        </w:rPr>
      </w:pPr>
      <w:r>
        <w:rPr>
          <w:rFonts w:hint="eastAsia" w:ascii="黑体" w:hAnsi="黑体" w:eastAsia="黑体" w:cs="宋体"/>
          <w:kern w:val="0"/>
          <w:sz w:val="24"/>
          <w:highlight w:val="none"/>
        </w:rPr>
        <w:t>第八条 项目工期</w:t>
      </w:r>
    </w:p>
    <w:p>
      <w:pPr>
        <w:spacing w:line="500" w:lineRule="atLeast"/>
        <w:ind w:firstLine="486" w:firstLineChars="200"/>
        <w:rPr>
          <w:rFonts w:ascii="宋体" w:hAnsi="宋体" w:cs="宋体"/>
          <w:kern w:val="0"/>
          <w:sz w:val="24"/>
          <w:highlight w:val="none"/>
        </w:rPr>
      </w:pPr>
      <w:r>
        <w:rPr>
          <w:rFonts w:hint="eastAsia" w:ascii="宋体" w:hAnsi="宋体" w:cs="宋体"/>
          <w:color w:val="202020"/>
          <w:kern w:val="0"/>
          <w:sz w:val="24"/>
          <w:szCs w:val="24"/>
          <w:highlight w:val="none"/>
        </w:rPr>
        <w:t>根据自治区要求的时间节点，完成相应的工作，并提交数据成果。</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黑体" w:hAnsi="黑体" w:eastAsia="黑体" w:cs="宋体"/>
          <w:kern w:val="0"/>
          <w:sz w:val="24"/>
          <w:highlight w:val="none"/>
        </w:rPr>
      </w:pPr>
      <w:r>
        <w:rPr>
          <w:rFonts w:hint="eastAsia" w:ascii="黑体" w:hAnsi="黑体" w:eastAsia="黑体" w:cs="宋体"/>
          <w:kern w:val="0"/>
          <w:sz w:val="24"/>
          <w:highlight w:val="none"/>
        </w:rPr>
        <w:t>第九条 项目验收及成果提交</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宋体" w:cs="宋体"/>
          <w:kern w:val="0"/>
          <w:sz w:val="24"/>
          <w:szCs w:val="24"/>
          <w:highlight w:val="none"/>
        </w:rPr>
      </w:pPr>
      <w:r>
        <w:rPr>
          <w:rFonts w:hint="eastAsia" w:ascii="宋体" w:hAnsi="宋体" w:cs="宋体"/>
          <w:kern w:val="0"/>
          <w:sz w:val="24"/>
          <w:szCs w:val="24"/>
          <w:highlight w:val="none"/>
        </w:rPr>
        <w:t>乙方应当于项目完工之日起</w:t>
      </w:r>
      <w:r>
        <w:rPr>
          <w:rFonts w:hint="eastAsia" w:ascii="宋体" w:hAnsi="宋体" w:cs="宋体"/>
          <w:kern w:val="0"/>
          <w:sz w:val="24"/>
          <w:szCs w:val="24"/>
          <w:highlight w:val="none"/>
          <w:u w:val="single"/>
        </w:rPr>
        <w:t xml:space="preserve">  5  </w:t>
      </w:r>
      <w:r>
        <w:rPr>
          <w:rFonts w:hint="eastAsia" w:ascii="宋体" w:hAnsi="宋体" w:cs="宋体"/>
          <w:kern w:val="0"/>
          <w:sz w:val="24"/>
          <w:szCs w:val="24"/>
          <w:highlight w:val="none"/>
        </w:rPr>
        <w:t>日内书面通知甲方验收，甲方在接到乙方申请后</w:t>
      </w:r>
      <w:r>
        <w:rPr>
          <w:rFonts w:hint="eastAsia" w:ascii="宋体" w:hAnsi="宋体" w:cs="宋体"/>
          <w:kern w:val="0"/>
          <w:sz w:val="24"/>
          <w:szCs w:val="24"/>
          <w:highlight w:val="none"/>
          <w:u w:val="single"/>
        </w:rPr>
        <w:t xml:space="preserve">  7  </w:t>
      </w:r>
      <w:r>
        <w:rPr>
          <w:rFonts w:hint="eastAsia" w:ascii="宋体" w:hAnsi="宋体" w:cs="宋体"/>
          <w:kern w:val="0"/>
          <w:sz w:val="24"/>
          <w:szCs w:val="24"/>
          <w:highlight w:val="none"/>
        </w:rPr>
        <w:t>日内，组织有关专家，依据相关技术标准、技术设计书、技术要求及本合同的约定，对乙方提交的测绘地理信息成果进行验收，最终验收由业主方组织。</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黑体" w:hAnsi="黑体" w:eastAsia="黑体" w:cs="宋体"/>
          <w:kern w:val="0"/>
          <w:sz w:val="24"/>
          <w:highlight w:val="none"/>
        </w:rPr>
      </w:pPr>
      <w:r>
        <w:rPr>
          <w:rFonts w:hint="eastAsia" w:ascii="黑体" w:hAnsi="黑体" w:eastAsia="黑体" w:cs="宋体"/>
          <w:kern w:val="0"/>
          <w:sz w:val="24"/>
          <w:highlight w:val="none"/>
        </w:rPr>
        <w:t>第十条 费用支付</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宋体" w:cs="宋体"/>
          <w:color w:val="000000"/>
          <w:kern w:val="0"/>
          <w:sz w:val="24"/>
          <w:szCs w:val="24"/>
          <w:highlight w:val="none"/>
        </w:rPr>
      </w:pPr>
      <w:r>
        <w:rPr>
          <w:rFonts w:hint="eastAsia" w:ascii="宋体" w:hAnsi="宋体" w:cs="宋体"/>
          <w:color w:val="000000"/>
          <w:kern w:val="0"/>
          <w:sz w:val="24"/>
          <w:szCs w:val="24"/>
          <w:highlight w:val="none"/>
          <w:lang w:val="en-US" w:eastAsia="zh-CN"/>
        </w:rPr>
        <w:t>10.1</w:t>
      </w:r>
      <w:r>
        <w:rPr>
          <w:rFonts w:hint="eastAsia" w:ascii="宋体" w:hAnsi="宋体" w:cs="宋体"/>
          <w:color w:val="000000"/>
          <w:kern w:val="0"/>
          <w:sz w:val="24"/>
          <w:szCs w:val="24"/>
          <w:highlight w:val="none"/>
        </w:rPr>
        <w:t>本合同项下所有款项均以人民币支付。</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宋体" w:cs="宋体"/>
          <w:color w:val="000000"/>
          <w:kern w:val="0"/>
          <w:sz w:val="24"/>
          <w:szCs w:val="24"/>
          <w:highlight w:val="none"/>
        </w:rPr>
      </w:pPr>
      <w:r>
        <w:rPr>
          <w:rFonts w:hint="eastAsia" w:ascii="宋体" w:hAnsi="宋体" w:cs="宋体"/>
          <w:color w:val="000000"/>
          <w:kern w:val="0"/>
          <w:sz w:val="24"/>
          <w:szCs w:val="24"/>
          <w:highlight w:val="none"/>
          <w:lang w:val="en-US" w:eastAsia="zh-CN"/>
        </w:rPr>
        <w:t>10.2</w:t>
      </w:r>
      <w:r>
        <w:rPr>
          <w:rFonts w:hint="eastAsia" w:ascii="宋体" w:hAnsi="宋体" w:cs="宋体"/>
          <w:color w:val="202020"/>
          <w:kern w:val="0"/>
          <w:sz w:val="24"/>
          <w:szCs w:val="24"/>
          <w:highlight w:val="none"/>
        </w:rPr>
        <w:t>项目</w:t>
      </w:r>
      <w:r>
        <w:rPr>
          <w:rFonts w:hint="eastAsia" w:ascii="宋体" w:hAnsi="宋体" w:eastAsia="宋体" w:cs="宋体"/>
          <w:kern w:val="0"/>
          <w:sz w:val="24"/>
          <w:szCs w:val="24"/>
          <w:highlight w:val="none"/>
        </w:rPr>
        <w:t>完成，并经甲方确认后，付项目款的80%；项目成果经过国家核查通过后，付项目结算额的剩余20%</w:t>
      </w:r>
      <w:r>
        <w:rPr>
          <w:rFonts w:hint="eastAsia" w:ascii="宋体" w:hAnsi="宋体" w:cs="宋体"/>
          <w:color w:val="000000"/>
          <w:kern w:val="0"/>
          <w:sz w:val="24"/>
          <w:szCs w:val="24"/>
          <w:highlight w:val="none"/>
        </w:rPr>
        <w:t>。</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宋体" w:cs="宋体"/>
          <w:color w:val="000000"/>
          <w:kern w:val="0"/>
          <w:sz w:val="24"/>
          <w:szCs w:val="24"/>
          <w:highlight w:val="none"/>
        </w:rPr>
      </w:pPr>
      <w:r>
        <w:rPr>
          <w:rFonts w:hint="eastAsia" w:ascii="宋体" w:hAnsi="宋体" w:cs="宋体"/>
          <w:color w:val="000000"/>
          <w:kern w:val="0"/>
          <w:sz w:val="24"/>
          <w:szCs w:val="24"/>
          <w:highlight w:val="none"/>
        </w:rPr>
        <w:t>10.</w:t>
      </w:r>
      <w:r>
        <w:rPr>
          <w:rFonts w:hint="eastAsia" w:ascii="宋体" w:hAnsi="宋体" w:cs="宋体"/>
          <w:color w:val="000000"/>
          <w:kern w:val="0"/>
          <w:sz w:val="24"/>
          <w:szCs w:val="24"/>
          <w:highlight w:val="none"/>
          <w:lang w:val="en-US" w:eastAsia="zh-CN"/>
        </w:rPr>
        <w:t>3</w:t>
      </w:r>
      <w:r>
        <w:rPr>
          <w:rFonts w:hint="eastAsia" w:ascii="宋体" w:hAnsi="宋体" w:cs="宋体"/>
          <w:color w:val="000000"/>
          <w:kern w:val="0"/>
          <w:sz w:val="24"/>
          <w:szCs w:val="24"/>
          <w:highlight w:val="none"/>
        </w:rPr>
        <w:t>以上各期付款节点，均以甲方收到工程款后的</w:t>
      </w:r>
      <w:r>
        <w:rPr>
          <w:rFonts w:hint="eastAsia" w:ascii="宋体" w:hAnsi="宋体" w:cs="宋体"/>
          <w:color w:val="000000"/>
          <w:kern w:val="0"/>
          <w:sz w:val="24"/>
          <w:szCs w:val="24"/>
          <w:highlight w:val="none"/>
          <w:lang w:val="en-US" w:eastAsia="zh-CN"/>
        </w:rPr>
        <w:t>30</w:t>
      </w:r>
      <w:r>
        <w:rPr>
          <w:rFonts w:hint="eastAsia" w:ascii="宋体" w:hAnsi="宋体" w:cs="宋体"/>
          <w:color w:val="000000"/>
          <w:kern w:val="0"/>
          <w:sz w:val="24"/>
          <w:szCs w:val="24"/>
          <w:highlight w:val="none"/>
        </w:rPr>
        <w:t>日内，甲方根据收到的实际付款额向乙方支付相应期数款项，若甲方未收到工程款，乙方自愿放弃起诉甲方权利；</w:t>
      </w:r>
    </w:p>
    <w:p>
      <w:pPr>
        <w:keepNext w:val="0"/>
        <w:keepLines w:val="0"/>
        <w:pageBreakBefore w:val="0"/>
        <w:widowControl/>
        <w:kinsoku/>
        <w:wordWrap/>
        <w:overflowPunct/>
        <w:topLinePunct w:val="0"/>
        <w:autoSpaceDE/>
        <w:autoSpaceDN/>
        <w:bidi w:val="0"/>
        <w:adjustRightInd/>
        <w:snapToGrid/>
        <w:spacing w:line="400" w:lineRule="exact"/>
        <w:ind w:firstLine="486" w:firstLineChars="200"/>
        <w:textAlignment w:val="auto"/>
        <w:rPr>
          <w:rFonts w:hint="eastAsia" w:ascii="宋体" w:hAnsi="宋体" w:cs="宋体"/>
          <w:kern w:val="0"/>
          <w:sz w:val="24"/>
          <w:highlight w:val="none"/>
        </w:rPr>
      </w:pPr>
      <w:r>
        <w:rPr>
          <w:rFonts w:hint="eastAsia" w:ascii="宋体" w:hAnsi="宋体" w:cs="宋体"/>
          <w:kern w:val="0"/>
          <w:sz w:val="24"/>
          <w:highlight w:val="none"/>
        </w:rPr>
        <w:t>10.</w:t>
      </w:r>
      <w:r>
        <w:rPr>
          <w:rFonts w:hint="eastAsia" w:ascii="宋体" w:hAnsi="宋体" w:cs="宋体"/>
          <w:kern w:val="0"/>
          <w:sz w:val="24"/>
          <w:highlight w:val="none"/>
          <w:lang w:val="en-US" w:eastAsia="zh-CN"/>
        </w:rPr>
        <w:t>4</w:t>
      </w:r>
      <w:r>
        <w:rPr>
          <w:rFonts w:hint="eastAsia" w:ascii="宋体" w:hAnsi="宋体" w:cs="宋体"/>
          <w:kern w:val="0"/>
          <w:sz w:val="24"/>
          <w:highlight w:val="none"/>
        </w:rPr>
        <w:t xml:space="preserve"> 每次付款前，乙方需开具税率6%的增值税专用发票给甲方。</w:t>
      </w:r>
    </w:p>
    <w:p>
      <w:pPr>
        <w:spacing w:line="500" w:lineRule="atLeast"/>
        <w:rPr>
          <w:rFonts w:ascii="宋体" w:hAnsi="宋体" w:cs="宋体"/>
          <w:b/>
          <w:color w:val="202020"/>
          <w:kern w:val="0"/>
          <w:sz w:val="24"/>
          <w:szCs w:val="24"/>
          <w:highlight w:val="none"/>
        </w:rPr>
      </w:pPr>
      <w:r>
        <w:rPr>
          <w:rFonts w:hint="eastAsia" w:ascii="宋体" w:hAnsi="宋体" w:cs="宋体"/>
          <w:b/>
          <w:color w:val="202020"/>
          <w:kern w:val="0"/>
          <w:sz w:val="24"/>
          <w:szCs w:val="24"/>
          <w:highlight w:val="none"/>
        </w:rPr>
        <w:t>第十</w:t>
      </w:r>
      <w:r>
        <w:rPr>
          <w:rFonts w:hint="eastAsia" w:ascii="宋体" w:hAnsi="宋体" w:cs="宋体"/>
          <w:b/>
          <w:color w:val="202020"/>
          <w:kern w:val="0"/>
          <w:sz w:val="24"/>
          <w:szCs w:val="24"/>
          <w:highlight w:val="none"/>
          <w:lang w:eastAsia="zh-CN"/>
        </w:rPr>
        <w:t>一</w:t>
      </w:r>
      <w:r>
        <w:rPr>
          <w:rFonts w:hint="eastAsia" w:ascii="宋体" w:hAnsi="宋体" w:cs="宋体"/>
          <w:b/>
          <w:color w:val="202020"/>
          <w:kern w:val="0"/>
          <w:sz w:val="24"/>
          <w:szCs w:val="24"/>
          <w:highlight w:val="none"/>
        </w:rPr>
        <w:t>条</w:t>
      </w:r>
      <w:r>
        <w:rPr>
          <w:rFonts w:ascii="宋体" w:hAnsi="宋体" w:cs="宋体"/>
          <w:b/>
          <w:color w:val="202020"/>
          <w:kern w:val="0"/>
          <w:sz w:val="24"/>
          <w:szCs w:val="24"/>
          <w:highlight w:val="none"/>
        </w:rPr>
        <w:t xml:space="preserve">  </w:t>
      </w:r>
      <w:r>
        <w:rPr>
          <w:rFonts w:hint="eastAsia" w:ascii="宋体" w:hAnsi="宋体" w:cs="宋体"/>
          <w:b/>
          <w:color w:val="202020"/>
          <w:kern w:val="0"/>
          <w:sz w:val="24"/>
          <w:szCs w:val="24"/>
          <w:highlight w:val="none"/>
        </w:rPr>
        <w:t>测绘地理信息成果交付</w:t>
      </w:r>
    </w:p>
    <w:p>
      <w:pPr>
        <w:spacing w:line="500" w:lineRule="exact"/>
        <w:ind w:firstLine="486" w:firstLineChars="200"/>
        <w:rPr>
          <w:rFonts w:hint="eastAsia" w:ascii="宋体" w:hAnsi="宋体" w:cs="宋体"/>
          <w:color w:val="202020"/>
          <w:kern w:val="0"/>
          <w:sz w:val="24"/>
          <w:szCs w:val="24"/>
          <w:highlight w:val="none"/>
        </w:rPr>
      </w:pPr>
      <w:r>
        <w:rPr>
          <w:rFonts w:hint="eastAsia" w:ascii="宋体" w:hAnsi="宋体" w:cs="宋体"/>
          <w:color w:val="202020"/>
          <w:kern w:val="0"/>
          <w:sz w:val="24"/>
          <w:szCs w:val="24"/>
          <w:highlight w:val="none"/>
        </w:rPr>
        <w:t>乙方根据技术设计书的要求向甲方交付全部测绘地理信息成果。（见下表）</w:t>
      </w:r>
    </w:p>
    <w:tbl>
      <w:tblPr>
        <w:tblStyle w:val="3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2693"/>
        <w:gridCol w:w="1460"/>
        <w:gridCol w:w="1705"/>
        <w:gridCol w:w="1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Borders>
              <w:top w:val="single" w:color="auto" w:sz="12" w:space="0"/>
              <w:left w:val="single" w:color="auto" w:sz="12" w:space="0"/>
            </w:tcBorders>
            <w:noWrap w:val="0"/>
            <w:vAlign w:val="center"/>
          </w:tcPr>
          <w:p>
            <w:pPr>
              <w:widowControl/>
              <w:spacing w:after="156" w:afterLines="50" w:line="500" w:lineRule="exact"/>
              <w:jc w:val="center"/>
              <w:rPr>
                <w:rFonts w:ascii="宋体" w:hAnsi="宋体" w:cs="Times New Roman"/>
                <w:kern w:val="0"/>
                <w:highlight w:val="none"/>
              </w:rPr>
            </w:pPr>
            <w:r>
              <w:rPr>
                <w:rFonts w:hint="eastAsia" w:ascii="宋体" w:hAnsi="宋体" w:cs="宋体"/>
                <w:kern w:val="0"/>
                <w:highlight w:val="none"/>
              </w:rPr>
              <w:t>序号</w:t>
            </w:r>
          </w:p>
        </w:tc>
        <w:tc>
          <w:tcPr>
            <w:tcW w:w="2693" w:type="dxa"/>
            <w:tcBorders>
              <w:top w:val="single" w:color="auto" w:sz="12" w:space="0"/>
            </w:tcBorders>
            <w:noWrap w:val="0"/>
            <w:vAlign w:val="center"/>
          </w:tcPr>
          <w:p>
            <w:pPr>
              <w:widowControl/>
              <w:spacing w:after="156" w:afterLines="50" w:line="500" w:lineRule="exact"/>
              <w:jc w:val="center"/>
              <w:rPr>
                <w:rFonts w:ascii="宋体" w:hAnsi="宋体" w:cs="Times New Roman"/>
                <w:kern w:val="0"/>
                <w:highlight w:val="none"/>
              </w:rPr>
            </w:pPr>
            <w:r>
              <w:rPr>
                <w:rFonts w:hint="eastAsia" w:ascii="宋体" w:hAnsi="宋体" w:cs="宋体"/>
                <w:kern w:val="0"/>
                <w:highlight w:val="none"/>
              </w:rPr>
              <w:t>成</w:t>
            </w:r>
            <w:r>
              <w:rPr>
                <w:rFonts w:ascii="宋体" w:hAnsi="宋体" w:cs="宋体"/>
                <w:kern w:val="0"/>
                <w:highlight w:val="none"/>
              </w:rPr>
              <w:t xml:space="preserve"> </w:t>
            </w:r>
            <w:r>
              <w:rPr>
                <w:rFonts w:hint="eastAsia" w:ascii="宋体" w:hAnsi="宋体" w:cs="宋体"/>
                <w:kern w:val="0"/>
                <w:highlight w:val="none"/>
              </w:rPr>
              <w:t>果</w:t>
            </w:r>
            <w:r>
              <w:rPr>
                <w:rFonts w:ascii="宋体" w:hAnsi="宋体" w:cs="宋体"/>
                <w:kern w:val="0"/>
                <w:highlight w:val="none"/>
              </w:rPr>
              <w:t xml:space="preserve"> </w:t>
            </w:r>
            <w:r>
              <w:rPr>
                <w:rFonts w:hint="eastAsia" w:ascii="宋体" w:hAnsi="宋体" w:cs="宋体"/>
                <w:kern w:val="0"/>
                <w:highlight w:val="none"/>
              </w:rPr>
              <w:t>名</w:t>
            </w:r>
            <w:r>
              <w:rPr>
                <w:rFonts w:ascii="宋体" w:hAnsi="宋体" w:cs="宋体"/>
                <w:kern w:val="0"/>
                <w:highlight w:val="none"/>
              </w:rPr>
              <w:t xml:space="preserve"> </w:t>
            </w:r>
            <w:r>
              <w:rPr>
                <w:rFonts w:hint="eastAsia" w:ascii="宋体" w:hAnsi="宋体" w:cs="宋体"/>
                <w:kern w:val="0"/>
                <w:highlight w:val="none"/>
              </w:rPr>
              <w:t>称</w:t>
            </w:r>
          </w:p>
        </w:tc>
        <w:tc>
          <w:tcPr>
            <w:tcW w:w="1460" w:type="dxa"/>
            <w:tcBorders>
              <w:top w:val="single" w:color="auto" w:sz="12" w:space="0"/>
            </w:tcBorders>
            <w:noWrap w:val="0"/>
            <w:vAlign w:val="center"/>
          </w:tcPr>
          <w:p>
            <w:pPr>
              <w:widowControl/>
              <w:spacing w:after="156" w:afterLines="50" w:line="500" w:lineRule="exact"/>
              <w:jc w:val="center"/>
              <w:rPr>
                <w:rFonts w:ascii="宋体" w:hAnsi="宋体" w:cs="Times New Roman"/>
                <w:kern w:val="0"/>
                <w:highlight w:val="none"/>
              </w:rPr>
            </w:pPr>
            <w:r>
              <w:rPr>
                <w:rFonts w:hint="eastAsia" w:ascii="宋体" w:hAnsi="宋体" w:cs="宋体"/>
                <w:kern w:val="0"/>
                <w:highlight w:val="none"/>
              </w:rPr>
              <w:t>规</w:t>
            </w:r>
            <w:r>
              <w:rPr>
                <w:rFonts w:ascii="宋体" w:hAnsi="宋体" w:cs="宋体"/>
                <w:kern w:val="0"/>
                <w:highlight w:val="none"/>
              </w:rPr>
              <w:t xml:space="preserve"> </w:t>
            </w:r>
            <w:r>
              <w:rPr>
                <w:rFonts w:hint="eastAsia" w:ascii="宋体" w:hAnsi="宋体" w:cs="宋体"/>
                <w:kern w:val="0"/>
                <w:highlight w:val="none"/>
              </w:rPr>
              <w:t>格</w:t>
            </w:r>
          </w:p>
        </w:tc>
        <w:tc>
          <w:tcPr>
            <w:tcW w:w="1705" w:type="dxa"/>
            <w:tcBorders>
              <w:top w:val="single" w:color="auto" w:sz="12" w:space="0"/>
            </w:tcBorders>
            <w:noWrap w:val="0"/>
            <w:vAlign w:val="center"/>
          </w:tcPr>
          <w:p>
            <w:pPr>
              <w:widowControl/>
              <w:spacing w:after="156" w:afterLines="50" w:line="500" w:lineRule="exact"/>
              <w:jc w:val="center"/>
              <w:rPr>
                <w:rFonts w:ascii="宋体" w:hAnsi="宋体" w:cs="Times New Roman"/>
                <w:kern w:val="0"/>
                <w:highlight w:val="none"/>
              </w:rPr>
            </w:pPr>
            <w:r>
              <w:rPr>
                <w:rFonts w:hint="eastAsia" w:ascii="宋体" w:hAnsi="宋体" w:cs="宋体"/>
                <w:kern w:val="0"/>
                <w:highlight w:val="none"/>
              </w:rPr>
              <w:t>数</w:t>
            </w:r>
            <w:r>
              <w:rPr>
                <w:rFonts w:ascii="宋体" w:hAnsi="宋体" w:cs="宋体"/>
                <w:kern w:val="0"/>
                <w:highlight w:val="none"/>
              </w:rPr>
              <w:t xml:space="preserve"> </w:t>
            </w:r>
            <w:r>
              <w:rPr>
                <w:rFonts w:hint="eastAsia" w:ascii="宋体" w:hAnsi="宋体" w:cs="宋体"/>
                <w:kern w:val="0"/>
                <w:highlight w:val="none"/>
              </w:rPr>
              <w:t>量</w:t>
            </w:r>
          </w:p>
        </w:tc>
        <w:tc>
          <w:tcPr>
            <w:tcW w:w="1705" w:type="dxa"/>
            <w:tcBorders>
              <w:top w:val="single" w:color="auto" w:sz="12" w:space="0"/>
              <w:right w:val="single" w:color="auto" w:sz="12" w:space="0"/>
            </w:tcBorders>
            <w:noWrap w:val="0"/>
            <w:vAlign w:val="center"/>
          </w:tcPr>
          <w:p>
            <w:pPr>
              <w:widowControl/>
              <w:spacing w:after="156" w:afterLines="50" w:line="500" w:lineRule="exact"/>
              <w:jc w:val="center"/>
              <w:rPr>
                <w:rFonts w:ascii="宋体" w:hAnsi="宋体" w:cs="Times New Roman"/>
                <w:kern w:val="0"/>
                <w:highlight w:val="none"/>
              </w:rPr>
            </w:pPr>
            <w:r>
              <w:rPr>
                <w:rFonts w:hint="eastAsia" w:ascii="宋体" w:hAnsi="宋体" w:cs="宋体"/>
                <w:kern w:val="0"/>
                <w:highlight w:val="none"/>
              </w:rPr>
              <w:t>备</w:t>
            </w:r>
            <w:r>
              <w:rPr>
                <w:rFonts w:ascii="宋体" w:hAnsi="宋体" w:cs="宋体"/>
                <w:kern w:val="0"/>
                <w:highlight w:val="none"/>
              </w:rPr>
              <w:t xml:space="preserve"> </w:t>
            </w:r>
            <w:r>
              <w:rPr>
                <w:rFonts w:hint="eastAsia" w:ascii="宋体" w:hAnsi="宋体" w:cs="宋体"/>
                <w:kern w:val="0"/>
                <w:highlight w:val="none"/>
              </w:rPr>
              <w:t>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Borders>
              <w:left w:val="single" w:color="auto" w:sz="12" w:space="0"/>
            </w:tcBorders>
            <w:noWrap w:val="0"/>
            <w:vAlign w:val="center"/>
          </w:tcPr>
          <w:p>
            <w:pPr>
              <w:spacing w:line="500" w:lineRule="exact"/>
              <w:jc w:val="center"/>
              <w:rPr>
                <w:rFonts w:hint="eastAsia" w:ascii="宋体" w:hAnsi="宋体" w:cs="宋体"/>
                <w:color w:val="202020"/>
                <w:kern w:val="0"/>
                <w:highlight w:val="none"/>
              </w:rPr>
            </w:pPr>
            <w:r>
              <w:rPr>
                <w:rFonts w:hint="eastAsia" w:ascii="宋体" w:hAnsi="宋体" w:cs="宋体"/>
                <w:color w:val="202020"/>
                <w:kern w:val="0"/>
                <w:highlight w:val="none"/>
              </w:rPr>
              <w:t>1</w:t>
            </w:r>
          </w:p>
        </w:tc>
        <w:tc>
          <w:tcPr>
            <w:tcW w:w="2693" w:type="dxa"/>
            <w:noWrap w:val="0"/>
            <w:vAlign w:val="center"/>
          </w:tcPr>
          <w:p>
            <w:pPr>
              <w:spacing w:line="500" w:lineRule="exact"/>
              <w:jc w:val="center"/>
              <w:rPr>
                <w:rFonts w:hint="eastAsia" w:ascii="宋体" w:hAnsi="宋体" w:cs="宋体"/>
                <w:color w:val="202020"/>
                <w:kern w:val="0"/>
                <w:highlight w:val="none"/>
              </w:rPr>
            </w:pPr>
            <w:r>
              <w:rPr>
                <w:rFonts w:ascii="宋体" w:hAnsi="宋体" w:cs="宋体"/>
                <w:bCs/>
                <w:highlight w:val="none"/>
              </w:rPr>
              <w:t>文档成果</w:t>
            </w:r>
          </w:p>
        </w:tc>
        <w:tc>
          <w:tcPr>
            <w:tcW w:w="1460" w:type="dxa"/>
            <w:noWrap w:val="0"/>
            <w:vAlign w:val="center"/>
          </w:tcPr>
          <w:p>
            <w:pPr>
              <w:spacing w:line="500" w:lineRule="exact"/>
              <w:jc w:val="center"/>
              <w:rPr>
                <w:rFonts w:hint="eastAsia" w:ascii="宋体" w:hAnsi="宋体" w:cs="宋体"/>
                <w:color w:val="202020"/>
                <w:kern w:val="0"/>
                <w:highlight w:val="none"/>
              </w:rPr>
            </w:pPr>
          </w:p>
        </w:tc>
        <w:tc>
          <w:tcPr>
            <w:tcW w:w="1705" w:type="dxa"/>
            <w:noWrap w:val="0"/>
            <w:vAlign w:val="center"/>
          </w:tcPr>
          <w:p>
            <w:pPr>
              <w:spacing w:line="500" w:lineRule="exact"/>
              <w:jc w:val="center"/>
              <w:rPr>
                <w:rFonts w:hint="eastAsia" w:ascii="宋体" w:hAnsi="宋体" w:cs="宋体"/>
                <w:color w:val="202020"/>
                <w:kern w:val="0"/>
                <w:highlight w:val="none"/>
              </w:rPr>
            </w:pPr>
            <w:r>
              <w:rPr>
                <w:rFonts w:hint="eastAsia" w:ascii="宋体" w:hAnsi="宋体" w:cs="宋体"/>
                <w:color w:val="202020"/>
                <w:kern w:val="0"/>
                <w:highlight w:val="none"/>
              </w:rPr>
              <w:t>1套</w:t>
            </w:r>
          </w:p>
        </w:tc>
        <w:tc>
          <w:tcPr>
            <w:tcW w:w="1705" w:type="dxa"/>
            <w:tcBorders>
              <w:right w:val="single" w:color="auto" w:sz="12" w:space="0"/>
            </w:tcBorders>
            <w:noWrap w:val="0"/>
            <w:vAlign w:val="center"/>
          </w:tcPr>
          <w:p>
            <w:pPr>
              <w:spacing w:line="500" w:lineRule="exact"/>
              <w:jc w:val="center"/>
              <w:rPr>
                <w:rFonts w:hint="eastAsia" w:ascii="宋体" w:hAnsi="宋体" w:cs="宋体"/>
                <w:color w:val="202020"/>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Borders>
              <w:left w:val="single" w:color="auto" w:sz="12" w:space="0"/>
            </w:tcBorders>
            <w:noWrap w:val="0"/>
            <w:vAlign w:val="center"/>
          </w:tcPr>
          <w:p>
            <w:pPr>
              <w:spacing w:line="500" w:lineRule="exact"/>
              <w:jc w:val="center"/>
              <w:rPr>
                <w:rFonts w:hint="eastAsia" w:ascii="宋体" w:hAnsi="宋体" w:cs="宋体"/>
                <w:color w:val="202020"/>
                <w:kern w:val="0"/>
                <w:highlight w:val="none"/>
              </w:rPr>
            </w:pPr>
            <w:r>
              <w:rPr>
                <w:rFonts w:hint="eastAsia" w:ascii="宋体" w:hAnsi="宋体" w:cs="宋体"/>
                <w:color w:val="202020"/>
                <w:kern w:val="0"/>
                <w:highlight w:val="none"/>
              </w:rPr>
              <w:t>2</w:t>
            </w:r>
          </w:p>
        </w:tc>
        <w:tc>
          <w:tcPr>
            <w:tcW w:w="2693" w:type="dxa"/>
            <w:noWrap w:val="0"/>
            <w:vAlign w:val="center"/>
          </w:tcPr>
          <w:p>
            <w:pPr>
              <w:spacing w:line="500" w:lineRule="exact"/>
              <w:jc w:val="center"/>
              <w:rPr>
                <w:rFonts w:hint="eastAsia" w:ascii="宋体" w:hAnsi="宋体" w:cs="宋体"/>
                <w:color w:val="202020"/>
                <w:kern w:val="0"/>
                <w:highlight w:val="none"/>
              </w:rPr>
            </w:pPr>
            <w:r>
              <w:rPr>
                <w:rFonts w:ascii="宋体" w:hAnsi="宋体" w:cs="宋体"/>
                <w:bCs/>
                <w:highlight w:val="none"/>
              </w:rPr>
              <w:t>数据成果</w:t>
            </w:r>
          </w:p>
        </w:tc>
        <w:tc>
          <w:tcPr>
            <w:tcW w:w="1460" w:type="dxa"/>
            <w:noWrap w:val="0"/>
            <w:vAlign w:val="center"/>
          </w:tcPr>
          <w:p>
            <w:pPr>
              <w:spacing w:line="500" w:lineRule="exact"/>
              <w:jc w:val="center"/>
              <w:rPr>
                <w:rFonts w:hint="eastAsia" w:ascii="宋体" w:hAnsi="宋体" w:cs="宋体"/>
                <w:color w:val="202020"/>
                <w:kern w:val="0"/>
                <w:highlight w:val="none"/>
              </w:rPr>
            </w:pPr>
          </w:p>
        </w:tc>
        <w:tc>
          <w:tcPr>
            <w:tcW w:w="1705" w:type="dxa"/>
            <w:noWrap w:val="0"/>
            <w:vAlign w:val="center"/>
          </w:tcPr>
          <w:p>
            <w:pPr>
              <w:spacing w:line="500" w:lineRule="exact"/>
              <w:jc w:val="center"/>
              <w:rPr>
                <w:rFonts w:hint="eastAsia" w:ascii="宋体" w:hAnsi="宋体" w:cs="宋体"/>
                <w:color w:val="202020"/>
                <w:kern w:val="0"/>
                <w:highlight w:val="none"/>
              </w:rPr>
            </w:pPr>
            <w:r>
              <w:rPr>
                <w:rFonts w:hint="eastAsia" w:ascii="宋体" w:hAnsi="宋体" w:cs="宋体"/>
                <w:color w:val="202020"/>
                <w:kern w:val="0"/>
                <w:highlight w:val="none"/>
              </w:rPr>
              <w:t>1套</w:t>
            </w:r>
          </w:p>
        </w:tc>
        <w:tc>
          <w:tcPr>
            <w:tcW w:w="1705" w:type="dxa"/>
            <w:tcBorders>
              <w:right w:val="single" w:color="auto" w:sz="12" w:space="0"/>
            </w:tcBorders>
            <w:noWrap w:val="0"/>
            <w:vAlign w:val="center"/>
          </w:tcPr>
          <w:p>
            <w:pPr>
              <w:spacing w:line="500" w:lineRule="exact"/>
              <w:jc w:val="center"/>
              <w:rPr>
                <w:rFonts w:hint="eastAsia" w:ascii="宋体" w:hAnsi="宋体" w:cs="宋体"/>
                <w:color w:val="202020"/>
                <w:kern w:val="0"/>
                <w:highlight w:val="none"/>
              </w:rPr>
            </w:pPr>
          </w:p>
        </w:tc>
      </w:tr>
    </w:tbl>
    <w:p>
      <w:pPr>
        <w:widowControl/>
        <w:spacing w:after="156" w:afterLines="50" w:line="500" w:lineRule="exact"/>
        <w:jc w:val="left"/>
        <w:rPr>
          <w:rFonts w:ascii="宋体" w:hAnsi="宋体" w:cs="宋体"/>
          <w:b/>
          <w:color w:val="202020"/>
          <w:kern w:val="0"/>
          <w:sz w:val="24"/>
          <w:szCs w:val="24"/>
          <w:highlight w:val="none"/>
        </w:rPr>
      </w:pPr>
      <w:r>
        <w:rPr>
          <w:rFonts w:hint="eastAsia" w:ascii="宋体" w:hAnsi="宋体" w:cs="宋体"/>
          <w:b/>
          <w:color w:val="202020"/>
          <w:kern w:val="0"/>
          <w:sz w:val="24"/>
          <w:szCs w:val="24"/>
          <w:highlight w:val="none"/>
        </w:rPr>
        <w:t>第十</w:t>
      </w:r>
      <w:r>
        <w:rPr>
          <w:rFonts w:hint="eastAsia" w:ascii="宋体" w:hAnsi="宋体" w:cs="宋体"/>
          <w:b/>
          <w:color w:val="202020"/>
          <w:kern w:val="0"/>
          <w:sz w:val="24"/>
          <w:szCs w:val="24"/>
          <w:highlight w:val="none"/>
          <w:lang w:eastAsia="zh-CN"/>
        </w:rPr>
        <w:t>二</w:t>
      </w:r>
      <w:r>
        <w:rPr>
          <w:rFonts w:hint="eastAsia" w:ascii="宋体" w:hAnsi="宋体" w:cs="宋体"/>
          <w:b/>
          <w:color w:val="202020"/>
          <w:kern w:val="0"/>
          <w:sz w:val="24"/>
          <w:szCs w:val="24"/>
          <w:highlight w:val="none"/>
        </w:rPr>
        <w:t>条  质量保证及服务要求</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12.1</w:t>
      </w:r>
      <w:r>
        <w:rPr>
          <w:rFonts w:hint="eastAsia" w:ascii="宋体" w:hAnsi="宋体" w:eastAsia="宋体" w:cs="宋体"/>
          <w:kern w:val="0"/>
          <w:sz w:val="24"/>
          <w:szCs w:val="24"/>
          <w:highlight w:val="none"/>
        </w:rPr>
        <w:t>乙方应履行其在该项目中所规定的义务，按时完成并交付使用，其标准应符合相关测绘技术标准和甲方要求。</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12.2</w:t>
      </w:r>
      <w:r>
        <w:rPr>
          <w:rFonts w:hint="eastAsia" w:ascii="宋体" w:hAnsi="宋体" w:eastAsia="宋体" w:cs="宋体"/>
          <w:kern w:val="0"/>
          <w:sz w:val="24"/>
          <w:szCs w:val="24"/>
          <w:highlight w:val="none"/>
        </w:rPr>
        <w:t>乙方所供成果及资料整体功能符合甲方的要求，应达到正确性、安全性、可靠性、开放性、实用性等的技术指标。</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12.3</w:t>
      </w:r>
      <w:r>
        <w:rPr>
          <w:rFonts w:hint="eastAsia" w:ascii="宋体" w:hAnsi="宋体" w:eastAsia="宋体" w:cs="宋体"/>
          <w:kern w:val="0"/>
          <w:sz w:val="24"/>
          <w:szCs w:val="24"/>
          <w:highlight w:val="none"/>
        </w:rPr>
        <w:t>乙方须明确工作安排和时间节点，具体方案以书面形式报至甲方，并经甲方同意后方可实施，确保项目能够按照双方合同约定的时间完成。</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12.4</w:t>
      </w:r>
      <w:r>
        <w:rPr>
          <w:rFonts w:hint="eastAsia" w:ascii="宋体" w:hAnsi="宋体" w:eastAsia="宋体" w:cs="宋体"/>
          <w:kern w:val="0"/>
          <w:sz w:val="24"/>
          <w:szCs w:val="24"/>
          <w:highlight w:val="none"/>
        </w:rPr>
        <w:t>乙方提供1年的免费质量服务期，服务期自项目最终验收合格之日起算。</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宋体" w:hAnsi="宋体" w:cs="宋体"/>
          <w:kern w:val="0"/>
          <w:sz w:val="24"/>
          <w:highlight w:val="none"/>
        </w:rPr>
      </w:pPr>
      <w:r>
        <w:rPr>
          <w:rFonts w:hint="eastAsia" w:ascii="宋体" w:hAnsi="宋体" w:eastAsia="宋体" w:cs="宋体"/>
          <w:kern w:val="0"/>
          <w:sz w:val="24"/>
          <w:szCs w:val="24"/>
          <w:highlight w:val="none"/>
          <w:lang w:val="en-US" w:eastAsia="zh-CN"/>
        </w:rPr>
        <w:t>12.5</w:t>
      </w:r>
      <w:r>
        <w:rPr>
          <w:rFonts w:hint="eastAsia" w:ascii="宋体" w:hAnsi="宋体" w:eastAsia="宋体" w:cs="宋体"/>
          <w:kern w:val="0"/>
          <w:sz w:val="24"/>
          <w:szCs w:val="24"/>
          <w:highlight w:val="none"/>
        </w:rPr>
        <w:t>项目成果须符合规程、规范要求，并通过甲方和业主组织的验收。</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黑体" w:hAnsi="黑体" w:eastAsia="黑体" w:cs="宋体"/>
          <w:kern w:val="0"/>
          <w:sz w:val="24"/>
          <w:highlight w:val="none"/>
        </w:rPr>
      </w:pPr>
      <w:r>
        <w:rPr>
          <w:rFonts w:hint="eastAsia" w:ascii="黑体" w:hAnsi="黑体" w:eastAsia="黑体" w:cs="宋体"/>
          <w:kern w:val="0"/>
          <w:sz w:val="24"/>
          <w:highlight w:val="none"/>
        </w:rPr>
        <w:t>第十</w:t>
      </w:r>
      <w:r>
        <w:rPr>
          <w:rFonts w:hint="eastAsia" w:ascii="黑体" w:hAnsi="黑体" w:eastAsia="黑体" w:cs="宋体"/>
          <w:kern w:val="0"/>
          <w:sz w:val="24"/>
          <w:highlight w:val="none"/>
          <w:lang w:eastAsia="zh-CN"/>
        </w:rPr>
        <w:t>三</w:t>
      </w:r>
      <w:r>
        <w:rPr>
          <w:rFonts w:hint="eastAsia" w:ascii="黑体" w:hAnsi="黑体" w:eastAsia="黑体" w:cs="宋体"/>
          <w:kern w:val="0"/>
          <w:sz w:val="24"/>
          <w:highlight w:val="none"/>
        </w:rPr>
        <w:t>条甲方违约责任</w:t>
      </w:r>
    </w:p>
    <w:p>
      <w:pPr>
        <w:keepNext w:val="0"/>
        <w:keepLines w:val="0"/>
        <w:pageBreakBefore w:val="0"/>
        <w:widowControl/>
        <w:kinsoku/>
        <w:wordWrap/>
        <w:overflowPunct/>
        <w:topLinePunct w:val="0"/>
        <w:autoSpaceDE/>
        <w:autoSpaceDN/>
        <w:bidi w:val="0"/>
        <w:adjustRightInd/>
        <w:snapToGrid/>
        <w:spacing w:line="400" w:lineRule="exact"/>
        <w:ind w:firstLine="486" w:firstLineChars="200"/>
        <w:textAlignment w:val="auto"/>
        <w:rPr>
          <w:rFonts w:ascii="宋体" w:hAnsi="宋体"/>
          <w:kern w:val="0"/>
          <w:sz w:val="24"/>
          <w:highlight w:val="none"/>
        </w:rPr>
      </w:pPr>
      <w:r>
        <w:rPr>
          <w:rFonts w:hint="eastAsia" w:ascii="宋体" w:hAnsi="宋体" w:cs="宋体"/>
          <w:kern w:val="0"/>
          <w:sz w:val="24"/>
          <w:highlight w:val="none"/>
        </w:rPr>
        <w:t>合同签订后，乙方未进入现场工作前，由于甲方项目停止而致本合同解除的情况发生，甲方不赔偿乙方因合同解除所遭受的任何损失。</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黑体" w:hAnsi="黑体" w:eastAsia="黑体" w:cs="宋体"/>
          <w:kern w:val="0"/>
          <w:sz w:val="24"/>
          <w:highlight w:val="none"/>
        </w:rPr>
      </w:pPr>
      <w:r>
        <w:rPr>
          <w:rFonts w:hint="eastAsia" w:ascii="黑体" w:hAnsi="黑体" w:eastAsia="黑体" w:cs="宋体"/>
          <w:kern w:val="0"/>
          <w:sz w:val="24"/>
          <w:highlight w:val="none"/>
        </w:rPr>
        <w:t>第十</w:t>
      </w:r>
      <w:r>
        <w:rPr>
          <w:rFonts w:hint="eastAsia" w:ascii="黑体" w:hAnsi="黑体" w:eastAsia="黑体" w:cs="宋体"/>
          <w:kern w:val="0"/>
          <w:sz w:val="24"/>
          <w:highlight w:val="none"/>
          <w:lang w:eastAsia="zh-CN"/>
        </w:rPr>
        <w:t>四</w:t>
      </w:r>
      <w:r>
        <w:rPr>
          <w:rFonts w:hint="eastAsia" w:ascii="黑体" w:hAnsi="黑体" w:eastAsia="黑体" w:cs="宋体"/>
          <w:kern w:val="0"/>
          <w:sz w:val="24"/>
          <w:highlight w:val="none"/>
        </w:rPr>
        <w:t>条乙方违约责任</w:t>
      </w:r>
    </w:p>
    <w:p>
      <w:pPr>
        <w:keepNext w:val="0"/>
        <w:keepLines w:val="0"/>
        <w:pageBreakBefore w:val="0"/>
        <w:widowControl/>
        <w:kinsoku/>
        <w:wordWrap/>
        <w:overflowPunct/>
        <w:topLinePunct w:val="0"/>
        <w:autoSpaceDE/>
        <w:autoSpaceDN/>
        <w:bidi w:val="0"/>
        <w:adjustRightInd/>
        <w:snapToGrid/>
        <w:spacing w:line="400" w:lineRule="exact"/>
        <w:ind w:firstLine="486" w:firstLineChars="200"/>
        <w:textAlignment w:val="auto"/>
        <w:rPr>
          <w:rFonts w:ascii="宋体" w:hAnsi="宋体"/>
          <w:kern w:val="0"/>
          <w:sz w:val="24"/>
          <w:highlight w:val="none"/>
        </w:rPr>
      </w:pPr>
      <w:r>
        <w:rPr>
          <w:rFonts w:hint="eastAsia" w:ascii="宋体" w:hAnsi="宋体" w:cs="宋体"/>
          <w:kern w:val="0"/>
          <w:sz w:val="24"/>
          <w:highlight w:val="none"/>
        </w:rPr>
        <w:t>1</w:t>
      </w:r>
      <w:r>
        <w:rPr>
          <w:rFonts w:hint="eastAsia" w:ascii="宋体" w:hAnsi="宋体" w:cs="宋体"/>
          <w:kern w:val="0"/>
          <w:sz w:val="24"/>
          <w:highlight w:val="none"/>
          <w:lang w:val="en-US" w:eastAsia="zh-CN"/>
        </w:rPr>
        <w:t>4</w:t>
      </w:r>
      <w:r>
        <w:rPr>
          <w:rFonts w:hint="eastAsia" w:ascii="宋体" w:hAnsi="宋体" w:cs="宋体"/>
          <w:kern w:val="0"/>
          <w:sz w:val="24"/>
          <w:highlight w:val="none"/>
        </w:rPr>
        <w:t>.</w:t>
      </w:r>
      <w:r>
        <w:rPr>
          <w:rFonts w:ascii="宋体" w:hAnsi="宋体" w:cs="宋体"/>
          <w:kern w:val="0"/>
          <w:sz w:val="24"/>
          <w:highlight w:val="none"/>
        </w:rPr>
        <w:t>1</w:t>
      </w:r>
      <w:r>
        <w:rPr>
          <w:rFonts w:hint="eastAsia" w:ascii="宋体" w:hAnsi="宋体" w:cs="宋体"/>
          <w:kern w:val="0"/>
          <w:sz w:val="24"/>
          <w:highlight w:val="none"/>
        </w:rPr>
        <w:t xml:space="preserve"> 合同签订后，如乙方擅自中途停止或解除合同，乙方向甲方缴纳的履约保证金甲方不予退还；没有履约保证金的，乙方向甲方赔偿本合同暂估总价款的</w:t>
      </w:r>
      <w:r>
        <w:rPr>
          <w:rFonts w:hint="eastAsia" w:ascii="宋体" w:hAnsi="宋体" w:cs="宋体"/>
          <w:kern w:val="0"/>
          <w:sz w:val="24"/>
          <w:highlight w:val="none"/>
          <w:lang w:val="en-US" w:eastAsia="zh-CN"/>
        </w:rPr>
        <w:t>30</w:t>
      </w:r>
      <w:r>
        <w:rPr>
          <w:rFonts w:ascii="宋体" w:hAnsi="宋体" w:cs="宋体"/>
          <w:kern w:val="0"/>
          <w:sz w:val="24"/>
          <w:highlight w:val="none"/>
        </w:rPr>
        <w:t>%</w:t>
      </w:r>
      <w:r>
        <w:rPr>
          <w:rFonts w:hint="eastAsia" w:ascii="宋体" w:hAnsi="宋体" w:cs="宋体"/>
          <w:kern w:val="0"/>
          <w:sz w:val="24"/>
          <w:highlight w:val="none"/>
        </w:rPr>
        <w:t>作为赔偿金，如甲方已支付预付款的，应归还甲方的全部预付款并按利率</w:t>
      </w:r>
      <w:r>
        <w:rPr>
          <w:rFonts w:hint="eastAsia" w:ascii="宋体" w:hAnsi="宋体" w:cs="宋体"/>
          <w:kern w:val="0"/>
          <w:sz w:val="24"/>
          <w:highlight w:val="none"/>
          <w:lang w:val="en-US" w:eastAsia="zh-CN"/>
        </w:rPr>
        <w:t>5</w:t>
      </w:r>
      <w:r>
        <w:rPr>
          <w:rFonts w:hint="eastAsia" w:ascii="宋体" w:hAnsi="宋体" w:cs="宋体"/>
          <w:kern w:val="0"/>
          <w:sz w:val="24"/>
          <w:highlight w:val="none"/>
        </w:rPr>
        <w:t>%支付利息；</w:t>
      </w:r>
    </w:p>
    <w:p>
      <w:pPr>
        <w:keepNext w:val="0"/>
        <w:keepLines w:val="0"/>
        <w:pageBreakBefore w:val="0"/>
        <w:widowControl/>
        <w:kinsoku/>
        <w:wordWrap/>
        <w:overflowPunct/>
        <w:topLinePunct w:val="0"/>
        <w:autoSpaceDE/>
        <w:autoSpaceDN/>
        <w:bidi w:val="0"/>
        <w:adjustRightInd/>
        <w:snapToGrid/>
        <w:spacing w:line="400" w:lineRule="exact"/>
        <w:ind w:firstLine="486" w:firstLineChars="200"/>
        <w:textAlignment w:val="auto"/>
        <w:rPr>
          <w:rFonts w:ascii="宋体" w:hAnsi="宋体"/>
          <w:kern w:val="0"/>
          <w:sz w:val="24"/>
          <w:highlight w:val="none"/>
        </w:rPr>
      </w:pPr>
      <w:r>
        <w:rPr>
          <w:rFonts w:hint="eastAsia" w:ascii="宋体" w:hAnsi="宋体" w:cs="宋体"/>
          <w:kern w:val="0"/>
          <w:sz w:val="24"/>
          <w:highlight w:val="none"/>
        </w:rPr>
        <w:t>1</w:t>
      </w:r>
      <w:r>
        <w:rPr>
          <w:rFonts w:hint="eastAsia" w:ascii="宋体" w:hAnsi="宋体" w:cs="宋体"/>
          <w:kern w:val="0"/>
          <w:sz w:val="24"/>
          <w:highlight w:val="none"/>
          <w:lang w:val="en-US" w:eastAsia="zh-CN"/>
        </w:rPr>
        <w:t>4</w:t>
      </w:r>
      <w:r>
        <w:rPr>
          <w:rFonts w:hint="eastAsia" w:ascii="宋体" w:hAnsi="宋体" w:cs="宋体"/>
          <w:kern w:val="0"/>
          <w:sz w:val="24"/>
          <w:highlight w:val="none"/>
        </w:rPr>
        <w:t>.</w:t>
      </w:r>
      <w:r>
        <w:rPr>
          <w:rFonts w:ascii="宋体" w:hAnsi="宋体" w:cs="宋体"/>
          <w:kern w:val="0"/>
          <w:sz w:val="24"/>
          <w:highlight w:val="none"/>
        </w:rPr>
        <w:t>2</w:t>
      </w:r>
      <w:r>
        <w:rPr>
          <w:rFonts w:hint="eastAsia" w:ascii="宋体" w:hAnsi="宋体" w:cs="宋体"/>
          <w:kern w:val="0"/>
          <w:sz w:val="24"/>
          <w:highlight w:val="none"/>
        </w:rPr>
        <w:t xml:space="preserve"> 在甲方提供了力所能及的工作条件，乙方未能按合同约定的日期提交测绘地理信息成果时，按照逾期未完成处理：</w:t>
      </w:r>
    </w:p>
    <w:p>
      <w:pPr>
        <w:keepNext w:val="0"/>
        <w:keepLines w:val="0"/>
        <w:pageBreakBefore w:val="0"/>
        <w:widowControl/>
        <w:kinsoku/>
        <w:wordWrap/>
        <w:overflowPunct/>
        <w:topLinePunct w:val="0"/>
        <w:autoSpaceDE/>
        <w:autoSpaceDN/>
        <w:bidi w:val="0"/>
        <w:adjustRightInd/>
        <w:snapToGrid/>
        <w:spacing w:line="400" w:lineRule="exact"/>
        <w:ind w:firstLine="486" w:firstLineChars="200"/>
        <w:textAlignment w:val="auto"/>
        <w:rPr>
          <w:rFonts w:ascii="宋体" w:hAnsi="宋体"/>
          <w:kern w:val="0"/>
          <w:sz w:val="24"/>
          <w:highlight w:val="none"/>
          <w:u w:val="single"/>
        </w:rPr>
      </w:pPr>
      <w:r>
        <w:rPr>
          <w:rFonts w:hint="eastAsia" w:ascii="宋体" w:hAnsi="宋体" w:cs="宋体"/>
          <w:kern w:val="0"/>
          <w:sz w:val="24"/>
          <w:highlight w:val="none"/>
        </w:rPr>
        <w:t>1</w:t>
      </w:r>
      <w:r>
        <w:rPr>
          <w:rFonts w:hint="eastAsia" w:ascii="宋体" w:hAnsi="宋体" w:cs="宋体"/>
          <w:kern w:val="0"/>
          <w:sz w:val="24"/>
          <w:highlight w:val="none"/>
          <w:lang w:val="en-US" w:eastAsia="zh-CN"/>
        </w:rPr>
        <w:t>4</w:t>
      </w:r>
      <w:r>
        <w:rPr>
          <w:rFonts w:hint="eastAsia" w:ascii="宋体" w:hAnsi="宋体" w:cs="宋体"/>
          <w:kern w:val="0"/>
          <w:sz w:val="24"/>
          <w:highlight w:val="none"/>
        </w:rPr>
        <w:t>.2.1 逾期在</w:t>
      </w:r>
      <w:r>
        <w:rPr>
          <w:rFonts w:hint="eastAsia" w:ascii="宋体" w:hAnsi="宋体" w:cs="宋体"/>
          <w:kern w:val="0"/>
          <w:sz w:val="24"/>
          <w:highlight w:val="none"/>
          <w:lang w:val="en-US" w:eastAsia="zh-CN"/>
        </w:rPr>
        <w:t>十</w:t>
      </w:r>
      <w:r>
        <w:rPr>
          <w:rFonts w:hint="eastAsia" w:ascii="宋体" w:hAnsi="宋体" w:cs="宋体"/>
          <w:kern w:val="0"/>
          <w:sz w:val="24"/>
          <w:highlight w:val="none"/>
        </w:rPr>
        <w:t>日内，乙方应向甲方赔偿逾期损失费，每天的逾期损失费按合同约定的暂估总价的千分之一计且不得低于</w:t>
      </w:r>
      <w:r>
        <w:rPr>
          <w:rFonts w:hint="eastAsia" w:ascii="宋体" w:hAnsi="宋体" w:cs="宋体"/>
          <w:kern w:val="0"/>
          <w:sz w:val="24"/>
          <w:highlight w:val="none"/>
          <w:lang w:val="en-US" w:eastAsia="zh-CN"/>
        </w:rPr>
        <w:t>3000</w:t>
      </w:r>
      <w:r>
        <w:rPr>
          <w:rFonts w:hint="eastAsia" w:ascii="宋体" w:hAnsi="宋体" w:cs="宋体"/>
          <w:kern w:val="0"/>
          <w:sz w:val="24"/>
          <w:highlight w:val="none"/>
        </w:rPr>
        <w:t>元/天，合同仍需继续履行；</w:t>
      </w:r>
    </w:p>
    <w:p>
      <w:pPr>
        <w:keepNext w:val="0"/>
        <w:keepLines w:val="0"/>
        <w:pageBreakBefore w:val="0"/>
        <w:widowControl/>
        <w:kinsoku/>
        <w:wordWrap/>
        <w:overflowPunct/>
        <w:topLinePunct w:val="0"/>
        <w:autoSpaceDE/>
        <w:autoSpaceDN/>
        <w:bidi w:val="0"/>
        <w:adjustRightInd/>
        <w:snapToGrid/>
        <w:spacing w:line="400" w:lineRule="exact"/>
        <w:ind w:firstLine="486" w:firstLineChars="200"/>
        <w:textAlignment w:val="auto"/>
        <w:rPr>
          <w:rFonts w:ascii="宋体" w:hAnsi="宋体"/>
          <w:kern w:val="0"/>
          <w:sz w:val="24"/>
          <w:highlight w:val="none"/>
        </w:rPr>
      </w:pPr>
      <w:r>
        <w:rPr>
          <w:rFonts w:hint="eastAsia" w:ascii="宋体" w:hAnsi="宋体" w:cs="宋体"/>
          <w:kern w:val="0"/>
          <w:sz w:val="24"/>
          <w:highlight w:val="none"/>
        </w:rPr>
        <w:t>1</w:t>
      </w:r>
      <w:r>
        <w:rPr>
          <w:rFonts w:hint="eastAsia" w:ascii="宋体" w:hAnsi="宋体" w:cs="宋体"/>
          <w:kern w:val="0"/>
          <w:sz w:val="24"/>
          <w:highlight w:val="none"/>
          <w:lang w:val="en-US" w:eastAsia="zh-CN"/>
        </w:rPr>
        <w:t>4</w:t>
      </w:r>
      <w:r>
        <w:rPr>
          <w:rFonts w:hint="eastAsia" w:ascii="宋体" w:hAnsi="宋体" w:cs="宋体"/>
          <w:kern w:val="0"/>
          <w:sz w:val="24"/>
          <w:highlight w:val="none"/>
        </w:rPr>
        <w:t>.2.2 逾期超过</w:t>
      </w:r>
      <w:r>
        <w:rPr>
          <w:rFonts w:hint="eastAsia" w:ascii="宋体" w:hAnsi="宋体" w:cs="宋体"/>
          <w:kern w:val="0"/>
          <w:sz w:val="24"/>
          <w:highlight w:val="none"/>
          <w:lang w:eastAsia="zh-CN"/>
        </w:rPr>
        <w:t>十</w:t>
      </w:r>
      <w:r>
        <w:rPr>
          <w:rFonts w:hint="eastAsia" w:ascii="宋体" w:hAnsi="宋体" w:cs="宋体"/>
          <w:kern w:val="0"/>
          <w:sz w:val="24"/>
          <w:highlight w:val="none"/>
        </w:rPr>
        <w:t>日后，甲方有权解除合同，乙方按合同约定的暂估总价的</w:t>
      </w:r>
      <w:r>
        <w:rPr>
          <w:rFonts w:hint="eastAsia" w:ascii="宋体" w:hAnsi="宋体" w:cs="宋体"/>
          <w:kern w:val="0"/>
          <w:sz w:val="24"/>
          <w:highlight w:val="none"/>
          <w:lang w:val="en-US" w:eastAsia="zh-CN"/>
        </w:rPr>
        <w:t>20</w:t>
      </w:r>
      <w:r>
        <w:rPr>
          <w:rFonts w:hint="eastAsia" w:ascii="宋体" w:hAnsi="宋体" w:cs="宋体"/>
          <w:kern w:val="0"/>
          <w:sz w:val="24"/>
          <w:highlight w:val="none"/>
        </w:rPr>
        <w:t>%向甲方支付违约金；甲方愿意继续履行合同的，乙方应无条件服从，且需向甲方赔偿逾期损失费，每天的逾期损失费按合同约定的暂估服务总价的千分之一计且不得低于3000元/天；</w:t>
      </w:r>
    </w:p>
    <w:p>
      <w:pPr>
        <w:keepNext w:val="0"/>
        <w:keepLines w:val="0"/>
        <w:pageBreakBefore w:val="0"/>
        <w:widowControl/>
        <w:kinsoku/>
        <w:wordWrap/>
        <w:overflowPunct/>
        <w:topLinePunct w:val="0"/>
        <w:autoSpaceDE/>
        <w:autoSpaceDN/>
        <w:bidi w:val="0"/>
        <w:adjustRightInd/>
        <w:snapToGrid/>
        <w:spacing w:line="400" w:lineRule="exact"/>
        <w:ind w:firstLine="486" w:firstLineChars="200"/>
        <w:textAlignment w:val="auto"/>
        <w:rPr>
          <w:rFonts w:ascii="宋体" w:hAnsi="宋体" w:cs="宋体"/>
          <w:kern w:val="0"/>
          <w:sz w:val="24"/>
          <w:highlight w:val="none"/>
        </w:rPr>
      </w:pPr>
      <w:r>
        <w:rPr>
          <w:rFonts w:hint="eastAsia" w:ascii="宋体" w:hAnsi="宋体" w:cs="宋体"/>
          <w:kern w:val="0"/>
          <w:sz w:val="24"/>
          <w:highlight w:val="none"/>
        </w:rPr>
        <w:t>1</w:t>
      </w:r>
      <w:r>
        <w:rPr>
          <w:rFonts w:hint="eastAsia" w:ascii="宋体" w:hAnsi="宋体" w:cs="宋体"/>
          <w:kern w:val="0"/>
          <w:sz w:val="24"/>
          <w:highlight w:val="none"/>
          <w:lang w:val="en-US" w:eastAsia="zh-CN"/>
        </w:rPr>
        <w:t>4</w:t>
      </w:r>
      <w:r>
        <w:rPr>
          <w:rFonts w:hint="eastAsia" w:ascii="宋体" w:hAnsi="宋体" w:cs="宋体"/>
          <w:kern w:val="0"/>
          <w:sz w:val="24"/>
          <w:highlight w:val="none"/>
        </w:rPr>
        <w:t>.</w:t>
      </w:r>
      <w:r>
        <w:rPr>
          <w:rFonts w:ascii="宋体" w:hAnsi="宋体" w:cs="宋体"/>
          <w:kern w:val="0"/>
          <w:sz w:val="24"/>
          <w:highlight w:val="none"/>
        </w:rPr>
        <w:t>3</w:t>
      </w:r>
      <w:r>
        <w:rPr>
          <w:rFonts w:hint="eastAsia" w:ascii="宋体" w:hAnsi="宋体" w:cs="宋体"/>
          <w:kern w:val="0"/>
          <w:sz w:val="24"/>
          <w:highlight w:val="none"/>
        </w:rPr>
        <w:t>乙方提交的项目成果质量不合格的，乙方应无偿予以限期整改，限期整改后检查不合格的，甲方有权对乙方进行合同额</w:t>
      </w:r>
      <w:r>
        <w:rPr>
          <w:rFonts w:hint="eastAsia" w:ascii="宋体" w:hAnsi="宋体" w:cs="宋体"/>
          <w:kern w:val="0"/>
          <w:sz w:val="24"/>
          <w:highlight w:val="none"/>
          <w:lang w:val="en-US" w:eastAsia="zh-CN"/>
        </w:rPr>
        <w:t>20</w:t>
      </w:r>
      <w:r>
        <w:rPr>
          <w:rFonts w:hint="eastAsia" w:ascii="宋体" w:hAnsi="宋体" w:cs="宋体"/>
          <w:kern w:val="0"/>
          <w:sz w:val="24"/>
          <w:highlight w:val="none"/>
        </w:rPr>
        <w:t>%质量惩罚并督促其无条件进行整改，再次检查不合格的甲方有权单方解除合同并要求乙方承担不低于合同额</w:t>
      </w:r>
      <w:r>
        <w:rPr>
          <w:rFonts w:hint="eastAsia" w:ascii="宋体" w:hAnsi="宋体" w:cs="宋体"/>
          <w:kern w:val="0"/>
          <w:sz w:val="24"/>
          <w:highlight w:val="none"/>
          <w:lang w:val="en-US" w:eastAsia="zh-CN"/>
        </w:rPr>
        <w:t>50</w:t>
      </w:r>
      <w:r>
        <w:rPr>
          <w:rFonts w:hint="eastAsia" w:ascii="宋体" w:hAnsi="宋体" w:cs="宋体"/>
          <w:kern w:val="0"/>
          <w:sz w:val="24"/>
          <w:highlight w:val="none"/>
        </w:rPr>
        <w:t>%的违约金，违约金不足以弥补甲方损失的，按实际损失计算；</w:t>
      </w:r>
    </w:p>
    <w:p>
      <w:pPr>
        <w:keepNext w:val="0"/>
        <w:keepLines w:val="0"/>
        <w:pageBreakBefore w:val="0"/>
        <w:widowControl/>
        <w:kinsoku/>
        <w:wordWrap/>
        <w:overflowPunct/>
        <w:topLinePunct w:val="0"/>
        <w:autoSpaceDE/>
        <w:autoSpaceDN/>
        <w:bidi w:val="0"/>
        <w:adjustRightInd/>
        <w:snapToGrid/>
        <w:spacing w:line="400" w:lineRule="exact"/>
        <w:ind w:firstLine="486" w:firstLineChars="200"/>
        <w:textAlignment w:val="auto"/>
        <w:rPr>
          <w:rFonts w:ascii="宋体" w:hAnsi="宋体"/>
          <w:kern w:val="0"/>
          <w:sz w:val="24"/>
          <w:highlight w:val="none"/>
        </w:rPr>
      </w:pPr>
      <w:r>
        <w:rPr>
          <w:rFonts w:hint="eastAsia" w:ascii="宋体" w:hAnsi="宋体" w:cs="宋体"/>
          <w:kern w:val="0"/>
          <w:sz w:val="24"/>
          <w:highlight w:val="none"/>
        </w:rPr>
        <w:t>1</w:t>
      </w:r>
      <w:r>
        <w:rPr>
          <w:rFonts w:hint="eastAsia" w:ascii="宋体" w:hAnsi="宋体" w:cs="宋体"/>
          <w:kern w:val="0"/>
          <w:sz w:val="24"/>
          <w:highlight w:val="none"/>
          <w:lang w:val="en-US" w:eastAsia="zh-CN"/>
        </w:rPr>
        <w:t>4</w:t>
      </w:r>
      <w:r>
        <w:rPr>
          <w:rFonts w:hint="eastAsia" w:ascii="宋体" w:hAnsi="宋体" w:cs="宋体"/>
          <w:kern w:val="0"/>
          <w:sz w:val="24"/>
          <w:highlight w:val="none"/>
        </w:rPr>
        <w:t>.</w:t>
      </w:r>
      <w:r>
        <w:rPr>
          <w:rFonts w:ascii="宋体" w:hAnsi="宋体" w:cs="宋体"/>
          <w:kern w:val="0"/>
          <w:sz w:val="24"/>
          <w:highlight w:val="none"/>
        </w:rPr>
        <w:t>4</w:t>
      </w:r>
      <w:r>
        <w:rPr>
          <w:rFonts w:hint="eastAsia" w:ascii="宋体" w:hAnsi="宋体" w:cs="宋体"/>
          <w:kern w:val="0"/>
          <w:sz w:val="24"/>
          <w:highlight w:val="none"/>
        </w:rPr>
        <w:t xml:space="preserve"> 对于甲方提供的图纸和技术资料以及属于甲方的项目成果，乙方有保密义务，不得以任何形式向第三人转让或者提供服务，否则甲方有权要求乙方按本合同额的</w:t>
      </w:r>
      <w:r>
        <w:rPr>
          <w:rFonts w:hint="eastAsia" w:ascii="宋体" w:hAnsi="宋体" w:cs="宋体"/>
          <w:kern w:val="0"/>
          <w:sz w:val="24"/>
          <w:highlight w:val="none"/>
          <w:lang w:val="en-US" w:eastAsia="zh-CN"/>
        </w:rPr>
        <w:t>50</w:t>
      </w:r>
      <w:r>
        <w:rPr>
          <w:rFonts w:hint="eastAsia" w:ascii="宋体" w:hAnsi="宋体" w:cs="宋体"/>
          <w:kern w:val="0"/>
          <w:sz w:val="24"/>
          <w:highlight w:val="none"/>
        </w:rPr>
        <w:t>% 支付违约金，甲方保留追究乙方法律责任的权力；</w:t>
      </w:r>
    </w:p>
    <w:p>
      <w:pPr>
        <w:keepNext w:val="0"/>
        <w:keepLines w:val="0"/>
        <w:pageBreakBefore w:val="0"/>
        <w:widowControl/>
        <w:kinsoku/>
        <w:wordWrap/>
        <w:overflowPunct/>
        <w:topLinePunct w:val="0"/>
        <w:autoSpaceDE/>
        <w:autoSpaceDN/>
        <w:bidi w:val="0"/>
        <w:adjustRightInd/>
        <w:snapToGrid/>
        <w:spacing w:line="400" w:lineRule="exact"/>
        <w:ind w:firstLine="486" w:firstLineChars="200"/>
        <w:textAlignment w:val="auto"/>
        <w:rPr>
          <w:rFonts w:ascii="宋体" w:hAnsi="宋体" w:cs="宋体"/>
          <w:kern w:val="0"/>
          <w:sz w:val="24"/>
          <w:highlight w:val="none"/>
        </w:rPr>
      </w:pPr>
      <w:r>
        <w:rPr>
          <w:rFonts w:hint="eastAsia" w:ascii="宋体" w:hAnsi="宋体" w:cs="宋体"/>
          <w:kern w:val="0"/>
          <w:sz w:val="24"/>
          <w:highlight w:val="none"/>
        </w:rPr>
        <w:t>1</w:t>
      </w:r>
      <w:r>
        <w:rPr>
          <w:rFonts w:hint="eastAsia" w:ascii="宋体" w:hAnsi="宋体" w:cs="宋体"/>
          <w:kern w:val="0"/>
          <w:sz w:val="24"/>
          <w:highlight w:val="none"/>
          <w:lang w:val="en-US" w:eastAsia="zh-CN"/>
        </w:rPr>
        <w:t>4</w:t>
      </w:r>
      <w:r>
        <w:rPr>
          <w:rFonts w:hint="eastAsia" w:ascii="宋体" w:hAnsi="宋体" w:cs="宋体"/>
          <w:kern w:val="0"/>
          <w:sz w:val="24"/>
          <w:highlight w:val="none"/>
        </w:rPr>
        <w:t>.</w:t>
      </w:r>
      <w:r>
        <w:rPr>
          <w:rFonts w:ascii="宋体" w:hAnsi="宋体" w:cs="宋体"/>
          <w:kern w:val="0"/>
          <w:sz w:val="24"/>
          <w:highlight w:val="none"/>
        </w:rPr>
        <w:t>5</w:t>
      </w:r>
      <w:r>
        <w:rPr>
          <w:rFonts w:hint="eastAsia" w:ascii="宋体" w:hAnsi="宋体" w:cs="宋体"/>
          <w:kern w:val="0"/>
          <w:sz w:val="24"/>
          <w:highlight w:val="none"/>
        </w:rPr>
        <w:t xml:space="preserve"> 乙方擅自转包或者分包本合同标的，甲方有权解除合同，且乙方需支付甲方违约金，违约金数额为合同额的</w:t>
      </w:r>
      <w:r>
        <w:rPr>
          <w:rFonts w:hint="eastAsia" w:ascii="宋体" w:hAnsi="宋体" w:cs="宋体"/>
          <w:kern w:val="0"/>
          <w:sz w:val="24"/>
          <w:highlight w:val="none"/>
          <w:lang w:val="en-US" w:eastAsia="zh-CN"/>
        </w:rPr>
        <w:t>50</w:t>
      </w:r>
      <w:r>
        <w:rPr>
          <w:rFonts w:hint="eastAsia" w:ascii="宋体" w:hAnsi="宋体" w:cs="宋体"/>
          <w:kern w:val="0"/>
          <w:sz w:val="24"/>
          <w:highlight w:val="none"/>
        </w:rPr>
        <w:t>%，甲方保留追究乙方法律责任的权力。</w:t>
      </w:r>
    </w:p>
    <w:p>
      <w:pPr>
        <w:keepNext w:val="0"/>
        <w:keepLines w:val="0"/>
        <w:pageBreakBefore w:val="0"/>
        <w:widowControl/>
        <w:kinsoku/>
        <w:wordWrap/>
        <w:overflowPunct/>
        <w:topLinePunct w:val="0"/>
        <w:autoSpaceDE/>
        <w:autoSpaceDN/>
        <w:bidi w:val="0"/>
        <w:adjustRightInd/>
        <w:snapToGrid/>
        <w:spacing w:line="400" w:lineRule="exact"/>
        <w:ind w:firstLine="486" w:firstLineChars="200"/>
        <w:textAlignment w:val="auto"/>
        <w:rPr>
          <w:rFonts w:hint="eastAsia" w:ascii="宋体" w:hAnsi="宋体" w:cs="宋体"/>
          <w:kern w:val="0"/>
          <w:sz w:val="24"/>
          <w:highlight w:val="none"/>
        </w:rPr>
      </w:pPr>
      <w:r>
        <w:rPr>
          <w:rFonts w:hint="eastAsia" w:ascii="宋体" w:hAnsi="宋体" w:cs="宋体"/>
          <w:kern w:val="0"/>
          <w:sz w:val="24"/>
          <w:highlight w:val="none"/>
          <w:lang w:val="en-US" w:eastAsia="zh-CN"/>
        </w:rPr>
        <w:t>14.6</w:t>
      </w:r>
      <w:r>
        <w:rPr>
          <w:rFonts w:hint="eastAsia" w:ascii="宋体" w:hAnsi="宋体" w:cs="宋体"/>
          <w:kern w:val="0"/>
          <w:sz w:val="24"/>
          <w:highlight w:val="none"/>
        </w:rPr>
        <w:t xml:space="preserve"> 如因乙方未能及时支付农民工工资或拖欠第三人债务导致甲方被追索或给甲方造成其他损失的，乙方应承担违约责任，并向甲方支付违约金，违约金数额为合同额的50</w:t>
      </w:r>
      <w:r>
        <w:rPr>
          <w:rFonts w:ascii="宋体" w:hAnsi="宋体" w:cs="宋体"/>
          <w:kern w:val="0"/>
          <w:sz w:val="24"/>
          <w:highlight w:val="none"/>
        </w:rPr>
        <w:t>%</w:t>
      </w:r>
      <w:r>
        <w:rPr>
          <w:rFonts w:hint="eastAsia" w:ascii="宋体" w:hAnsi="宋体" w:cs="宋体"/>
          <w:kern w:val="0"/>
          <w:sz w:val="24"/>
          <w:highlight w:val="none"/>
        </w:rPr>
        <w:t>，甲方保留追究乙方法律责任的权力；</w:t>
      </w:r>
    </w:p>
    <w:p>
      <w:pPr>
        <w:keepNext w:val="0"/>
        <w:keepLines w:val="0"/>
        <w:pageBreakBefore w:val="0"/>
        <w:widowControl/>
        <w:kinsoku/>
        <w:wordWrap/>
        <w:overflowPunct/>
        <w:topLinePunct w:val="0"/>
        <w:autoSpaceDE/>
        <w:autoSpaceDN/>
        <w:bidi w:val="0"/>
        <w:adjustRightInd/>
        <w:snapToGrid/>
        <w:spacing w:line="400" w:lineRule="exact"/>
        <w:ind w:firstLine="486" w:firstLineChars="200"/>
        <w:textAlignment w:val="auto"/>
        <w:rPr>
          <w:rFonts w:hint="eastAsia" w:ascii="宋体" w:hAnsi="宋体" w:cs="宋体"/>
          <w:kern w:val="0"/>
          <w:sz w:val="24"/>
          <w:highlight w:val="none"/>
        </w:rPr>
      </w:pPr>
      <w:r>
        <w:rPr>
          <w:rFonts w:hint="eastAsia" w:ascii="宋体" w:hAnsi="宋体" w:cs="宋体"/>
          <w:kern w:val="0"/>
          <w:sz w:val="24"/>
          <w:highlight w:val="none"/>
          <w:lang w:val="en-US" w:eastAsia="zh-CN"/>
        </w:rPr>
        <w:t xml:space="preserve">14.7 </w:t>
      </w:r>
      <w:r>
        <w:rPr>
          <w:rFonts w:hint="eastAsia" w:ascii="宋体" w:hAnsi="宋体" w:cs="宋体"/>
          <w:kern w:val="0"/>
          <w:sz w:val="24"/>
          <w:highlight w:val="none"/>
        </w:rPr>
        <w:t>因业主资金短缺，造成甲方不能及时支付劳务报酬的，乙方承诺有能力自筹资金保证项目的正常施工建设，并不得以此为由拒绝施工。</w:t>
      </w:r>
    </w:p>
    <w:p>
      <w:pPr>
        <w:keepNext w:val="0"/>
        <w:keepLines w:val="0"/>
        <w:pageBreakBefore w:val="0"/>
        <w:widowControl/>
        <w:kinsoku/>
        <w:wordWrap/>
        <w:overflowPunct/>
        <w:topLinePunct w:val="0"/>
        <w:autoSpaceDE/>
        <w:autoSpaceDN/>
        <w:bidi w:val="0"/>
        <w:adjustRightInd/>
        <w:snapToGrid/>
        <w:spacing w:line="400" w:lineRule="exact"/>
        <w:ind w:firstLine="486" w:firstLineChars="200"/>
        <w:textAlignment w:val="auto"/>
        <w:rPr>
          <w:rFonts w:ascii="宋体" w:hAnsi="宋体" w:cs="宋体"/>
          <w:kern w:val="0"/>
          <w:sz w:val="24"/>
          <w:highlight w:val="none"/>
        </w:rPr>
      </w:pPr>
      <w:r>
        <w:rPr>
          <w:rFonts w:hint="eastAsia" w:ascii="宋体" w:hAnsi="宋体"/>
          <w:kern w:val="0"/>
          <w:sz w:val="24"/>
          <w:highlight w:val="none"/>
        </w:rPr>
        <w:t>1</w:t>
      </w:r>
      <w:r>
        <w:rPr>
          <w:rFonts w:hint="eastAsia" w:ascii="宋体" w:hAnsi="宋体"/>
          <w:kern w:val="0"/>
          <w:sz w:val="24"/>
          <w:highlight w:val="none"/>
          <w:lang w:val="en-US" w:eastAsia="zh-CN"/>
        </w:rPr>
        <w:t>4</w:t>
      </w:r>
      <w:r>
        <w:rPr>
          <w:rFonts w:hint="eastAsia" w:ascii="宋体" w:hAnsi="宋体"/>
          <w:kern w:val="0"/>
          <w:sz w:val="24"/>
          <w:highlight w:val="none"/>
        </w:rPr>
        <w:t>.</w:t>
      </w:r>
      <w:r>
        <w:rPr>
          <w:rFonts w:hint="eastAsia" w:ascii="宋体" w:hAnsi="宋体"/>
          <w:kern w:val="0"/>
          <w:sz w:val="24"/>
          <w:highlight w:val="none"/>
          <w:lang w:val="en-US" w:eastAsia="zh-CN"/>
        </w:rPr>
        <w:t>8</w:t>
      </w:r>
      <w:r>
        <w:rPr>
          <w:rFonts w:hint="eastAsia" w:ascii="宋体" w:hAnsi="宋体"/>
          <w:kern w:val="0"/>
          <w:sz w:val="24"/>
          <w:highlight w:val="none"/>
        </w:rPr>
        <w:t xml:space="preserve"> 因乙方过错造成甲方重大损失或给相关权利人造成损害的，乙方除采取补救措施外，还须赔偿相应的经济损失并承担法律责任。</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黑体" w:hAnsi="黑体" w:eastAsia="黑体" w:cs="宋体"/>
          <w:kern w:val="0"/>
          <w:sz w:val="24"/>
          <w:highlight w:val="none"/>
        </w:rPr>
      </w:pPr>
      <w:r>
        <w:rPr>
          <w:rFonts w:hint="eastAsia" w:ascii="黑体" w:hAnsi="黑体" w:eastAsia="黑体" w:cs="宋体"/>
          <w:kern w:val="0"/>
          <w:sz w:val="24"/>
          <w:highlight w:val="none"/>
        </w:rPr>
        <w:t>第十</w:t>
      </w:r>
      <w:r>
        <w:rPr>
          <w:rFonts w:hint="eastAsia" w:ascii="黑体" w:hAnsi="黑体" w:eastAsia="黑体" w:cs="宋体"/>
          <w:kern w:val="0"/>
          <w:sz w:val="24"/>
          <w:highlight w:val="none"/>
          <w:lang w:eastAsia="zh-CN"/>
        </w:rPr>
        <w:t>无</w:t>
      </w:r>
      <w:r>
        <w:rPr>
          <w:rFonts w:hint="eastAsia" w:ascii="黑体" w:hAnsi="黑体" w:eastAsia="黑体" w:cs="宋体"/>
          <w:kern w:val="0"/>
          <w:sz w:val="24"/>
          <w:highlight w:val="none"/>
        </w:rPr>
        <w:t>条不可抗力的处理</w:t>
      </w:r>
    </w:p>
    <w:p>
      <w:pPr>
        <w:keepNext w:val="0"/>
        <w:keepLines w:val="0"/>
        <w:pageBreakBefore w:val="0"/>
        <w:widowControl/>
        <w:kinsoku/>
        <w:wordWrap/>
        <w:overflowPunct/>
        <w:topLinePunct w:val="0"/>
        <w:autoSpaceDE/>
        <w:autoSpaceDN/>
        <w:bidi w:val="0"/>
        <w:adjustRightInd/>
        <w:snapToGrid/>
        <w:spacing w:line="400" w:lineRule="exact"/>
        <w:ind w:firstLine="486" w:firstLineChars="200"/>
        <w:textAlignment w:val="auto"/>
        <w:rPr>
          <w:rFonts w:ascii="宋体" w:hAnsi="宋体"/>
          <w:kern w:val="0"/>
          <w:sz w:val="24"/>
          <w:highlight w:val="none"/>
        </w:rPr>
      </w:pPr>
      <w:r>
        <w:rPr>
          <w:rFonts w:hint="eastAsia" w:ascii="宋体" w:hAnsi="宋体" w:cs="宋体"/>
          <w:kern w:val="0"/>
          <w:sz w:val="24"/>
          <w:highlight w:val="none"/>
        </w:rPr>
        <w:t>由于不可抗力，致使合同无法履行时，双方应按有关法律规定及时协商处理。</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黑体" w:hAnsi="黑体" w:eastAsia="黑体" w:cs="宋体"/>
          <w:kern w:val="0"/>
          <w:sz w:val="24"/>
          <w:highlight w:val="none"/>
        </w:rPr>
      </w:pPr>
      <w:r>
        <w:rPr>
          <w:rFonts w:hint="eastAsia" w:ascii="黑体" w:hAnsi="黑体" w:eastAsia="黑体" w:cs="宋体"/>
          <w:kern w:val="0"/>
          <w:sz w:val="24"/>
          <w:highlight w:val="none"/>
        </w:rPr>
        <w:t>第十</w:t>
      </w:r>
      <w:r>
        <w:rPr>
          <w:rFonts w:hint="eastAsia" w:ascii="黑体" w:hAnsi="黑体" w:eastAsia="黑体" w:cs="宋体"/>
          <w:kern w:val="0"/>
          <w:sz w:val="24"/>
          <w:highlight w:val="none"/>
          <w:lang w:eastAsia="zh-CN"/>
        </w:rPr>
        <w:t>六</w:t>
      </w:r>
      <w:r>
        <w:rPr>
          <w:rFonts w:hint="eastAsia" w:ascii="黑体" w:hAnsi="黑体" w:eastAsia="黑体" w:cs="宋体"/>
          <w:kern w:val="0"/>
          <w:sz w:val="24"/>
          <w:highlight w:val="none"/>
        </w:rPr>
        <w:t>条  本合同的生效、变更</w:t>
      </w:r>
      <w:bookmarkStart w:id="118" w:name="_Toc231982967"/>
      <w:bookmarkStart w:id="119" w:name="_Toc231873680"/>
      <w:r>
        <w:rPr>
          <w:rFonts w:hint="eastAsia" w:ascii="黑体" w:hAnsi="黑体" w:eastAsia="黑体" w:cs="宋体"/>
          <w:kern w:val="0"/>
          <w:sz w:val="24"/>
          <w:highlight w:val="none"/>
        </w:rPr>
        <w:t>及终止</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宋体" w:hAnsi="宋体"/>
          <w:sz w:val="24"/>
          <w:highlight w:val="none"/>
        </w:rPr>
      </w:pPr>
      <w:r>
        <w:rPr>
          <w:rFonts w:hint="eastAsia" w:ascii="宋体" w:hAnsi="宋体"/>
          <w:sz w:val="24"/>
          <w:highlight w:val="none"/>
        </w:rPr>
        <w:t>1</w:t>
      </w:r>
      <w:r>
        <w:rPr>
          <w:rFonts w:hint="eastAsia" w:ascii="宋体" w:hAnsi="宋体"/>
          <w:sz w:val="24"/>
          <w:highlight w:val="none"/>
          <w:lang w:val="en-US" w:eastAsia="zh-CN"/>
        </w:rPr>
        <w:t>6</w:t>
      </w:r>
      <w:r>
        <w:rPr>
          <w:rFonts w:hint="eastAsia" w:ascii="宋体" w:hAnsi="宋体"/>
          <w:sz w:val="24"/>
          <w:highlight w:val="none"/>
        </w:rPr>
        <w:t>.1本合同经双方签字盖章后生效。</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宋体" w:hAnsi="宋体"/>
          <w:sz w:val="24"/>
          <w:highlight w:val="none"/>
        </w:rPr>
      </w:pPr>
      <w:r>
        <w:rPr>
          <w:rFonts w:hint="eastAsia" w:ascii="宋体" w:hAnsi="宋体"/>
          <w:sz w:val="24"/>
          <w:highlight w:val="none"/>
        </w:rPr>
        <w:t>1</w:t>
      </w:r>
      <w:r>
        <w:rPr>
          <w:rFonts w:hint="eastAsia" w:ascii="宋体" w:hAnsi="宋体"/>
          <w:sz w:val="24"/>
          <w:highlight w:val="none"/>
          <w:lang w:val="en-US" w:eastAsia="zh-CN"/>
        </w:rPr>
        <w:t>6.</w:t>
      </w:r>
      <w:r>
        <w:rPr>
          <w:rFonts w:hint="eastAsia" w:ascii="宋体" w:hAnsi="宋体"/>
          <w:sz w:val="24"/>
          <w:highlight w:val="none"/>
        </w:rPr>
        <w:t>2经甲乙双方达成一致意见可通过补充协议对合同权利义务进行变更，补充协议与本合同不一致的以补充协议为准。</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宋体" w:hAnsi="宋体"/>
          <w:sz w:val="24"/>
          <w:highlight w:val="none"/>
        </w:rPr>
      </w:pPr>
      <w:r>
        <w:rPr>
          <w:rFonts w:hint="eastAsia" w:ascii="宋体" w:hAnsi="宋体"/>
          <w:sz w:val="24"/>
          <w:highlight w:val="none"/>
        </w:rPr>
        <w:t>1</w:t>
      </w:r>
      <w:r>
        <w:rPr>
          <w:rFonts w:hint="eastAsia" w:ascii="宋体" w:hAnsi="宋体"/>
          <w:sz w:val="24"/>
          <w:highlight w:val="none"/>
          <w:lang w:val="en-US" w:eastAsia="zh-CN"/>
        </w:rPr>
        <w:t>6</w:t>
      </w:r>
      <w:r>
        <w:rPr>
          <w:rFonts w:hint="eastAsia" w:ascii="宋体" w:hAnsi="宋体"/>
          <w:sz w:val="24"/>
          <w:highlight w:val="none"/>
        </w:rPr>
        <w:t>.3如遇到不可避免的客观原因，导致合同暂时无法履行的，双方可协商约定合同中止，中止情形消失后，继续履行该合同；合同确实无法履行的，双方可协商约定合同终止。</w:t>
      </w:r>
      <w:bookmarkEnd w:id="118"/>
      <w:bookmarkEnd w:id="119"/>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黑体" w:hAnsi="黑体" w:eastAsia="黑体" w:cs="宋体"/>
          <w:kern w:val="0"/>
          <w:sz w:val="24"/>
          <w:highlight w:val="none"/>
        </w:rPr>
      </w:pPr>
      <w:r>
        <w:rPr>
          <w:rFonts w:hint="eastAsia" w:ascii="黑体" w:hAnsi="黑体" w:eastAsia="黑体" w:cs="宋体"/>
          <w:kern w:val="0"/>
          <w:sz w:val="24"/>
          <w:highlight w:val="none"/>
        </w:rPr>
        <w:t>第十</w:t>
      </w:r>
      <w:r>
        <w:rPr>
          <w:rFonts w:hint="eastAsia" w:ascii="黑体" w:hAnsi="黑体" w:eastAsia="黑体" w:cs="宋体"/>
          <w:kern w:val="0"/>
          <w:sz w:val="24"/>
          <w:highlight w:val="none"/>
          <w:lang w:eastAsia="zh-CN"/>
        </w:rPr>
        <w:t>七</w:t>
      </w:r>
      <w:r>
        <w:rPr>
          <w:rFonts w:hint="eastAsia" w:ascii="黑体" w:hAnsi="黑体" w:eastAsia="黑体" w:cs="宋体"/>
          <w:kern w:val="0"/>
          <w:sz w:val="24"/>
          <w:highlight w:val="none"/>
        </w:rPr>
        <w:t>条  争议解决</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黑体" w:hAnsi="黑体" w:eastAsia="黑体"/>
          <w:sz w:val="24"/>
          <w:highlight w:val="none"/>
        </w:rPr>
      </w:pPr>
      <w:r>
        <w:rPr>
          <w:rFonts w:hint="eastAsia" w:ascii="宋体" w:hAnsi="宋体"/>
          <w:sz w:val="24"/>
          <w:highlight w:val="none"/>
        </w:rPr>
        <w:t>因本合同在履行过程中发生的争议，由双方当事人协商解决，也可由有关部门调解；协商或调解不成的，可以向人民法院起诉，因本合同履行产生的纠纷由甲方住所地人民法院管辖。</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hint="eastAsia" w:ascii="黑体" w:hAnsi="黑体" w:eastAsia="黑体" w:cs="宋体"/>
          <w:kern w:val="0"/>
          <w:sz w:val="24"/>
          <w:highlight w:val="none"/>
        </w:rPr>
      </w:pPr>
      <w:r>
        <w:rPr>
          <w:rFonts w:hint="eastAsia" w:ascii="黑体" w:hAnsi="黑体" w:eastAsia="黑体" w:cs="宋体"/>
          <w:kern w:val="0"/>
          <w:sz w:val="24"/>
          <w:highlight w:val="none"/>
        </w:rPr>
        <w:t>第十</w:t>
      </w:r>
      <w:r>
        <w:rPr>
          <w:rFonts w:hint="eastAsia" w:ascii="黑体" w:hAnsi="黑体" w:eastAsia="黑体" w:cs="宋体"/>
          <w:kern w:val="0"/>
          <w:sz w:val="24"/>
          <w:highlight w:val="none"/>
          <w:lang w:eastAsia="zh-CN"/>
        </w:rPr>
        <w:t>八</w:t>
      </w:r>
      <w:r>
        <w:rPr>
          <w:rFonts w:hint="eastAsia" w:ascii="黑体" w:hAnsi="黑体" w:eastAsia="黑体" w:cs="宋体"/>
          <w:kern w:val="0"/>
          <w:sz w:val="24"/>
          <w:highlight w:val="none"/>
        </w:rPr>
        <w:t>条  其他</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rFonts w:ascii="宋体" w:hAnsi="宋体"/>
          <w:sz w:val="24"/>
          <w:highlight w:val="none"/>
        </w:rPr>
      </w:pPr>
      <w:r>
        <w:rPr>
          <w:rFonts w:hint="eastAsia" w:ascii="宋体" w:hAnsi="宋体"/>
          <w:sz w:val="24"/>
          <w:highlight w:val="none"/>
        </w:rPr>
        <w:t>1</w:t>
      </w:r>
      <w:r>
        <w:rPr>
          <w:rFonts w:hint="eastAsia" w:ascii="宋体" w:hAnsi="宋体"/>
          <w:sz w:val="24"/>
          <w:highlight w:val="none"/>
          <w:lang w:val="en-US" w:eastAsia="zh-CN"/>
        </w:rPr>
        <w:t>8</w:t>
      </w:r>
      <w:r>
        <w:rPr>
          <w:rFonts w:hint="eastAsia" w:ascii="宋体" w:hAnsi="宋体"/>
          <w:sz w:val="24"/>
          <w:highlight w:val="none"/>
        </w:rPr>
        <w:t>.1本合同未尽事宜由甲乙双方协商解决。</w:t>
      </w:r>
    </w:p>
    <w:p>
      <w:pPr>
        <w:keepNext w:val="0"/>
        <w:keepLines w:val="0"/>
        <w:pageBreakBefore w:val="0"/>
        <w:kinsoku/>
        <w:wordWrap/>
        <w:overflowPunct/>
        <w:topLinePunct w:val="0"/>
        <w:autoSpaceDE/>
        <w:autoSpaceDN/>
        <w:bidi w:val="0"/>
        <w:adjustRightInd/>
        <w:snapToGrid/>
        <w:spacing w:line="400" w:lineRule="exact"/>
        <w:ind w:firstLine="486" w:firstLineChars="200"/>
        <w:textAlignment w:val="auto"/>
        <w:rPr>
          <w:highlight w:val="none"/>
        </w:rPr>
      </w:pPr>
      <w:r>
        <w:rPr>
          <w:rFonts w:hint="eastAsia" w:ascii="宋体" w:hAnsi="宋体"/>
          <w:sz w:val="24"/>
          <w:highlight w:val="none"/>
        </w:rPr>
        <w:t>1</w:t>
      </w:r>
      <w:r>
        <w:rPr>
          <w:rFonts w:hint="eastAsia" w:ascii="宋体" w:hAnsi="宋体"/>
          <w:sz w:val="24"/>
          <w:highlight w:val="none"/>
          <w:lang w:val="en-US" w:eastAsia="zh-CN"/>
        </w:rPr>
        <w:t>8</w:t>
      </w:r>
      <w:r>
        <w:rPr>
          <w:rFonts w:hint="eastAsia" w:ascii="宋体" w:hAnsi="宋体"/>
          <w:sz w:val="24"/>
          <w:highlight w:val="none"/>
        </w:rPr>
        <w:t>.2本合同一式</w:t>
      </w:r>
      <w:r>
        <w:rPr>
          <w:rFonts w:hint="eastAsia" w:ascii="宋体" w:hAnsi="宋体"/>
          <w:sz w:val="24"/>
          <w:highlight w:val="none"/>
          <w:lang w:eastAsia="zh-CN"/>
        </w:rPr>
        <w:t>肆</w:t>
      </w:r>
      <w:r>
        <w:rPr>
          <w:rFonts w:hint="eastAsia" w:ascii="宋体" w:hAnsi="宋体"/>
          <w:sz w:val="24"/>
          <w:highlight w:val="none"/>
        </w:rPr>
        <w:t>份，甲方</w:t>
      </w:r>
      <w:r>
        <w:rPr>
          <w:rFonts w:hint="eastAsia" w:ascii="宋体" w:hAnsi="宋体"/>
          <w:sz w:val="24"/>
          <w:highlight w:val="none"/>
          <w:lang w:eastAsia="zh-CN"/>
        </w:rPr>
        <w:t>贰</w:t>
      </w:r>
      <w:r>
        <w:rPr>
          <w:rFonts w:hint="eastAsia" w:ascii="宋体" w:hAnsi="宋体"/>
          <w:sz w:val="24"/>
          <w:highlight w:val="none"/>
        </w:rPr>
        <w:t>份，乙方</w:t>
      </w:r>
      <w:r>
        <w:rPr>
          <w:rFonts w:hint="eastAsia" w:ascii="宋体" w:hAnsi="宋体"/>
          <w:sz w:val="24"/>
          <w:highlight w:val="none"/>
          <w:lang w:eastAsia="zh-CN"/>
        </w:rPr>
        <w:t>贰</w:t>
      </w:r>
      <w:r>
        <w:rPr>
          <w:rFonts w:hint="eastAsia" w:ascii="宋体" w:hAnsi="宋体"/>
          <w:sz w:val="24"/>
          <w:highlight w:val="none"/>
        </w:rPr>
        <w:t>份，具有同等法律效力。</w:t>
      </w:r>
    </w:p>
    <w:tbl>
      <w:tblPr>
        <w:tblStyle w:val="34"/>
        <w:tblW w:w="8794" w:type="dxa"/>
        <w:jc w:val="center"/>
        <w:tblLayout w:type="fixed"/>
        <w:tblCellMar>
          <w:top w:w="0" w:type="dxa"/>
          <w:left w:w="108" w:type="dxa"/>
          <w:bottom w:w="0" w:type="dxa"/>
          <w:right w:w="108" w:type="dxa"/>
        </w:tblCellMar>
      </w:tblPr>
      <w:tblGrid>
        <w:gridCol w:w="4691"/>
        <w:gridCol w:w="4103"/>
      </w:tblGrid>
      <w:tr>
        <w:tblPrEx>
          <w:tblCellMar>
            <w:top w:w="0" w:type="dxa"/>
            <w:left w:w="108" w:type="dxa"/>
            <w:bottom w:w="0" w:type="dxa"/>
            <w:right w:w="108" w:type="dxa"/>
          </w:tblCellMar>
        </w:tblPrEx>
        <w:trPr>
          <w:jc w:val="center"/>
        </w:trPr>
        <w:tc>
          <w:tcPr>
            <w:tcW w:w="4691" w:type="dxa"/>
          </w:tcPr>
          <w:p>
            <w:pPr>
              <w:spacing w:line="500" w:lineRule="exact"/>
              <w:rPr>
                <w:rFonts w:hAnsi="宋体"/>
                <w:spacing w:val="10"/>
                <w:sz w:val="24"/>
                <w:highlight w:val="none"/>
              </w:rPr>
            </w:pPr>
            <w:r>
              <w:rPr>
                <w:rFonts w:hAnsi="宋体"/>
                <w:spacing w:val="10"/>
                <w:sz w:val="24"/>
                <w:highlight w:val="none"/>
              </w:rPr>
              <w:t>甲方</w:t>
            </w:r>
            <w:r>
              <w:rPr>
                <w:rFonts w:hint="eastAsia" w:hAnsi="宋体"/>
                <w:spacing w:val="10"/>
                <w:sz w:val="24"/>
                <w:highlight w:val="none"/>
              </w:rPr>
              <w:t>：（盖章）</w:t>
            </w:r>
          </w:p>
          <w:p>
            <w:pPr>
              <w:spacing w:line="500" w:lineRule="exact"/>
              <w:rPr>
                <w:rFonts w:hAnsi="宋体"/>
                <w:sz w:val="24"/>
                <w:highlight w:val="none"/>
              </w:rPr>
            </w:pPr>
            <w:r>
              <w:rPr>
                <w:rFonts w:hint="eastAsia" w:ascii="宋体" w:hAnsi="宋体" w:cs="宋体"/>
                <w:kern w:val="0"/>
                <w:sz w:val="24"/>
                <w:highlight w:val="none"/>
              </w:rPr>
              <w:t>法定代表人（签字）：</w:t>
            </w:r>
          </w:p>
          <w:p>
            <w:pPr>
              <w:spacing w:line="500" w:lineRule="exact"/>
              <w:rPr>
                <w:rFonts w:hAnsi="宋体"/>
                <w:sz w:val="24"/>
                <w:highlight w:val="none"/>
              </w:rPr>
            </w:pPr>
            <w:r>
              <w:rPr>
                <w:rFonts w:hint="eastAsia" w:ascii="宋体" w:hAnsi="宋体" w:cs="宋体"/>
                <w:kern w:val="0"/>
                <w:sz w:val="24"/>
                <w:highlight w:val="none"/>
              </w:rPr>
              <w:t>（或委托代理人）</w:t>
            </w:r>
          </w:p>
          <w:p>
            <w:pPr>
              <w:spacing w:line="500" w:lineRule="exact"/>
              <w:rPr>
                <w:rFonts w:hAnsi="宋体"/>
                <w:sz w:val="24"/>
                <w:highlight w:val="none"/>
              </w:rPr>
            </w:pPr>
            <w:r>
              <w:rPr>
                <w:rFonts w:hAnsi="宋体"/>
                <w:sz w:val="24"/>
                <w:highlight w:val="none"/>
              </w:rPr>
              <w:t>地址：</w:t>
            </w:r>
          </w:p>
          <w:p>
            <w:pPr>
              <w:spacing w:line="500" w:lineRule="exact"/>
              <w:rPr>
                <w:rFonts w:hAnsi="宋体"/>
                <w:sz w:val="24"/>
                <w:highlight w:val="none"/>
              </w:rPr>
            </w:pPr>
            <w:r>
              <w:rPr>
                <w:rFonts w:hAnsi="宋体"/>
                <w:sz w:val="24"/>
                <w:highlight w:val="none"/>
              </w:rPr>
              <w:t>电话：</w:t>
            </w:r>
          </w:p>
          <w:p>
            <w:pPr>
              <w:spacing w:line="500" w:lineRule="exact"/>
              <w:rPr>
                <w:rFonts w:hAnsi="宋体"/>
                <w:sz w:val="24"/>
                <w:highlight w:val="none"/>
              </w:rPr>
            </w:pPr>
            <w:r>
              <w:rPr>
                <w:rFonts w:hint="eastAsia" w:hAnsi="宋体"/>
                <w:sz w:val="24"/>
                <w:highlight w:val="none"/>
              </w:rPr>
              <w:t>社会信用代码：</w:t>
            </w:r>
          </w:p>
          <w:p>
            <w:pPr>
              <w:spacing w:line="500" w:lineRule="exact"/>
              <w:rPr>
                <w:rFonts w:hAnsi="宋体"/>
                <w:sz w:val="24"/>
                <w:highlight w:val="none"/>
              </w:rPr>
            </w:pPr>
            <w:r>
              <w:rPr>
                <w:rFonts w:hAnsi="宋体"/>
                <w:sz w:val="24"/>
                <w:highlight w:val="none"/>
              </w:rPr>
              <w:t>开户银行：</w:t>
            </w:r>
          </w:p>
          <w:p>
            <w:pPr>
              <w:spacing w:line="500" w:lineRule="exact"/>
              <w:rPr>
                <w:rFonts w:hAnsi="宋体"/>
                <w:spacing w:val="10"/>
                <w:sz w:val="24"/>
                <w:highlight w:val="none"/>
              </w:rPr>
            </w:pPr>
            <w:r>
              <w:rPr>
                <w:rFonts w:hint="eastAsia" w:hAnsi="宋体"/>
                <w:sz w:val="24"/>
                <w:highlight w:val="none"/>
              </w:rPr>
              <w:t>账</w:t>
            </w:r>
            <w:r>
              <w:rPr>
                <w:rFonts w:hAnsi="宋体"/>
                <w:sz w:val="24"/>
                <w:highlight w:val="none"/>
              </w:rPr>
              <w:t>号：</w:t>
            </w:r>
          </w:p>
        </w:tc>
        <w:tc>
          <w:tcPr>
            <w:tcW w:w="4103" w:type="dxa"/>
          </w:tcPr>
          <w:p>
            <w:pPr>
              <w:spacing w:line="500" w:lineRule="exact"/>
              <w:rPr>
                <w:rFonts w:hAnsi="宋体"/>
                <w:spacing w:val="10"/>
                <w:sz w:val="24"/>
                <w:highlight w:val="none"/>
              </w:rPr>
            </w:pPr>
            <w:r>
              <w:rPr>
                <w:rFonts w:hAnsi="宋体"/>
                <w:spacing w:val="10"/>
                <w:sz w:val="24"/>
                <w:highlight w:val="none"/>
              </w:rPr>
              <w:t>乙方：</w:t>
            </w:r>
            <w:r>
              <w:rPr>
                <w:rFonts w:hint="eastAsia" w:hAnsi="宋体"/>
                <w:spacing w:val="10"/>
                <w:sz w:val="24"/>
                <w:highlight w:val="none"/>
              </w:rPr>
              <w:t>（盖章）</w:t>
            </w:r>
          </w:p>
          <w:p>
            <w:pPr>
              <w:spacing w:line="500" w:lineRule="exact"/>
              <w:rPr>
                <w:rFonts w:hAnsi="宋体"/>
                <w:sz w:val="24"/>
                <w:highlight w:val="none"/>
              </w:rPr>
            </w:pPr>
            <w:r>
              <w:rPr>
                <w:rFonts w:hint="eastAsia" w:ascii="宋体" w:hAnsi="宋体" w:cs="宋体"/>
                <w:kern w:val="0"/>
                <w:sz w:val="24"/>
                <w:highlight w:val="none"/>
              </w:rPr>
              <w:t>法定代表人（签字）：</w:t>
            </w:r>
          </w:p>
          <w:p>
            <w:pPr>
              <w:spacing w:line="500" w:lineRule="exact"/>
              <w:rPr>
                <w:rFonts w:hAnsi="宋体"/>
                <w:sz w:val="24"/>
                <w:highlight w:val="none"/>
              </w:rPr>
            </w:pPr>
            <w:r>
              <w:rPr>
                <w:rFonts w:hint="eastAsia" w:ascii="宋体" w:hAnsi="宋体" w:cs="宋体"/>
                <w:kern w:val="0"/>
                <w:sz w:val="24"/>
                <w:highlight w:val="none"/>
              </w:rPr>
              <w:t>（或委托代理人）</w:t>
            </w:r>
          </w:p>
          <w:p>
            <w:pPr>
              <w:spacing w:line="500" w:lineRule="exact"/>
              <w:rPr>
                <w:rFonts w:hAnsi="宋体"/>
                <w:sz w:val="24"/>
                <w:highlight w:val="none"/>
              </w:rPr>
            </w:pPr>
            <w:r>
              <w:rPr>
                <w:rFonts w:hAnsi="宋体"/>
                <w:spacing w:val="10"/>
                <w:sz w:val="24"/>
                <w:highlight w:val="none"/>
              </w:rPr>
              <w:t>地址</w:t>
            </w:r>
            <w:r>
              <w:rPr>
                <w:rFonts w:hint="eastAsia" w:hAnsi="宋体"/>
                <w:spacing w:val="10"/>
                <w:sz w:val="24"/>
                <w:highlight w:val="none"/>
              </w:rPr>
              <w:t>：</w:t>
            </w:r>
          </w:p>
          <w:p>
            <w:pPr>
              <w:spacing w:line="500" w:lineRule="exact"/>
              <w:rPr>
                <w:rFonts w:hAnsi="宋体"/>
                <w:sz w:val="24"/>
                <w:highlight w:val="none"/>
              </w:rPr>
            </w:pPr>
            <w:r>
              <w:rPr>
                <w:rFonts w:hAnsi="宋体"/>
                <w:spacing w:val="10"/>
                <w:sz w:val="24"/>
                <w:highlight w:val="none"/>
              </w:rPr>
              <w:t>电话：</w:t>
            </w:r>
          </w:p>
          <w:p>
            <w:pPr>
              <w:spacing w:line="500" w:lineRule="exact"/>
              <w:rPr>
                <w:rFonts w:hAnsi="宋体"/>
                <w:sz w:val="24"/>
                <w:highlight w:val="none"/>
              </w:rPr>
            </w:pPr>
            <w:r>
              <w:rPr>
                <w:rFonts w:hint="eastAsia" w:hAnsi="宋体"/>
                <w:sz w:val="24"/>
                <w:highlight w:val="none"/>
              </w:rPr>
              <w:t>社会信用代码：</w:t>
            </w:r>
          </w:p>
          <w:p>
            <w:pPr>
              <w:spacing w:line="500" w:lineRule="exact"/>
              <w:rPr>
                <w:rFonts w:hAnsi="宋体"/>
                <w:spacing w:val="10"/>
                <w:sz w:val="24"/>
                <w:highlight w:val="none"/>
              </w:rPr>
            </w:pPr>
            <w:r>
              <w:rPr>
                <w:rFonts w:hAnsi="宋体"/>
                <w:spacing w:val="10"/>
                <w:sz w:val="24"/>
                <w:highlight w:val="none"/>
              </w:rPr>
              <w:t>开户银行：</w:t>
            </w:r>
          </w:p>
          <w:p>
            <w:pPr>
              <w:spacing w:line="500" w:lineRule="exact"/>
              <w:rPr>
                <w:rFonts w:hAnsi="宋体"/>
                <w:spacing w:val="10"/>
                <w:sz w:val="24"/>
                <w:highlight w:val="none"/>
              </w:rPr>
            </w:pPr>
            <w:r>
              <w:rPr>
                <w:rFonts w:hint="eastAsia" w:hAnsi="宋体"/>
                <w:sz w:val="24"/>
                <w:highlight w:val="none"/>
              </w:rPr>
              <w:t>账</w:t>
            </w:r>
            <w:r>
              <w:rPr>
                <w:rFonts w:hAnsi="宋体"/>
                <w:spacing w:val="10"/>
                <w:sz w:val="24"/>
                <w:highlight w:val="none"/>
              </w:rPr>
              <w:t>号：</w:t>
            </w:r>
          </w:p>
        </w:tc>
      </w:tr>
      <w:bookmarkEnd w:id="115"/>
      <w:bookmarkEnd w:id="116"/>
      <w:bookmarkEnd w:id="117"/>
    </w:tbl>
    <w:p>
      <w:pPr>
        <w:bidi w:val="0"/>
        <w:rPr>
          <w:rFonts w:hint="eastAsia"/>
          <w:highlight w:val="none"/>
        </w:rPr>
      </w:pPr>
      <w:bookmarkStart w:id="120" w:name="_Toc22092_WPSOffice_Level1"/>
    </w:p>
    <w:p>
      <w:pPr>
        <w:bidi w:val="0"/>
        <w:rPr>
          <w:rFonts w:hint="eastAsia"/>
          <w:highlight w:val="none"/>
        </w:rPr>
      </w:pPr>
    </w:p>
    <w:p>
      <w:pPr>
        <w:bidi w:val="0"/>
        <w:rPr>
          <w:rFonts w:hint="eastAsia"/>
          <w:highlight w:val="none"/>
        </w:rPr>
      </w:pPr>
    </w:p>
    <w:p>
      <w:pPr>
        <w:pStyle w:val="2"/>
        <w:bidi w:val="0"/>
        <w:jc w:val="center"/>
        <w:rPr>
          <w:rFonts w:hint="eastAsia" w:eastAsia="宋体"/>
          <w:highlight w:val="none"/>
          <w:lang w:eastAsia="zh-CN"/>
        </w:rPr>
      </w:pPr>
      <w:bookmarkStart w:id="121" w:name="_Toc24638"/>
      <w:r>
        <w:rPr>
          <w:rFonts w:hint="eastAsia"/>
          <w:highlight w:val="none"/>
        </w:rPr>
        <w:t>第五部分</w:t>
      </w:r>
      <w:bookmarkEnd w:id="120"/>
      <w:r>
        <w:rPr>
          <w:rFonts w:hint="eastAsia"/>
          <w:highlight w:val="none"/>
        </w:rPr>
        <w:t xml:space="preserve"> </w:t>
      </w:r>
      <w:r>
        <w:rPr>
          <w:rFonts w:hint="eastAsia"/>
          <w:highlight w:val="none"/>
          <w:lang w:eastAsia="zh-CN"/>
        </w:rPr>
        <w:t>项目需求</w:t>
      </w:r>
      <w:bookmarkEnd w:id="121"/>
    </w:p>
    <w:p>
      <w:pPr>
        <w:bidi w:val="0"/>
        <w:ind w:firstLine="486" w:firstLineChars="200"/>
        <w:rPr>
          <w:rFonts w:hint="eastAsia" w:eastAsia="宋体"/>
          <w:b/>
          <w:bCs/>
          <w:sz w:val="24"/>
          <w:szCs w:val="32"/>
          <w:highlight w:val="none"/>
          <w:lang w:eastAsia="zh-CN"/>
        </w:rPr>
      </w:pPr>
      <w:r>
        <w:rPr>
          <w:rFonts w:hint="eastAsia"/>
          <w:b/>
          <w:bCs/>
          <w:sz w:val="24"/>
          <w:szCs w:val="32"/>
          <w:highlight w:val="none"/>
        </w:rPr>
        <w:t>一、</w:t>
      </w:r>
      <w:r>
        <w:rPr>
          <w:rFonts w:hint="eastAsia"/>
          <w:b/>
          <w:bCs/>
          <w:sz w:val="24"/>
          <w:szCs w:val="32"/>
          <w:highlight w:val="none"/>
          <w:lang w:eastAsia="zh-CN"/>
        </w:rPr>
        <w:t>项目概况及主要工作内容</w:t>
      </w:r>
    </w:p>
    <w:p>
      <w:pPr>
        <w:spacing w:line="500" w:lineRule="atLeast"/>
        <w:ind w:firstLine="486" w:firstLineChars="200"/>
        <w:rPr>
          <w:rFonts w:hint="eastAsia" w:ascii="宋体" w:hAnsi="宋体" w:cs="宋体"/>
          <w:kern w:val="0"/>
          <w:sz w:val="24"/>
          <w:szCs w:val="18"/>
          <w:highlight w:val="none"/>
          <w:lang w:val="en-US" w:eastAsia="zh-CN"/>
        </w:rPr>
      </w:pPr>
      <w:bookmarkStart w:id="122" w:name="_Toc63525867"/>
      <w:bookmarkStart w:id="123" w:name="_Toc69460881"/>
      <w:bookmarkStart w:id="124" w:name="_Toc16595927"/>
      <w:bookmarkStart w:id="125" w:name="_Toc6041"/>
      <w:r>
        <w:rPr>
          <w:rFonts w:hint="eastAsia" w:ascii="宋体" w:hAnsi="宋体" w:cs="宋体"/>
          <w:kern w:val="0"/>
          <w:sz w:val="24"/>
          <w:szCs w:val="18"/>
          <w:highlight w:val="none"/>
          <w:lang w:val="en-US" w:eastAsia="zh-CN"/>
        </w:rPr>
        <w:t>按照自然资源部、新疆维吾尔自治区自然资源厅、伊犁哈萨克自治州自然资源局的相关要求，开展巩留县、特克斯县2021年国土变更调查数据变更及数据建库工作，配合开展2021年度变更调查成果自治区级、国家级核查等。</w:t>
      </w:r>
    </w:p>
    <w:p>
      <w:pPr>
        <w:bidi w:val="0"/>
        <w:ind w:firstLine="486" w:firstLineChars="200"/>
        <w:rPr>
          <w:rFonts w:hint="eastAsia"/>
          <w:b/>
          <w:bCs/>
          <w:sz w:val="24"/>
          <w:szCs w:val="32"/>
          <w:highlight w:val="none"/>
          <w:lang w:eastAsia="zh-CN"/>
        </w:rPr>
      </w:pPr>
      <w:r>
        <w:rPr>
          <w:rFonts w:hint="eastAsia"/>
          <w:b/>
          <w:bCs/>
          <w:sz w:val="24"/>
          <w:szCs w:val="32"/>
          <w:highlight w:val="none"/>
          <w:lang w:val="en-US" w:eastAsia="zh-CN"/>
        </w:rPr>
        <w:t>二、</w:t>
      </w:r>
      <w:r>
        <w:rPr>
          <w:rFonts w:hint="eastAsia"/>
          <w:b/>
          <w:bCs/>
          <w:sz w:val="24"/>
          <w:szCs w:val="32"/>
          <w:highlight w:val="none"/>
          <w:lang w:eastAsia="zh-CN"/>
        </w:rPr>
        <w:t>测绘基准和主要技术指标</w:t>
      </w:r>
    </w:p>
    <w:p>
      <w:pPr>
        <w:spacing w:line="500" w:lineRule="atLeast"/>
        <w:ind w:firstLine="486" w:firstLineChars="200"/>
        <w:rPr>
          <w:rFonts w:hint="eastAsia" w:ascii="宋体" w:hAnsi="宋体" w:cs="宋体"/>
          <w:kern w:val="0"/>
          <w:sz w:val="24"/>
          <w:szCs w:val="18"/>
          <w:highlight w:val="none"/>
        </w:rPr>
      </w:pPr>
      <w:r>
        <w:rPr>
          <w:rFonts w:ascii="宋体" w:hAnsi="宋体" w:cs="宋体"/>
          <w:kern w:val="0"/>
          <w:sz w:val="24"/>
          <w:szCs w:val="18"/>
          <w:highlight w:val="none"/>
        </w:rPr>
        <w:t>1</w:t>
      </w:r>
      <w:r>
        <w:rPr>
          <w:rFonts w:hint="eastAsia" w:ascii="宋体" w:hAnsi="宋体" w:cs="宋体"/>
          <w:kern w:val="0"/>
          <w:sz w:val="24"/>
          <w:szCs w:val="18"/>
          <w:highlight w:val="none"/>
        </w:rPr>
        <w:t>、数学基础</w:t>
      </w:r>
    </w:p>
    <w:p>
      <w:pPr>
        <w:spacing w:line="500" w:lineRule="atLeast"/>
        <w:ind w:firstLine="486" w:firstLineChars="200"/>
        <w:rPr>
          <w:rFonts w:hint="eastAsia" w:ascii="宋体" w:hAnsi="宋体" w:cs="宋体"/>
          <w:kern w:val="0"/>
          <w:sz w:val="24"/>
          <w:szCs w:val="18"/>
          <w:highlight w:val="none"/>
        </w:rPr>
      </w:pPr>
      <w:r>
        <w:rPr>
          <w:rFonts w:hint="eastAsia" w:ascii="宋体" w:hAnsi="宋体" w:cs="宋体"/>
          <w:kern w:val="0"/>
          <w:sz w:val="24"/>
          <w:szCs w:val="18"/>
          <w:highlight w:val="none"/>
        </w:rPr>
        <w:t>平面坐标：采用“2000国家大地坐标系”。 采用高斯-克吕格投影，按3°分带。</w:t>
      </w:r>
    </w:p>
    <w:p>
      <w:pPr>
        <w:spacing w:line="500" w:lineRule="atLeast"/>
        <w:ind w:firstLine="486" w:firstLineChars="200"/>
        <w:rPr>
          <w:rFonts w:hint="eastAsia" w:ascii="宋体" w:hAnsi="宋体" w:cs="宋体"/>
          <w:kern w:val="0"/>
          <w:sz w:val="24"/>
          <w:szCs w:val="18"/>
          <w:highlight w:val="none"/>
        </w:rPr>
      </w:pPr>
      <w:r>
        <w:rPr>
          <w:rFonts w:hint="eastAsia" w:ascii="宋体" w:hAnsi="宋体" w:cs="宋体"/>
          <w:kern w:val="0"/>
          <w:sz w:val="24"/>
          <w:szCs w:val="18"/>
          <w:highlight w:val="none"/>
        </w:rPr>
        <w:t>高程基准：采用“1985国家高程基准”。</w:t>
      </w:r>
    </w:p>
    <w:p>
      <w:pPr>
        <w:spacing w:line="500" w:lineRule="atLeast"/>
        <w:ind w:firstLine="486" w:firstLineChars="200"/>
        <w:rPr>
          <w:rFonts w:hint="eastAsia" w:ascii="宋体" w:hAnsi="宋体" w:cs="宋体"/>
          <w:kern w:val="0"/>
          <w:sz w:val="24"/>
          <w:szCs w:val="18"/>
          <w:highlight w:val="none"/>
        </w:rPr>
      </w:pPr>
      <w:r>
        <w:rPr>
          <w:rFonts w:ascii="宋体" w:hAnsi="宋体" w:cs="宋体"/>
          <w:kern w:val="0"/>
          <w:sz w:val="24"/>
          <w:szCs w:val="18"/>
          <w:highlight w:val="none"/>
        </w:rPr>
        <w:t>2</w:t>
      </w:r>
      <w:r>
        <w:rPr>
          <w:rFonts w:hint="eastAsia" w:ascii="宋体" w:hAnsi="宋体" w:cs="宋体"/>
          <w:kern w:val="0"/>
          <w:sz w:val="24"/>
          <w:szCs w:val="18"/>
          <w:highlight w:val="none"/>
        </w:rPr>
        <w:t>、调查精度</w:t>
      </w:r>
    </w:p>
    <w:p>
      <w:pPr>
        <w:spacing w:line="500" w:lineRule="atLeast"/>
        <w:ind w:firstLine="486" w:firstLineChars="200"/>
        <w:rPr>
          <w:rFonts w:hint="eastAsia" w:ascii="宋体" w:hAnsi="宋体" w:cs="宋体"/>
          <w:kern w:val="0"/>
          <w:sz w:val="24"/>
          <w:szCs w:val="18"/>
          <w:highlight w:val="none"/>
        </w:rPr>
      </w:pPr>
      <w:r>
        <w:rPr>
          <w:rFonts w:hint="eastAsia" w:ascii="宋体" w:hAnsi="宋体" w:cs="宋体"/>
          <w:kern w:val="0"/>
          <w:sz w:val="24"/>
          <w:szCs w:val="18"/>
          <w:highlight w:val="none"/>
        </w:rPr>
        <w:t>调查图斑的最小调查上图面积按地类划分如下：建设用地和设施农用地实地面积超过200平方米的需调查上图；农用地（不含设施农用地）实地面积超过400平方米的需调查上图；其他地类实地面积超过600平方米的需调查上图，荒漠地区可适当减低精度，但不得低于1500平方米。</w:t>
      </w:r>
    </w:p>
    <w:p>
      <w:pPr>
        <w:spacing w:line="500" w:lineRule="atLeast"/>
        <w:ind w:firstLine="486" w:firstLineChars="200"/>
        <w:rPr>
          <w:rFonts w:hint="eastAsia" w:ascii="宋体" w:hAnsi="宋体" w:cs="宋体"/>
          <w:kern w:val="0"/>
          <w:sz w:val="24"/>
          <w:szCs w:val="18"/>
          <w:highlight w:val="none"/>
        </w:rPr>
      </w:pPr>
      <w:r>
        <w:rPr>
          <w:rFonts w:hint="eastAsia" w:ascii="宋体" w:hAnsi="宋体" w:cs="宋体"/>
          <w:kern w:val="0"/>
          <w:sz w:val="24"/>
          <w:szCs w:val="18"/>
          <w:highlight w:val="none"/>
        </w:rPr>
        <w:t>图斑调绘精度：实地逐图斑调查图斑地类，调绘图斑边界，修正国家内业提取的图斑界线。当有更高精度航空影像时，也可根据其影像特征调绘边界。界线与DOM上同名地物位移不得大于图上0.3mm，不明显界线不得大于1.0mm。</w:t>
      </w:r>
    </w:p>
    <w:p>
      <w:pPr>
        <w:spacing w:line="500" w:lineRule="atLeast"/>
        <w:ind w:firstLine="486" w:firstLineChars="200"/>
        <w:rPr>
          <w:rFonts w:hint="eastAsia" w:ascii="宋体" w:hAnsi="宋体" w:cs="宋体"/>
          <w:kern w:val="0"/>
          <w:sz w:val="24"/>
          <w:szCs w:val="18"/>
          <w:highlight w:val="none"/>
        </w:rPr>
      </w:pPr>
      <w:r>
        <w:rPr>
          <w:rFonts w:hint="eastAsia" w:ascii="宋体" w:hAnsi="宋体" w:cs="宋体"/>
          <w:kern w:val="0"/>
          <w:sz w:val="24"/>
          <w:szCs w:val="18"/>
          <w:highlight w:val="none"/>
        </w:rPr>
        <w:t>修补测精度：影像未能反映的新增地物需补测，有条件的区域采用仪器补测法使用高精度测量设备进行补测。条件不具备的地区也可采用简易补测法。补测地物点相对邻近明显地物点距离中误差，平地、丘陵地不得大于2.5m，山地不得大于3.75m，最大误差不超过2倍中误差。</w:t>
      </w:r>
    </w:p>
    <w:p>
      <w:pPr>
        <w:spacing w:line="500" w:lineRule="atLeast"/>
        <w:ind w:firstLine="486" w:firstLineChars="200"/>
        <w:rPr>
          <w:rFonts w:hint="eastAsia" w:ascii="宋体" w:hAnsi="宋体" w:cs="宋体"/>
          <w:kern w:val="0"/>
          <w:sz w:val="24"/>
          <w:szCs w:val="18"/>
          <w:highlight w:val="none"/>
        </w:rPr>
      </w:pPr>
      <w:r>
        <w:rPr>
          <w:rFonts w:ascii="宋体" w:hAnsi="宋体" w:cs="宋体"/>
          <w:kern w:val="0"/>
          <w:sz w:val="24"/>
          <w:szCs w:val="18"/>
          <w:highlight w:val="none"/>
        </w:rPr>
        <w:t>3</w:t>
      </w:r>
      <w:r>
        <w:rPr>
          <w:rFonts w:hint="eastAsia" w:ascii="宋体" w:hAnsi="宋体" w:cs="宋体"/>
          <w:kern w:val="0"/>
          <w:sz w:val="24"/>
          <w:szCs w:val="18"/>
          <w:highlight w:val="none"/>
        </w:rPr>
        <w:t>、土地利用分类</w:t>
      </w:r>
    </w:p>
    <w:p>
      <w:pPr>
        <w:spacing w:line="500" w:lineRule="atLeast"/>
        <w:ind w:firstLine="486" w:firstLineChars="200"/>
        <w:rPr>
          <w:rFonts w:ascii="宋体" w:hAnsi="宋体" w:cs="宋体"/>
          <w:kern w:val="0"/>
          <w:sz w:val="24"/>
          <w:szCs w:val="18"/>
          <w:highlight w:val="none"/>
        </w:rPr>
      </w:pPr>
      <w:r>
        <w:rPr>
          <w:rFonts w:hint="eastAsia" w:ascii="宋体" w:hAnsi="宋体" w:cs="宋体"/>
          <w:kern w:val="0"/>
          <w:sz w:val="24"/>
          <w:szCs w:val="18"/>
          <w:highlight w:val="none"/>
        </w:rPr>
        <w:t>采用《第三次全国土地调查工作分类》。分类采用一级、二级、三级三个层次的分类体系，共分13个一级类、55个二级类，对部分二级地类细化了三级地类。</w:t>
      </w:r>
    </w:p>
    <w:p>
      <w:pPr>
        <w:spacing w:line="500" w:lineRule="exact"/>
        <w:ind w:firstLine="486" w:firstLineChars="200"/>
        <w:rPr>
          <w:rFonts w:hint="eastAsia" w:ascii="宋体" w:hAnsi="宋体" w:cs="宋体"/>
          <w:kern w:val="0"/>
          <w:sz w:val="24"/>
          <w:highlight w:val="none"/>
          <w:lang w:val="en-US" w:eastAsia="zh-CN"/>
        </w:rPr>
      </w:pPr>
      <w:r>
        <w:rPr>
          <w:rFonts w:hint="eastAsia"/>
          <w:b/>
          <w:bCs/>
          <w:sz w:val="24"/>
          <w:szCs w:val="32"/>
          <w:highlight w:val="none"/>
          <w:lang w:val="en-US" w:eastAsia="zh-CN"/>
        </w:rPr>
        <w:t xml:space="preserve">三、主要文件依据 </w:t>
      </w:r>
    </w:p>
    <w:p>
      <w:pPr>
        <w:keepNext w:val="0"/>
        <w:keepLines w:val="0"/>
        <w:pageBreakBefore w:val="0"/>
        <w:widowControl/>
        <w:kinsoku/>
        <w:wordWrap/>
        <w:overflowPunct/>
        <w:topLinePunct w:val="0"/>
        <w:autoSpaceDE/>
        <w:autoSpaceDN/>
        <w:bidi w:val="0"/>
        <w:adjustRightInd/>
        <w:snapToGrid/>
        <w:spacing w:line="440" w:lineRule="atLeast"/>
        <w:ind w:firstLine="486" w:firstLineChars="200"/>
        <w:textAlignment w:val="auto"/>
        <w:rPr>
          <w:rFonts w:hint="eastAsia" w:ascii="宋体" w:hAnsi="宋体" w:cs="宋体"/>
          <w:kern w:val="0"/>
          <w:sz w:val="24"/>
          <w:highlight w:val="none"/>
          <w:lang w:val="en-US" w:eastAsia="zh-CN"/>
        </w:rPr>
      </w:pPr>
      <w:r>
        <w:rPr>
          <w:rFonts w:hint="eastAsia" w:ascii="宋体" w:hAnsi="宋体" w:cs="宋体"/>
          <w:kern w:val="0"/>
          <w:sz w:val="24"/>
          <w:highlight w:val="none"/>
          <w:lang w:val="en-US" w:eastAsia="zh-CN"/>
        </w:rPr>
        <w:t>1</w:t>
      </w:r>
      <w:r>
        <w:rPr>
          <w:rFonts w:hint="eastAsia" w:ascii="宋体" w:hAnsi="宋体" w:cs="宋体"/>
          <w:kern w:val="0"/>
          <w:sz w:val="24"/>
          <w:highlight w:val="none"/>
          <w:lang w:val="en-US" w:eastAsia="zh-CN"/>
        </w:rPr>
        <w:tab/>
      </w:r>
      <w:r>
        <w:rPr>
          <w:rFonts w:hint="eastAsia" w:ascii="宋体" w:hAnsi="宋体" w:cs="宋体"/>
          <w:kern w:val="0"/>
          <w:sz w:val="24"/>
          <w:highlight w:val="none"/>
          <w:lang w:val="en-US" w:eastAsia="zh-CN"/>
        </w:rPr>
        <w:t>《土地利用现状分类》</w:t>
      </w:r>
      <w:r>
        <w:rPr>
          <w:rFonts w:hint="eastAsia" w:ascii="宋体" w:hAnsi="宋体" w:cs="宋体"/>
          <w:kern w:val="0"/>
          <w:sz w:val="24"/>
          <w:highlight w:val="none"/>
          <w:lang w:val="en-US" w:eastAsia="zh-CN"/>
        </w:rPr>
        <w:tab/>
      </w:r>
      <w:r>
        <w:rPr>
          <w:rFonts w:hint="eastAsia" w:ascii="宋体" w:hAnsi="宋体" w:cs="宋体"/>
          <w:kern w:val="0"/>
          <w:sz w:val="24"/>
          <w:highlight w:val="none"/>
          <w:lang w:val="en-US" w:eastAsia="zh-CN"/>
        </w:rPr>
        <w:t>GB/T21010—2017</w:t>
      </w:r>
    </w:p>
    <w:p>
      <w:pPr>
        <w:keepNext w:val="0"/>
        <w:keepLines w:val="0"/>
        <w:pageBreakBefore w:val="0"/>
        <w:widowControl/>
        <w:kinsoku/>
        <w:wordWrap/>
        <w:overflowPunct/>
        <w:topLinePunct w:val="0"/>
        <w:autoSpaceDE/>
        <w:autoSpaceDN/>
        <w:bidi w:val="0"/>
        <w:adjustRightInd/>
        <w:snapToGrid/>
        <w:spacing w:line="440" w:lineRule="atLeast"/>
        <w:ind w:firstLine="486" w:firstLineChars="200"/>
        <w:textAlignment w:val="auto"/>
        <w:rPr>
          <w:rFonts w:hint="eastAsia" w:ascii="宋体" w:hAnsi="宋体" w:cs="宋体"/>
          <w:kern w:val="0"/>
          <w:sz w:val="24"/>
          <w:highlight w:val="none"/>
          <w:lang w:val="en-US" w:eastAsia="zh-CN"/>
        </w:rPr>
      </w:pPr>
      <w:r>
        <w:rPr>
          <w:rFonts w:hint="eastAsia" w:ascii="宋体" w:hAnsi="宋体" w:cs="宋体"/>
          <w:kern w:val="0"/>
          <w:sz w:val="24"/>
          <w:highlight w:val="none"/>
          <w:lang w:val="en-US" w:eastAsia="zh-CN"/>
        </w:rPr>
        <w:t>2</w:t>
      </w:r>
      <w:r>
        <w:rPr>
          <w:rFonts w:hint="eastAsia" w:ascii="宋体" w:hAnsi="宋体" w:cs="宋体"/>
          <w:kern w:val="0"/>
          <w:sz w:val="24"/>
          <w:highlight w:val="none"/>
          <w:lang w:val="en-US" w:eastAsia="zh-CN"/>
        </w:rPr>
        <w:tab/>
      </w:r>
      <w:r>
        <w:rPr>
          <w:rFonts w:hint="eastAsia" w:ascii="宋体" w:hAnsi="宋体" w:cs="宋体"/>
          <w:kern w:val="0"/>
          <w:sz w:val="24"/>
          <w:highlight w:val="none"/>
          <w:lang w:val="en-US" w:eastAsia="zh-CN"/>
        </w:rPr>
        <w:t>《2022年全国国土变更调查实施方案》</w:t>
      </w:r>
      <w:r>
        <w:rPr>
          <w:rFonts w:hint="eastAsia" w:ascii="宋体" w:hAnsi="宋体" w:cs="宋体"/>
          <w:kern w:val="0"/>
          <w:sz w:val="24"/>
          <w:highlight w:val="none"/>
          <w:lang w:val="en-US" w:eastAsia="zh-CN"/>
        </w:rPr>
        <w:tab/>
      </w:r>
    </w:p>
    <w:p>
      <w:pPr>
        <w:keepNext w:val="0"/>
        <w:keepLines w:val="0"/>
        <w:pageBreakBefore w:val="0"/>
        <w:widowControl/>
        <w:kinsoku/>
        <w:wordWrap/>
        <w:overflowPunct/>
        <w:topLinePunct w:val="0"/>
        <w:autoSpaceDE/>
        <w:autoSpaceDN/>
        <w:bidi w:val="0"/>
        <w:adjustRightInd/>
        <w:snapToGrid/>
        <w:spacing w:line="440" w:lineRule="atLeast"/>
        <w:ind w:firstLine="486" w:firstLineChars="200"/>
        <w:textAlignment w:val="auto"/>
        <w:rPr>
          <w:rFonts w:hint="eastAsia" w:ascii="宋体" w:hAnsi="宋体" w:cs="宋体"/>
          <w:kern w:val="0"/>
          <w:sz w:val="24"/>
          <w:highlight w:val="none"/>
          <w:lang w:val="en-US" w:eastAsia="zh-CN"/>
        </w:rPr>
      </w:pPr>
      <w:r>
        <w:rPr>
          <w:rFonts w:hint="eastAsia" w:ascii="宋体" w:hAnsi="宋体" w:cs="宋体"/>
          <w:kern w:val="0"/>
          <w:sz w:val="24"/>
          <w:highlight w:val="none"/>
          <w:lang w:val="en-US" w:eastAsia="zh-CN"/>
        </w:rPr>
        <w:t>3</w:t>
      </w:r>
      <w:r>
        <w:rPr>
          <w:rFonts w:hint="eastAsia" w:ascii="宋体" w:hAnsi="宋体" w:cs="宋体"/>
          <w:kern w:val="0"/>
          <w:sz w:val="24"/>
          <w:highlight w:val="none"/>
          <w:lang w:val="en-US" w:eastAsia="zh-CN"/>
        </w:rPr>
        <w:tab/>
      </w:r>
      <w:r>
        <w:rPr>
          <w:rFonts w:hint="eastAsia" w:ascii="宋体" w:hAnsi="宋体" w:cs="宋体"/>
          <w:kern w:val="0"/>
          <w:sz w:val="24"/>
          <w:highlight w:val="none"/>
          <w:lang w:val="en-US" w:eastAsia="zh-CN"/>
        </w:rPr>
        <w:t>《第三次全国土地调查技术规程》</w:t>
      </w:r>
      <w:r>
        <w:rPr>
          <w:rFonts w:hint="eastAsia" w:ascii="宋体" w:hAnsi="宋体" w:cs="宋体"/>
          <w:kern w:val="0"/>
          <w:sz w:val="24"/>
          <w:highlight w:val="none"/>
          <w:lang w:val="en-US" w:eastAsia="zh-CN"/>
        </w:rPr>
        <w:tab/>
      </w:r>
    </w:p>
    <w:p>
      <w:pPr>
        <w:keepNext w:val="0"/>
        <w:keepLines w:val="0"/>
        <w:pageBreakBefore w:val="0"/>
        <w:widowControl/>
        <w:kinsoku/>
        <w:wordWrap/>
        <w:overflowPunct/>
        <w:topLinePunct w:val="0"/>
        <w:autoSpaceDE/>
        <w:autoSpaceDN/>
        <w:bidi w:val="0"/>
        <w:adjustRightInd/>
        <w:snapToGrid/>
        <w:spacing w:line="440" w:lineRule="atLeast"/>
        <w:ind w:firstLine="486" w:firstLineChars="200"/>
        <w:textAlignment w:val="auto"/>
        <w:rPr>
          <w:rFonts w:hint="eastAsia" w:ascii="宋体" w:hAnsi="宋体" w:cs="宋体"/>
          <w:kern w:val="0"/>
          <w:sz w:val="24"/>
          <w:highlight w:val="none"/>
          <w:lang w:val="en-US" w:eastAsia="zh-CN"/>
        </w:rPr>
      </w:pPr>
      <w:r>
        <w:rPr>
          <w:rFonts w:hint="eastAsia" w:ascii="宋体" w:hAnsi="宋体" w:cs="宋体"/>
          <w:kern w:val="0"/>
          <w:sz w:val="24"/>
          <w:highlight w:val="none"/>
          <w:lang w:val="en-US" w:eastAsia="zh-CN"/>
        </w:rPr>
        <w:t>4</w:t>
      </w:r>
      <w:r>
        <w:rPr>
          <w:rFonts w:hint="eastAsia" w:ascii="宋体" w:hAnsi="宋体" w:cs="宋体"/>
          <w:kern w:val="0"/>
          <w:sz w:val="24"/>
          <w:highlight w:val="none"/>
          <w:lang w:val="en-US" w:eastAsia="zh-CN"/>
        </w:rPr>
        <w:tab/>
      </w:r>
      <w:r>
        <w:rPr>
          <w:rFonts w:hint="eastAsia" w:ascii="宋体" w:hAnsi="宋体" w:cs="宋体"/>
          <w:kern w:val="0"/>
          <w:sz w:val="24"/>
          <w:highlight w:val="none"/>
          <w:lang w:val="en-US" w:eastAsia="zh-CN"/>
        </w:rPr>
        <w:t>《土地利用数据库标准》</w:t>
      </w:r>
      <w:r>
        <w:rPr>
          <w:rFonts w:hint="eastAsia" w:ascii="宋体" w:hAnsi="宋体" w:cs="宋体"/>
          <w:kern w:val="0"/>
          <w:sz w:val="24"/>
          <w:highlight w:val="none"/>
          <w:lang w:val="en-US" w:eastAsia="zh-CN"/>
        </w:rPr>
        <w:tab/>
      </w:r>
    </w:p>
    <w:p>
      <w:pPr>
        <w:keepNext w:val="0"/>
        <w:keepLines w:val="0"/>
        <w:pageBreakBefore w:val="0"/>
        <w:widowControl/>
        <w:kinsoku/>
        <w:wordWrap/>
        <w:overflowPunct/>
        <w:topLinePunct w:val="0"/>
        <w:autoSpaceDE/>
        <w:autoSpaceDN/>
        <w:bidi w:val="0"/>
        <w:adjustRightInd/>
        <w:snapToGrid/>
        <w:spacing w:line="440" w:lineRule="atLeast"/>
        <w:ind w:firstLine="486" w:firstLineChars="200"/>
        <w:textAlignment w:val="auto"/>
        <w:rPr>
          <w:rFonts w:hint="eastAsia" w:ascii="宋体" w:hAnsi="宋体" w:cs="宋体"/>
          <w:kern w:val="0"/>
          <w:sz w:val="24"/>
          <w:highlight w:val="none"/>
          <w:lang w:val="en-US" w:eastAsia="zh-CN"/>
        </w:rPr>
      </w:pPr>
      <w:r>
        <w:rPr>
          <w:rFonts w:hint="eastAsia" w:ascii="宋体" w:hAnsi="宋体" w:cs="宋体"/>
          <w:kern w:val="0"/>
          <w:sz w:val="24"/>
          <w:highlight w:val="none"/>
          <w:lang w:val="en-US" w:eastAsia="zh-CN"/>
        </w:rPr>
        <w:t>5</w:t>
      </w:r>
      <w:r>
        <w:rPr>
          <w:rFonts w:hint="eastAsia" w:ascii="宋体" w:hAnsi="宋体" w:cs="宋体"/>
          <w:kern w:val="0"/>
          <w:sz w:val="24"/>
          <w:highlight w:val="none"/>
          <w:lang w:val="en-US" w:eastAsia="zh-CN"/>
        </w:rPr>
        <w:tab/>
      </w:r>
      <w:r>
        <w:rPr>
          <w:rFonts w:hint="eastAsia" w:ascii="宋体" w:hAnsi="宋体" w:cs="宋体"/>
          <w:kern w:val="0"/>
          <w:sz w:val="24"/>
          <w:highlight w:val="none"/>
          <w:lang w:val="en-US" w:eastAsia="zh-CN"/>
        </w:rPr>
        <w:t>《第三次全国土地调查工作分类》</w:t>
      </w:r>
      <w:r>
        <w:rPr>
          <w:rFonts w:hint="eastAsia" w:ascii="宋体" w:hAnsi="宋体" w:cs="宋体"/>
          <w:kern w:val="0"/>
          <w:sz w:val="24"/>
          <w:highlight w:val="none"/>
          <w:lang w:val="en-US" w:eastAsia="zh-CN"/>
        </w:rPr>
        <w:tab/>
      </w:r>
    </w:p>
    <w:p>
      <w:pPr>
        <w:keepNext w:val="0"/>
        <w:keepLines w:val="0"/>
        <w:pageBreakBefore w:val="0"/>
        <w:widowControl/>
        <w:kinsoku/>
        <w:wordWrap/>
        <w:overflowPunct/>
        <w:topLinePunct w:val="0"/>
        <w:autoSpaceDE/>
        <w:autoSpaceDN/>
        <w:bidi w:val="0"/>
        <w:adjustRightInd/>
        <w:snapToGrid/>
        <w:spacing w:line="440" w:lineRule="atLeast"/>
        <w:ind w:firstLine="486" w:firstLineChars="200"/>
        <w:textAlignment w:val="auto"/>
        <w:rPr>
          <w:rFonts w:hint="eastAsia" w:ascii="宋体" w:hAnsi="宋体" w:cs="宋体"/>
          <w:kern w:val="0"/>
          <w:sz w:val="24"/>
          <w:highlight w:val="none"/>
          <w:lang w:val="en-US" w:eastAsia="zh-CN"/>
        </w:rPr>
      </w:pPr>
      <w:r>
        <w:rPr>
          <w:rFonts w:hint="eastAsia" w:ascii="宋体" w:hAnsi="宋体" w:cs="宋体"/>
          <w:kern w:val="0"/>
          <w:sz w:val="24"/>
          <w:highlight w:val="none"/>
          <w:lang w:val="en-US" w:eastAsia="zh-CN"/>
        </w:rPr>
        <w:t>6</w:t>
      </w:r>
      <w:r>
        <w:rPr>
          <w:rFonts w:hint="eastAsia" w:ascii="宋体" w:hAnsi="宋体" w:cs="宋体"/>
          <w:kern w:val="0"/>
          <w:sz w:val="24"/>
          <w:highlight w:val="none"/>
          <w:lang w:val="en-US" w:eastAsia="zh-CN"/>
        </w:rPr>
        <w:tab/>
      </w:r>
      <w:r>
        <w:rPr>
          <w:rFonts w:hint="eastAsia" w:ascii="宋体" w:hAnsi="宋体" w:cs="宋体"/>
          <w:kern w:val="0"/>
          <w:sz w:val="24"/>
          <w:highlight w:val="none"/>
          <w:lang w:val="en-US" w:eastAsia="zh-CN"/>
        </w:rPr>
        <w:t>新疆维吾尔自治区第三次全国国土调查实施细则</w:t>
      </w:r>
    </w:p>
    <w:p>
      <w:pPr>
        <w:bidi w:val="0"/>
        <w:ind w:firstLine="486" w:firstLineChars="200"/>
        <w:rPr>
          <w:rFonts w:hint="eastAsia" w:eastAsia="宋体"/>
          <w:b/>
          <w:bCs/>
          <w:sz w:val="24"/>
          <w:szCs w:val="32"/>
          <w:highlight w:val="none"/>
        </w:rPr>
      </w:pPr>
      <w:r>
        <w:rPr>
          <w:rFonts w:hint="eastAsia" w:eastAsia="宋体"/>
          <w:b/>
          <w:bCs/>
          <w:sz w:val="24"/>
          <w:szCs w:val="32"/>
          <w:highlight w:val="none"/>
          <w:lang w:eastAsia="zh-CN"/>
        </w:rPr>
        <w:t>四、</w:t>
      </w:r>
      <w:r>
        <w:rPr>
          <w:rFonts w:hint="eastAsia" w:eastAsia="宋体"/>
          <w:b/>
          <w:bCs/>
          <w:sz w:val="24"/>
          <w:szCs w:val="32"/>
          <w:highlight w:val="none"/>
        </w:rPr>
        <w:t>质量保证及服务要求</w:t>
      </w:r>
    </w:p>
    <w:p>
      <w:pPr>
        <w:keepNext w:val="0"/>
        <w:keepLines w:val="0"/>
        <w:pageBreakBefore w:val="0"/>
        <w:widowControl/>
        <w:kinsoku/>
        <w:wordWrap/>
        <w:overflowPunct/>
        <w:topLinePunct w:val="0"/>
        <w:autoSpaceDE/>
        <w:autoSpaceDN/>
        <w:bidi w:val="0"/>
        <w:adjustRightInd/>
        <w:snapToGrid/>
        <w:spacing w:line="440" w:lineRule="atLeast"/>
        <w:ind w:firstLine="486" w:firstLineChars="200"/>
        <w:textAlignment w:val="auto"/>
        <w:rPr>
          <w:rFonts w:hint="eastAsia"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1、乙方应履行其在该项目中所规定的义务，按时完成并交付使用，其标准应符合相关测绘技术标准和甲方要求。</w:t>
      </w:r>
    </w:p>
    <w:p>
      <w:pPr>
        <w:keepNext w:val="0"/>
        <w:keepLines w:val="0"/>
        <w:pageBreakBefore w:val="0"/>
        <w:widowControl/>
        <w:kinsoku/>
        <w:wordWrap/>
        <w:overflowPunct/>
        <w:topLinePunct w:val="0"/>
        <w:autoSpaceDE/>
        <w:autoSpaceDN/>
        <w:bidi w:val="0"/>
        <w:adjustRightInd/>
        <w:snapToGrid/>
        <w:spacing w:line="440" w:lineRule="atLeast"/>
        <w:ind w:firstLine="486" w:firstLineChars="200"/>
        <w:textAlignment w:val="auto"/>
        <w:rPr>
          <w:rFonts w:hint="eastAsia"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2、乙方所供成果及资料整体功能符合甲方的要求，应达到正确性、安全性、可靠性、开放性、实用性等的技术指标。</w:t>
      </w:r>
    </w:p>
    <w:p>
      <w:pPr>
        <w:keepNext w:val="0"/>
        <w:keepLines w:val="0"/>
        <w:pageBreakBefore w:val="0"/>
        <w:widowControl/>
        <w:kinsoku/>
        <w:wordWrap/>
        <w:overflowPunct/>
        <w:topLinePunct w:val="0"/>
        <w:autoSpaceDE/>
        <w:autoSpaceDN/>
        <w:bidi w:val="0"/>
        <w:adjustRightInd/>
        <w:snapToGrid/>
        <w:spacing w:line="440" w:lineRule="atLeast"/>
        <w:ind w:firstLine="486" w:firstLineChars="200"/>
        <w:textAlignment w:val="auto"/>
        <w:rPr>
          <w:rFonts w:hint="eastAsia"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3、乙方须明确工作安排和时间节点，具体方案以书面形式报至甲方，并经甲方同意后方可实施，确保项目能够按照双方合同约定的时间完成。</w:t>
      </w:r>
    </w:p>
    <w:p>
      <w:pPr>
        <w:keepNext w:val="0"/>
        <w:keepLines w:val="0"/>
        <w:pageBreakBefore w:val="0"/>
        <w:widowControl/>
        <w:kinsoku/>
        <w:wordWrap/>
        <w:overflowPunct/>
        <w:topLinePunct w:val="0"/>
        <w:autoSpaceDE/>
        <w:autoSpaceDN/>
        <w:bidi w:val="0"/>
        <w:adjustRightInd/>
        <w:snapToGrid/>
        <w:spacing w:line="440" w:lineRule="atLeast"/>
        <w:ind w:firstLine="486" w:firstLineChars="200"/>
        <w:textAlignment w:val="auto"/>
        <w:rPr>
          <w:rFonts w:hint="eastAsia"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4、乙方提供1年的免费质量服务期，服务期自项目最终验收合格之日起算。</w:t>
      </w:r>
    </w:p>
    <w:p>
      <w:pPr>
        <w:keepNext w:val="0"/>
        <w:keepLines w:val="0"/>
        <w:pageBreakBefore w:val="0"/>
        <w:widowControl/>
        <w:kinsoku/>
        <w:wordWrap/>
        <w:overflowPunct/>
        <w:topLinePunct w:val="0"/>
        <w:autoSpaceDE/>
        <w:autoSpaceDN/>
        <w:bidi w:val="0"/>
        <w:adjustRightInd/>
        <w:snapToGrid/>
        <w:spacing w:line="440" w:lineRule="atLeast"/>
        <w:ind w:firstLine="486" w:firstLineChars="200"/>
        <w:textAlignment w:val="auto"/>
        <w:rPr>
          <w:rFonts w:hint="eastAsia" w:ascii="宋体" w:hAnsi="宋体" w:cs="宋体"/>
          <w:kern w:val="0"/>
          <w:sz w:val="24"/>
          <w:highlight w:val="none"/>
          <w:lang w:val="en-US" w:eastAsia="zh-CN"/>
        </w:rPr>
      </w:pPr>
      <w:r>
        <w:rPr>
          <w:rFonts w:hint="eastAsia" w:ascii="宋体" w:hAnsi="宋体" w:eastAsia="宋体" w:cs="宋体"/>
          <w:kern w:val="0"/>
          <w:sz w:val="24"/>
          <w:highlight w:val="none"/>
          <w:lang w:val="en-US" w:eastAsia="zh-CN"/>
        </w:rPr>
        <w:t>5、项目成果须符合规程、规范要求，并通过甲方和业主组织的验收。</w:t>
      </w:r>
    </w:p>
    <w:bookmarkEnd w:id="122"/>
    <w:bookmarkEnd w:id="123"/>
    <w:bookmarkEnd w:id="124"/>
    <w:bookmarkEnd w:id="125"/>
    <w:p>
      <w:pPr>
        <w:bidi w:val="0"/>
        <w:ind w:firstLine="486" w:firstLineChars="200"/>
        <w:rPr>
          <w:rFonts w:hint="eastAsia"/>
          <w:b/>
          <w:bCs/>
          <w:sz w:val="24"/>
          <w:szCs w:val="32"/>
          <w:highlight w:val="none"/>
        </w:rPr>
      </w:pPr>
      <w:r>
        <w:rPr>
          <w:rFonts w:hint="eastAsia"/>
          <w:b/>
          <w:bCs/>
          <w:sz w:val="24"/>
          <w:szCs w:val="32"/>
          <w:highlight w:val="none"/>
          <w:lang w:eastAsia="zh-CN"/>
        </w:rPr>
        <w:t>五、</w:t>
      </w:r>
      <w:r>
        <w:rPr>
          <w:rFonts w:hint="eastAsia"/>
          <w:b/>
          <w:bCs/>
          <w:sz w:val="24"/>
          <w:szCs w:val="32"/>
          <w:highlight w:val="none"/>
        </w:rPr>
        <w:t>项目工期</w:t>
      </w:r>
    </w:p>
    <w:p>
      <w:pPr>
        <w:spacing w:line="500" w:lineRule="exact"/>
        <w:ind w:firstLine="486" w:firstLineChars="200"/>
        <w:rPr>
          <w:rFonts w:hint="eastAsia" w:ascii="宋体" w:hAnsi="宋体" w:cs="宋体"/>
          <w:kern w:val="0"/>
          <w:sz w:val="24"/>
          <w:highlight w:val="none"/>
        </w:rPr>
      </w:pPr>
      <w:r>
        <w:rPr>
          <w:rFonts w:hint="eastAsia" w:ascii="宋体" w:hAnsi="宋体" w:cs="宋体"/>
          <w:color w:val="202020"/>
          <w:kern w:val="0"/>
          <w:sz w:val="24"/>
          <w:szCs w:val="24"/>
          <w:highlight w:val="none"/>
        </w:rPr>
        <w:t>根据自治区要求的时间节点，完成相应的工作，并提交数据成果。</w:t>
      </w:r>
    </w:p>
    <w:p>
      <w:pPr>
        <w:bidi w:val="0"/>
        <w:ind w:firstLine="486" w:firstLineChars="200"/>
        <w:rPr>
          <w:rFonts w:hint="eastAsia"/>
          <w:b/>
          <w:bCs/>
          <w:sz w:val="24"/>
          <w:szCs w:val="32"/>
          <w:highlight w:val="none"/>
        </w:rPr>
      </w:pPr>
      <w:r>
        <w:rPr>
          <w:rFonts w:hint="eastAsia"/>
          <w:b/>
          <w:bCs/>
          <w:sz w:val="24"/>
          <w:szCs w:val="32"/>
          <w:highlight w:val="none"/>
          <w:lang w:eastAsia="zh-CN"/>
        </w:rPr>
        <w:t>六、</w:t>
      </w:r>
      <w:r>
        <w:rPr>
          <w:rFonts w:hint="eastAsia"/>
          <w:b/>
          <w:bCs/>
          <w:sz w:val="24"/>
          <w:szCs w:val="32"/>
          <w:highlight w:val="none"/>
        </w:rPr>
        <w:t>项目验收及成果提交</w:t>
      </w:r>
    </w:p>
    <w:p>
      <w:pPr>
        <w:spacing w:line="500" w:lineRule="exact"/>
        <w:ind w:firstLine="486" w:firstLineChars="200"/>
        <w:rPr>
          <w:rFonts w:hint="eastAsia" w:ascii="宋体" w:hAnsi="宋体" w:cs="宋体"/>
          <w:kern w:val="0"/>
          <w:sz w:val="24"/>
          <w:szCs w:val="24"/>
          <w:highlight w:val="none"/>
        </w:rPr>
      </w:pPr>
      <w:r>
        <w:rPr>
          <w:rFonts w:hint="eastAsia" w:ascii="宋体" w:hAnsi="宋体" w:cs="宋体"/>
          <w:kern w:val="0"/>
          <w:sz w:val="24"/>
          <w:szCs w:val="24"/>
          <w:highlight w:val="none"/>
        </w:rPr>
        <w:t>乙方应当于项目完工之日起</w:t>
      </w:r>
      <w:r>
        <w:rPr>
          <w:rFonts w:hint="eastAsia" w:ascii="宋体" w:hAnsi="宋体" w:cs="宋体"/>
          <w:kern w:val="0"/>
          <w:sz w:val="24"/>
          <w:szCs w:val="24"/>
          <w:highlight w:val="none"/>
          <w:u w:val="single"/>
        </w:rPr>
        <w:t xml:space="preserve">  5  </w:t>
      </w:r>
      <w:r>
        <w:rPr>
          <w:rFonts w:hint="eastAsia" w:ascii="宋体" w:hAnsi="宋体" w:cs="宋体"/>
          <w:kern w:val="0"/>
          <w:sz w:val="24"/>
          <w:szCs w:val="24"/>
          <w:highlight w:val="none"/>
        </w:rPr>
        <w:t>日内书面通知甲方验收，甲方在接到乙方申请后</w:t>
      </w:r>
      <w:r>
        <w:rPr>
          <w:rFonts w:hint="eastAsia" w:ascii="宋体" w:hAnsi="宋体" w:cs="宋体"/>
          <w:kern w:val="0"/>
          <w:sz w:val="24"/>
          <w:szCs w:val="24"/>
          <w:highlight w:val="none"/>
          <w:u w:val="single"/>
        </w:rPr>
        <w:t xml:space="preserve">  7  </w:t>
      </w:r>
      <w:r>
        <w:rPr>
          <w:rFonts w:hint="eastAsia" w:ascii="宋体" w:hAnsi="宋体" w:cs="宋体"/>
          <w:kern w:val="0"/>
          <w:sz w:val="24"/>
          <w:szCs w:val="24"/>
          <w:highlight w:val="none"/>
        </w:rPr>
        <w:t>日内，组织有关专家，依据相关技术标准、技术设计书、技术要求及本合同的约定，对乙方提交的测绘地理信息成果进行验收，最终验收由业主方组织。</w:t>
      </w:r>
    </w:p>
    <w:p>
      <w:pPr>
        <w:spacing w:line="500" w:lineRule="exact"/>
        <w:ind w:firstLine="486" w:firstLineChars="200"/>
        <w:rPr>
          <w:rFonts w:hint="eastAsia"/>
          <w:b/>
          <w:bCs/>
          <w:sz w:val="24"/>
          <w:szCs w:val="32"/>
          <w:highlight w:val="none"/>
        </w:rPr>
      </w:pPr>
      <w:r>
        <w:rPr>
          <w:rFonts w:hint="eastAsia"/>
          <w:b/>
          <w:bCs/>
          <w:sz w:val="24"/>
          <w:szCs w:val="32"/>
          <w:highlight w:val="none"/>
          <w:lang w:eastAsia="zh-CN"/>
        </w:rPr>
        <w:t>七</w:t>
      </w:r>
      <w:r>
        <w:rPr>
          <w:rFonts w:hint="eastAsia"/>
          <w:b/>
          <w:bCs/>
          <w:sz w:val="24"/>
          <w:szCs w:val="32"/>
          <w:highlight w:val="none"/>
        </w:rPr>
        <w:t>、保密要求</w:t>
      </w:r>
    </w:p>
    <w:p>
      <w:pPr>
        <w:spacing w:line="500" w:lineRule="exact"/>
        <w:ind w:firstLine="486" w:firstLineChars="200"/>
        <w:rPr>
          <w:rFonts w:hint="eastAsia" w:ascii="宋体" w:hAnsi="宋体" w:cs="宋体"/>
          <w:kern w:val="0"/>
          <w:sz w:val="24"/>
          <w:highlight w:val="none"/>
          <w:lang w:val="en-US" w:eastAsia="zh-CN"/>
        </w:rPr>
      </w:pPr>
      <w:r>
        <w:rPr>
          <w:rFonts w:hint="eastAsia" w:ascii="宋体" w:hAnsi="宋体" w:cs="宋体"/>
          <w:kern w:val="0"/>
          <w:sz w:val="24"/>
          <w:highlight w:val="none"/>
          <w:lang w:val="en-US" w:eastAsia="zh-CN"/>
        </w:rPr>
        <w:t>1.中标人须在合同中进行责任约定（保密安全协议另签）；中标人在工作期间必须遵守采购方的相关保密制度；</w:t>
      </w:r>
    </w:p>
    <w:p>
      <w:pPr>
        <w:spacing w:line="500" w:lineRule="exact"/>
        <w:ind w:firstLine="486" w:firstLineChars="200"/>
        <w:rPr>
          <w:rFonts w:hint="eastAsia" w:ascii="宋体" w:hAnsi="宋体" w:cs="宋体"/>
          <w:kern w:val="0"/>
          <w:sz w:val="24"/>
          <w:highlight w:val="none"/>
          <w:lang w:val="en-US" w:eastAsia="zh-CN"/>
        </w:rPr>
      </w:pPr>
      <w:r>
        <w:rPr>
          <w:rFonts w:hint="eastAsia" w:ascii="宋体" w:hAnsi="宋体" w:cs="宋体"/>
          <w:kern w:val="0"/>
          <w:sz w:val="24"/>
          <w:highlight w:val="none"/>
          <w:lang w:val="en-US" w:eastAsia="zh-CN"/>
        </w:rPr>
        <w:t>2.工作人员不得以任何形式将各项档案资料带出指定工作现场，不得以任何形式进行泄漏、传播；不得无故查看及讨论档案内容。</w:t>
      </w:r>
    </w:p>
    <w:p>
      <w:pPr>
        <w:spacing w:line="500" w:lineRule="exact"/>
        <w:ind w:firstLine="486" w:firstLineChars="200"/>
        <w:rPr>
          <w:rFonts w:hint="eastAsia" w:ascii="宋体" w:hAnsi="宋体" w:cs="宋体"/>
          <w:kern w:val="0"/>
          <w:sz w:val="24"/>
          <w:highlight w:val="none"/>
          <w:lang w:val="en-US" w:eastAsia="zh-CN"/>
        </w:rPr>
      </w:pPr>
      <w:r>
        <w:rPr>
          <w:rFonts w:hint="eastAsia" w:ascii="宋体" w:hAnsi="宋体" w:cs="宋体"/>
          <w:kern w:val="0"/>
          <w:sz w:val="24"/>
          <w:highlight w:val="none"/>
          <w:lang w:val="en-US" w:eastAsia="zh-CN"/>
        </w:rPr>
        <w:t>3.各种档案文件，不得丢失、泄密、损坏。</w:t>
      </w:r>
    </w:p>
    <w:p>
      <w:pPr>
        <w:spacing w:line="500" w:lineRule="exact"/>
        <w:ind w:firstLine="486" w:firstLineChars="200"/>
        <w:rPr>
          <w:rFonts w:hint="eastAsia" w:ascii="宋体" w:hAnsi="宋体" w:cs="宋体"/>
          <w:kern w:val="0"/>
          <w:sz w:val="24"/>
          <w:highlight w:val="none"/>
          <w:lang w:val="en-US" w:eastAsia="zh-CN"/>
        </w:rPr>
      </w:pPr>
      <w:r>
        <w:rPr>
          <w:rFonts w:hint="eastAsia" w:ascii="宋体" w:hAnsi="宋体" w:cs="宋体"/>
          <w:kern w:val="0"/>
          <w:sz w:val="24"/>
          <w:highlight w:val="none"/>
          <w:lang w:val="en-US" w:eastAsia="zh-CN"/>
        </w:rPr>
        <w:t>4.参与项目实施的人员不得有违法犯罪的记录，不得采用临时聘用人员。</w:t>
      </w:r>
    </w:p>
    <w:p>
      <w:pPr>
        <w:bidi w:val="0"/>
        <w:ind w:firstLine="486" w:firstLineChars="200"/>
        <w:rPr>
          <w:rFonts w:hint="eastAsia"/>
          <w:b/>
          <w:bCs/>
          <w:sz w:val="24"/>
          <w:szCs w:val="32"/>
          <w:highlight w:val="none"/>
        </w:rPr>
      </w:pPr>
      <w:r>
        <w:rPr>
          <w:rFonts w:hint="eastAsia"/>
          <w:b/>
          <w:bCs/>
          <w:sz w:val="24"/>
          <w:szCs w:val="32"/>
          <w:highlight w:val="none"/>
          <w:lang w:eastAsia="zh-CN"/>
        </w:rPr>
        <w:t>八</w:t>
      </w:r>
      <w:r>
        <w:rPr>
          <w:rFonts w:hint="eastAsia"/>
          <w:b/>
          <w:bCs/>
          <w:sz w:val="24"/>
          <w:szCs w:val="32"/>
          <w:highlight w:val="none"/>
        </w:rPr>
        <w:t>、安全责任</w:t>
      </w:r>
    </w:p>
    <w:p>
      <w:pPr>
        <w:spacing w:line="500" w:lineRule="exact"/>
        <w:ind w:firstLine="486" w:firstLineChars="200"/>
        <w:rPr>
          <w:rFonts w:hint="eastAsia" w:ascii="宋体" w:hAnsi="宋体" w:cs="宋体"/>
          <w:kern w:val="0"/>
          <w:sz w:val="24"/>
          <w:highlight w:val="none"/>
          <w:lang w:val="en-US" w:eastAsia="zh-CN"/>
        </w:rPr>
      </w:pPr>
      <w:r>
        <w:rPr>
          <w:rFonts w:hint="eastAsia" w:ascii="宋体" w:hAnsi="宋体" w:cs="宋体"/>
          <w:kern w:val="0"/>
          <w:sz w:val="24"/>
          <w:highlight w:val="none"/>
          <w:lang w:val="en-US" w:eastAsia="zh-CN"/>
        </w:rPr>
        <w:t>本项目的安全责任由中标人自行负责，在项目实施过程中发生任何安全生产事故造成的人身伤亡、财产损失及相关法律和经济责任等均由中标人全部承担。</w:t>
      </w:r>
    </w:p>
    <w:p>
      <w:pPr>
        <w:spacing w:line="360" w:lineRule="auto"/>
        <w:ind w:firstLine="426" w:firstLineChars="200"/>
        <w:rPr>
          <w:rFonts w:hint="eastAsia" w:ascii="宋体" w:hAnsi="宋体"/>
          <w:color w:val="000000"/>
          <w:szCs w:val="21"/>
          <w:highlight w:val="none"/>
        </w:rPr>
      </w:pPr>
    </w:p>
    <w:p>
      <w:pPr>
        <w:spacing w:line="360" w:lineRule="auto"/>
        <w:ind w:firstLine="426" w:firstLineChars="200"/>
        <w:rPr>
          <w:rFonts w:hint="eastAsia" w:ascii="宋体" w:hAnsi="宋体"/>
          <w:color w:val="000000"/>
          <w:szCs w:val="21"/>
          <w:highlight w:val="none"/>
        </w:rPr>
      </w:pPr>
    </w:p>
    <w:p>
      <w:pPr>
        <w:pStyle w:val="2"/>
        <w:bidi w:val="0"/>
        <w:jc w:val="center"/>
        <w:rPr>
          <w:highlight w:val="none"/>
        </w:rPr>
      </w:pPr>
      <w:bookmarkStart w:id="126" w:name="_Toc27245"/>
      <w:bookmarkStart w:id="127" w:name="_Toc12330_WPSOffice_Level1"/>
      <w:bookmarkStart w:id="128" w:name="_Toc1584"/>
      <w:bookmarkStart w:id="129" w:name="_Toc225585661"/>
      <w:r>
        <w:rPr>
          <w:rFonts w:hint="eastAsia"/>
          <w:highlight w:val="none"/>
        </w:rPr>
        <w:t>第六部分</w:t>
      </w:r>
      <w:r>
        <w:rPr>
          <w:rFonts w:hint="eastAsia"/>
          <w:highlight w:val="none"/>
          <w:lang w:val="en-US" w:eastAsia="zh-CN"/>
        </w:rPr>
        <w:t xml:space="preserve"> </w:t>
      </w:r>
      <w:r>
        <w:rPr>
          <w:rFonts w:hint="eastAsia"/>
          <w:highlight w:val="none"/>
        </w:rPr>
        <w:t>附件（投标文件格式）</w:t>
      </w:r>
      <w:bookmarkEnd w:id="126"/>
      <w:bookmarkEnd w:id="127"/>
      <w:bookmarkEnd w:id="128"/>
      <w:bookmarkEnd w:id="129"/>
    </w:p>
    <w:p>
      <w:pPr>
        <w:pStyle w:val="3"/>
        <w:bidi w:val="0"/>
        <w:rPr>
          <w:rFonts w:hint="eastAsia"/>
          <w:highlight w:val="none"/>
          <w:lang w:eastAsia="zh-CN"/>
        </w:rPr>
      </w:pPr>
      <w:bookmarkStart w:id="130" w:name="_Toc20038"/>
      <w:r>
        <w:rPr>
          <w:rFonts w:hint="eastAsia"/>
          <w:highlight w:val="none"/>
          <w:lang w:eastAsia="zh-CN"/>
        </w:rPr>
        <w:t>附件</w:t>
      </w:r>
      <w:r>
        <w:rPr>
          <w:rFonts w:hint="eastAsia"/>
          <w:highlight w:val="none"/>
          <w:lang w:val="en-US" w:eastAsia="zh-CN"/>
        </w:rPr>
        <w:t xml:space="preserve">1  </w:t>
      </w:r>
      <w:r>
        <w:rPr>
          <w:rFonts w:hint="eastAsia"/>
          <w:highlight w:val="none"/>
          <w:lang w:eastAsia="zh-CN"/>
        </w:rPr>
        <w:t>封面</w:t>
      </w:r>
      <w:bookmarkEnd w:id="130"/>
    </w:p>
    <w:p>
      <w:pPr>
        <w:bidi w:val="0"/>
        <w:jc w:val="right"/>
        <w:rPr>
          <w:rFonts w:hint="default"/>
          <w:b/>
          <w:bCs/>
          <w:sz w:val="32"/>
          <w:szCs w:val="40"/>
          <w:highlight w:val="none"/>
          <w:lang w:val="en-US" w:eastAsia="zh-CN"/>
        </w:rPr>
      </w:pPr>
      <w:r>
        <w:rPr>
          <w:rFonts w:hint="eastAsia"/>
          <w:b/>
          <w:bCs/>
          <w:sz w:val="32"/>
          <w:szCs w:val="40"/>
          <w:highlight w:val="none"/>
          <w:lang w:eastAsia="zh-CN"/>
        </w:rPr>
        <w:t>正</w:t>
      </w:r>
      <w:r>
        <w:rPr>
          <w:rFonts w:hint="eastAsia"/>
          <w:b/>
          <w:bCs/>
          <w:sz w:val="32"/>
          <w:szCs w:val="40"/>
          <w:highlight w:val="none"/>
          <w:lang w:val="en-US" w:eastAsia="zh-CN"/>
        </w:rPr>
        <w:t>/副本</w:t>
      </w:r>
    </w:p>
    <w:p>
      <w:pPr>
        <w:bidi w:val="0"/>
        <w:jc w:val="center"/>
        <w:rPr>
          <w:rFonts w:hint="eastAsia"/>
          <w:b/>
          <w:bCs/>
          <w:sz w:val="56"/>
          <w:szCs w:val="96"/>
          <w:highlight w:val="none"/>
          <w:lang w:eastAsia="zh-CN"/>
        </w:rPr>
      </w:pPr>
    </w:p>
    <w:p>
      <w:pPr>
        <w:bidi w:val="0"/>
        <w:jc w:val="center"/>
        <w:rPr>
          <w:rFonts w:hint="eastAsia"/>
          <w:b/>
          <w:bCs/>
          <w:sz w:val="56"/>
          <w:szCs w:val="96"/>
          <w:highlight w:val="none"/>
        </w:rPr>
      </w:pPr>
      <w:r>
        <w:rPr>
          <w:rFonts w:hint="eastAsia"/>
          <w:b/>
          <w:bCs/>
          <w:sz w:val="56"/>
          <w:szCs w:val="96"/>
          <w:highlight w:val="none"/>
          <w:lang w:eastAsia="zh-CN"/>
        </w:rPr>
        <w:t>巩留县、特克斯县2021年国土变更调查数据处理</w:t>
      </w:r>
      <w:r>
        <w:rPr>
          <w:rFonts w:hint="eastAsia"/>
          <w:b/>
          <w:bCs/>
          <w:sz w:val="56"/>
          <w:szCs w:val="96"/>
          <w:highlight w:val="none"/>
        </w:rPr>
        <w:t>项目</w:t>
      </w:r>
    </w:p>
    <w:p>
      <w:pPr>
        <w:spacing w:line="420" w:lineRule="exact"/>
        <w:jc w:val="both"/>
        <w:rPr>
          <w:sz w:val="32"/>
          <w:szCs w:val="32"/>
          <w:highlight w:val="none"/>
        </w:rPr>
      </w:pPr>
    </w:p>
    <w:p>
      <w:pPr>
        <w:spacing w:line="480" w:lineRule="auto"/>
        <w:rPr>
          <w:sz w:val="32"/>
          <w:szCs w:val="32"/>
          <w:highlight w:val="none"/>
        </w:rPr>
      </w:pPr>
    </w:p>
    <w:p>
      <w:pPr>
        <w:spacing w:line="480" w:lineRule="auto"/>
        <w:jc w:val="center"/>
        <w:rPr>
          <w:b/>
          <w:bCs/>
          <w:sz w:val="96"/>
          <w:szCs w:val="96"/>
          <w:highlight w:val="none"/>
        </w:rPr>
      </w:pPr>
      <w:r>
        <w:rPr>
          <w:rFonts w:hint="eastAsia"/>
          <w:b/>
          <w:bCs/>
          <w:sz w:val="96"/>
          <w:szCs w:val="96"/>
          <w:highlight w:val="none"/>
          <w:lang w:eastAsia="zh-CN"/>
        </w:rPr>
        <w:t>投</w:t>
      </w:r>
      <w:r>
        <w:rPr>
          <w:rFonts w:hint="eastAsia"/>
          <w:b/>
          <w:bCs/>
          <w:sz w:val="96"/>
          <w:szCs w:val="96"/>
          <w:highlight w:val="none"/>
          <w:lang w:val="en-US" w:eastAsia="zh-CN"/>
        </w:rPr>
        <w:t xml:space="preserve"> </w:t>
      </w:r>
      <w:r>
        <w:rPr>
          <w:rFonts w:hint="eastAsia"/>
          <w:b/>
          <w:bCs/>
          <w:sz w:val="96"/>
          <w:szCs w:val="96"/>
          <w:highlight w:val="none"/>
        </w:rPr>
        <w:t>标</w:t>
      </w:r>
      <w:r>
        <w:rPr>
          <w:rFonts w:hint="eastAsia"/>
          <w:b/>
          <w:bCs/>
          <w:sz w:val="96"/>
          <w:szCs w:val="96"/>
          <w:highlight w:val="none"/>
          <w:lang w:val="en-US" w:eastAsia="zh-CN"/>
        </w:rPr>
        <w:t xml:space="preserve"> </w:t>
      </w:r>
      <w:r>
        <w:rPr>
          <w:rFonts w:hint="eastAsia"/>
          <w:b/>
          <w:bCs/>
          <w:sz w:val="96"/>
          <w:szCs w:val="96"/>
          <w:highlight w:val="none"/>
        </w:rPr>
        <w:t>文</w:t>
      </w:r>
      <w:r>
        <w:rPr>
          <w:rFonts w:hint="eastAsia"/>
          <w:b/>
          <w:bCs/>
          <w:sz w:val="96"/>
          <w:szCs w:val="96"/>
          <w:highlight w:val="none"/>
          <w:lang w:val="en-US" w:eastAsia="zh-CN"/>
        </w:rPr>
        <w:t xml:space="preserve"> </w:t>
      </w:r>
      <w:r>
        <w:rPr>
          <w:rFonts w:hint="eastAsia"/>
          <w:b/>
          <w:bCs/>
          <w:sz w:val="96"/>
          <w:szCs w:val="96"/>
          <w:highlight w:val="none"/>
        </w:rPr>
        <w:t>件</w:t>
      </w:r>
    </w:p>
    <w:p>
      <w:pPr>
        <w:spacing w:line="420" w:lineRule="exact"/>
        <w:ind w:firstLine="566" w:firstLineChars="200"/>
        <w:rPr>
          <w:b/>
          <w:bCs/>
          <w:sz w:val="28"/>
          <w:szCs w:val="28"/>
          <w:highlight w:val="none"/>
        </w:rPr>
      </w:pPr>
    </w:p>
    <w:p>
      <w:pPr>
        <w:spacing w:line="420" w:lineRule="exact"/>
        <w:ind w:firstLine="566" w:firstLineChars="200"/>
        <w:jc w:val="center"/>
        <w:rPr>
          <w:b/>
          <w:bCs/>
          <w:sz w:val="28"/>
          <w:szCs w:val="28"/>
          <w:highlight w:val="none"/>
        </w:rPr>
      </w:pPr>
    </w:p>
    <w:p>
      <w:pPr>
        <w:spacing w:line="800" w:lineRule="exact"/>
        <w:jc w:val="both"/>
        <w:rPr>
          <w:rFonts w:hint="eastAsia" w:ascii="宋体" w:hAnsi="宋体" w:eastAsia="宋体" w:cs="Times New Roman"/>
          <w:b/>
          <w:bCs/>
          <w:snapToGrid w:val="0"/>
          <w:kern w:val="0"/>
          <w:sz w:val="32"/>
          <w:szCs w:val="32"/>
          <w:highlight w:val="none"/>
        </w:rPr>
      </w:pPr>
    </w:p>
    <w:p>
      <w:pPr>
        <w:pStyle w:val="40"/>
        <w:rPr>
          <w:rFonts w:hint="eastAsia"/>
          <w:highlight w:val="none"/>
        </w:rPr>
      </w:pPr>
    </w:p>
    <w:p>
      <w:pPr>
        <w:keepNext w:val="0"/>
        <w:pageBreakBefore w:val="0"/>
        <w:widowControl w:val="0"/>
        <w:kinsoku/>
        <w:wordWrap/>
        <w:overflowPunct/>
        <w:topLinePunct w:val="0"/>
        <w:bidi w:val="0"/>
        <w:snapToGrid/>
        <w:spacing w:line="600" w:lineRule="atLeast"/>
        <w:jc w:val="left"/>
        <w:textAlignment w:val="auto"/>
        <w:rPr>
          <w:rFonts w:hint="eastAsia" w:ascii="宋体" w:hAnsi="宋体" w:eastAsia="宋体" w:cs="Times New Roman"/>
          <w:b/>
          <w:bCs/>
          <w:snapToGrid w:val="0"/>
          <w:kern w:val="0"/>
          <w:sz w:val="32"/>
          <w:szCs w:val="32"/>
          <w:highlight w:val="none"/>
          <w:u w:val="single"/>
          <w:lang w:val="en-US" w:eastAsia="zh-CN"/>
        </w:rPr>
      </w:pPr>
      <w:r>
        <w:rPr>
          <w:rFonts w:hint="eastAsia" w:ascii="宋体" w:hAnsi="宋体" w:cs="Times New Roman"/>
          <w:b/>
          <w:bCs/>
          <w:snapToGrid w:val="0"/>
          <w:kern w:val="0"/>
          <w:sz w:val="32"/>
          <w:szCs w:val="32"/>
          <w:highlight w:val="none"/>
          <w:lang w:eastAsia="zh-CN"/>
        </w:rPr>
        <w:t>投标</w:t>
      </w:r>
      <w:r>
        <w:rPr>
          <w:rFonts w:hint="eastAsia" w:ascii="宋体" w:hAnsi="宋体" w:eastAsia="宋体" w:cs="Times New Roman"/>
          <w:b/>
          <w:bCs/>
          <w:snapToGrid w:val="0"/>
          <w:kern w:val="0"/>
          <w:sz w:val="32"/>
          <w:szCs w:val="32"/>
          <w:highlight w:val="none"/>
        </w:rPr>
        <w:t>人：</w:t>
      </w:r>
      <w:r>
        <w:rPr>
          <w:rFonts w:hint="eastAsia" w:ascii="宋体" w:hAnsi="宋体" w:cs="Times New Roman"/>
          <w:b/>
          <w:bCs/>
          <w:snapToGrid w:val="0"/>
          <w:kern w:val="0"/>
          <w:sz w:val="32"/>
          <w:szCs w:val="32"/>
          <w:highlight w:val="none"/>
          <w:lang w:eastAsia="zh-CN"/>
        </w:rPr>
        <w:t>（公章）</w:t>
      </w:r>
      <w:r>
        <w:rPr>
          <w:rFonts w:hint="eastAsia" w:ascii="Times New Roman" w:hAnsi="Times New Roman" w:eastAsia="宋体" w:cs="Times New Roman"/>
          <w:b/>
          <w:bCs/>
          <w:kern w:val="0"/>
          <w:sz w:val="32"/>
          <w:szCs w:val="32"/>
          <w:highlight w:val="none"/>
          <w:u w:val="single"/>
          <w:lang w:val="en-US" w:eastAsia="zh-CN" w:bidi="ar-SA"/>
        </w:rPr>
        <w:t xml:space="preserve">                  </w:t>
      </w:r>
    </w:p>
    <w:p>
      <w:pPr>
        <w:keepNext w:val="0"/>
        <w:pageBreakBefore w:val="0"/>
        <w:widowControl w:val="0"/>
        <w:kinsoku/>
        <w:wordWrap/>
        <w:overflowPunct/>
        <w:topLinePunct w:val="0"/>
        <w:bidi w:val="0"/>
        <w:snapToGrid/>
        <w:spacing w:line="600" w:lineRule="atLeast"/>
        <w:jc w:val="left"/>
        <w:textAlignment w:val="auto"/>
        <w:rPr>
          <w:rFonts w:hint="eastAsia" w:ascii="宋体" w:hAnsi="宋体" w:cs="Times New Roman"/>
          <w:b/>
          <w:bCs/>
          <w:snapToGrid w:val="0"/>
          <w:kern w:val="0"/>
          <w:sz w:val="32"/>
          <w:szCs w:val="32"/>
          <w:highlight w:val="none"/>
          <w:u w:val="single"/>
          <w:lang w:val="en-US" w:eastAsia="zh-CN"/>
        </w:rPr>
      </w:pPr>
      <w:r>
        <w:rPr>
          <w:rFonts w:hint="eastAsia" w:ascii="宋体" w:hAnsi="宋体" w:cs="Times New Roman"/>
          <w:b/>
          <w:bCs/>
          <w:snapToGrid w:val="0"/>
          <w:kern w:val="0"/>
          <w:sz w:val="32"/>
          <w:szCs w:val="32"/>
          <w:highlight w:val="none"/>
          <w:lang w:eastAsia="zh-CN"/>
        </w:rPr>
        <w:t>法定代表人/授权委托人签字：</w:t>
      </w:r>
      <w:r>
        <w:rPr>
          <w:rFonts w:hint="eastAsia" w:ascii="Times New Roman" w:hAnsi="Times New Roman" w:eastAsia="宋体" w:cs="Times New Roman"/>
          <w:b/>
          <w:bCs/>
          <w:kern w:val="0"/>
          <w:sz w:val="32"/>
          <w:szCs w:val="32"/>
          <w:highlight w:val="none"/>
          <w:u w:val="single"/>
          <w:lang w:val="en-US" w:eastAsia="zh-CN" w:bidi="ar-SA"/>
        </w:rPr>
        <w:t xml:space="preserve">          </w:t>
      </w:r>
    </w:p>
    <w:p>
      <w:pPr>
        <w:pStyle w:val="42"/>
        <w:keepNext w:val="0"/>
        <w:pageBreakBefore w:val="0"/>
        <w:widowControl w:val="0"/>
        <w:kinsoku/>
        <w:wordWrap/>
        <w:overflowPunct/>
        <w:topLinePunct w:val="0"/>
        <w:bidi w:val="0"/>
        <w:snapToGrid/>
        <w:spacing w:line="600" w:lineRule="atLeast"/>
        <w:jc w:val="both"/>
        <w:textAlignment w:val="auto"/>
        <w:rPr>
          <w:rFonts w:hint="eastAsia"/>
          <w:sz w:val="36"/>
          <w:szCs w:val="36"/>
          <w:highlight w:val="none"/>
          <w:lang w:val="en-US" w:eastAsia="zh-CN"/>
        </w:rPr>
      </w:pPr>
      <w:r>
        <w:rPr>
          <w:rFonts w:hint="eastAsia"/>
          <w:sz w:val="36"/>
          <w:szCs w:val="36"/>
          <w:highlight w:val="none"/>
          <w:lang w:val="en-US" w:eastAsia="zh-CN"/>
        </w:rPr>
        <w:t>联系人：</w:t>
      </w:r>
      <w:r>
        <w:rPr>
          <w:rFonts w:hint="eastAsia" w:ascii="Times New Roman" w:hAnsi="Times New Roman" w:eastAsia="宋体" w:cs="Times New Roman"/>
          <w:b/>
          <w:bCs/>
          <w:kern w:val="0"/>
          <w:sz w:val="32"/>
          <w:szCs w:val="32"/>
          <w:highlight w:val="none"/>
          <w:u w:val="single"/>
          <w:lang w:val="en-US" w:eastAsia="zh-CN" w:bidi="ar-SA"/>
        </w:rPr>
        <w:t xml:space="preserve">                </w:t>
      </w:r>
    </w:p>
    <w:p>
      <w:pPr>
        <w:pStyle w:val="42"/>
        <w:keepNext w:val="0"/>
        <w:pageBreakBefore w:val="0"/>
        <w:widowControl w:val="0"/>
        <w:kinsoku/>
        <w:wordWrap/>
        <w:overflowPunct/>
        <w:topLinePunct w:val="0"/>
        <w:bidi w:val="0"/>
        <w:snapToGrid/>
        <w:spacing w:line="600" w:lineRule="atLeast"/>
        <w:jc w:val="both"/>
        <w:textAlignment w:val="auto"/>
        <w:rPr>
          <w:rFonts w:hint="default"/>
          <w:sz w:val="36"/>
          <w:szCs w:val="36"/>
          <w:highlight w:val="none"/>
          <w:lang w:val="en-US" w:eastAsia="zh-CN"/>
        </w:rPr>
      </w:pPr>
      <w:r>
        <w:rPr>
          <w:rFonts w:hint="eastAsia"/>
          <w:sz w:val="36"/>
          <w:szCs w:val="36"/>
          <w:highlight w:val="none"/>
          <w:lang w:val="en-US" w:eastAsia="zh-CN"/>
        </w:rPr>
        <w:t>联系电话：</w:t>
      </w:r>
      <w:r>
        <w:rPr>
          <w:rFonts w:hint="eastAsia" w:ascii="Times New Roman" w:hAnsi="Times New Roman" w:eastAsia="宋体" w:cs="Times New Roman"/>
          <w:b/>
          <w:bCs/>
          <w:kern w:val="0"/>
          <w:sz w:val="32"/>
          <w:szCs w:val="32"/>
          <w:highlight w:val="none"/>
          <w:u w:val="single"/>
          <w:lang w:val="en-US" w:eastAsia="zh-CN" w:bidi="ar-SA"/>
        </w:rPr>
        <w:t xml:space="preserve">              </w:t>
      </w:r>
    </w:p>
    <w:p>
      <w:pPr>
        <w:keepNext w:val="0"/>
        <w:pageBreakBefore w:val="0"/>
        <w:widowControl w:val="0"/>
        <w:kinsoku/>
        <w:wordWrap/>
        <w:overflowPunct/>
        <w:topLinePunct w:val="0"/>
        <w:autoSpaceDE w:val="0"/>
        <w:autoSpaceDN w:val="0"/>
        <w:bidi w:val="0"/>
        <w:adjustRightInd w:val="0"/>
        <w:snapToGrid/>
        <w:spacing w:line="600" w:lineRule="atLeast"/>
        <w:jc w:val="left"/>
        <w:textAlignment w:val="auto"/>
        <w:rPr>
          <w:rFonts w:hint="eastAsia" w:ascii="Calibri" w:hAnsi="宋体" w:eastAsia="黑体" w:cs="Times New Roman"/>
          <w:bCs/>
          <w:kern w:val="2"/>
          <w:sz w:val="36"/>
          <w:szCs w:val="36"/>
          <w:highlight w:val="none"/>
          <w:lang w:val="en-US" w:eastAsia="zh-CN" w:bidi="ar-SA"/>
        </w:rPr>
      </w:pPr>
      <w:r>
        <w:rPr>
          <w:rFonts w:hint="eastAsia"/>
          <w:b/>
          <w:bCs/>
          <w:kern w:val="0"/>
          <w:sz w:val="32"/>
          <w:szCs w:val="32"/>
          <w:highlight w:val="none"/>
        </w:rPr>
        <w:t>日期：</w:t>
      </w:r>
      <w:r>
        <w:rPr>
          <w:rFonts w:hint="eastAsia"/>
          <w:b/>
          <w:bCs/>
          <w:kern w:val="0"/>
          <w:sz w:val="32"/>
          <w:szCs w:val="32"/>
          <w:highlight w:val="none"/>
          <w:u w:val="single"/>
          <w:lang w:val="en-US" w:eastAsia="zh-CN"/>
        </w:rPr>
        <w:t xml:space="preserve">         </w:t>
      </w:r>
      <w:r>
        <w:rPr>
          <w:rFonts w:hint="eastAsia"/>
          <w:b/>
          <w:bCs/>
          <w:kern w:val="0"/>
          <w:sz w:val="32"/>
          <w:szCs w:val="32"/>
          <w:highlight w:val="none"/>
        </w:rPr>
        <w:t>年</w:t>
      </w:r>
      <w:r>
        <w:rPr>
          <w:rFonts w:hint="eastAsia"/>
          <w:b/>
          <w:bCs/>
          <w:kern w:val="0"/>
          <w:sz w:val="32"/>
          <w:szCs w:val="32"/>
          <w:highlight w:val="none"/>
          <w:u w:val="single"/>
          <w:lang w:val="en-US" w:eastAsia="zh-CN"/>
        </w:rPr>
        <w:t xml:space="preserve">    </w:t>
      </w:r>
      <w:r>
        <w:rPr>
          <w:rFonts w:hint="eastAsia"/>
          <w:b/>
          <w:bCs/>
          <w:kern w:val="0"/>
          <w:sz w:val="32"/>
          <w:szCs w:val="32"/>
          <w:highlight w:val="none"/>
        </w:rPr>
        <w:t>月</w:t>
      </w:r>
      <w:r>
        <w:rPr>
          <w:rFonts w:hint="eastAsia"/>
          <w:b/>
          <w:bCs/>
          <w:kern w:val="0"/>
          <w:sz w:val="32"/>
          <w:szCs w:val="32"/>
          <w:highlight w:val="none"/>
          <w:u w:val="single"/>
          <w:lang w:val="en-US" w:eastAsia="zh-CN"/>
        </w:rPr>
        <w:t xml:space="preserve">    </w:t>
      </w:r>
      <w:r>
        <w:rPr>
          <w:rFonts w:hint="eastAsia" w:ascii="Calibri" w:hAnsi="宋体" w:eastAsia="黑体" w:cs="Times New Roman"/>
          <w:bCs/>
          <w:kern w:val="2"/>
          <w:sz w:val="36"/>
          <w:szCs w:val="36"/>
          <w:highlight w:val="none"/>
          <w:lang w:val="en-US" w:eastAsia="zh-CN" w:bidi="ar-SA"/>
        </w:rPr>
        <w:t>日</w:t>
      </w:r>
    </w:p>
    <w:p>
      <w:pPr>
        <w:tabs>
          <w:tab w:val="left" w:pos="540"/>
          <w:tab w:val="left" w:pos="900"/>
        </w:tabs>
        <w:autoSpaceDE w:val="0"/>
        <w:autoSpaceDN w:val="0"/>
        <w:spacing w:line="500" w:lineRule="exact"/>
        <w:textAlignment w:val="bottom"/>
        <w:rPr>
          <w:rFonts w:hint="eastAsia" w:asciiTheme="minorEastAsia" w:hAnsiTheme="minorEastAsia" w:eastAsiaTheme="minorEastAsia" w:cstheme="minorEastAsia"/>
          <w:sz w:val="24"/>
          <w:highlight w:val="none"/>
          <w:lang w:val="en-US" w:eastAsia="zh-CN"/>
        </w:rPr>
      </w:pPr>
    </w:p>
    <w:p>
      <w:pPr>
        <w:tabs>
          <w:tab w:val="left" w:pos="540"/>
          <w:tab w:val="left" w:pos="900"/>
        </w:tabs>
        <w:autoSpaceDE w:val="0"/>
        <w:autoSpaceDN w:val="0"/>
        <w:spacing w:line="500" w:lineRule="exact"/>
        <w:textAlignment w:val="bottom"/>
        <w:rPr>
          <w:rFonts w:hint="eastAsia"/>
          <w:highlight w:val="none"/>
          <w:lang w:eastAsia="zh-CN"/>
        </w:rPr>
      </w:pPr>
    </w:p>
    <w:p>
      <w:pPr>
        <w:tabs>
          <w:tab w:val="left" w:pos="540"/>
          <w:tab w:val="left" w:pos="900"/>
        </w:tabs>
        <w:autoSpaceDE w:val="0"/>
        <w:autoSpaceDN w:val="0"/>
        <w:spacing w:line="500" w:lineRule="exact"/>
        <w:textAlignment w:val="bottom"/>
        <w:rPr>
          <w:rFonts w:hint="eastAsia"/>
          <w:highlight w:val="none"/>
          <w:lang w:eastAsia="zh-CN"/>
        </w:rPr>
      </w:pPr>
    </w:p>
    <w:p>
      <w:pPr>
        <w:spacing w:line="360" w:lineRule="auto"/>
        <w:jc w:val="center"/>
        <w:rPr>
          <w:rFonts w:ascii="宋体" w:hAnsi="宋体" w:cs="宋体"/>
          <w:b/>
          <w:sz w:val="40"/>
          <w:szCs w:val="40"/>
          <w:highlight w:val="none"/>
        </w:rPr>
      </w:pPr>
      <w:bookmarkStart w:id="131" w:name="_Toc29275_WPSOffice_Level1"/>
      <w:r>
        <w:rPr>
          <w:rFonts w:hint="eastAsia" w:ascii="宋体" w:hAnsi="宋体" w:cs="宋体"/>
          <w:b/>
          <w:sz w:val="40"/>
          <w:szCs w:val="40"/>
          <w:highlight w:val="none"/>
        </w:rPr>
        <w:t>目  录</w:t>
      </w:r>
      <w:bookmarkEnd w:id="131"/>
    </w:p>
    <w:p>
      <w:pPr>
        <w:spacing w:line="360" w:lineRule="auto"/>
        <w:rPr>
          <w:rFonts w:hint="eastAsia" w:ascii="宋体" w:hAnsi="宋体" w:eastAsia="宋体" w:cs="宋体"/>
          <w:b/>
          <w:sz w:val="24"/>
          <w:highlight w:val="none"/>
        </w:rPr>
      </w:pPr>
      <w:r>
        <w:rPr>
          <w:rFonts w:hint="eastAsia" w:ascii="宋体" w:hAnsi="宋体" w:cs="宋体"/>
          <w:b/>
          <w:sz w:val="24"/>
          <w:highlight w:val="none"/>
        </w:rPr>
        <w:t>投标文件须按以下顺序编制并编列页码（以下内容包含但不限于）：</w:t>
      </w:r>
      <w:bookmarkStart w:id="132" w:name="_Toc20987_WPSOffice_Level1"/>
    </w:p>
    <w:p>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一、</w:t>
      </w:r>
      <w:r>
        <w:rPr>
          <w:rFonts w:hint="eastAsia" w:ascii="宋体" w:hAnsi="宋体" w:cs="宋体"/>
          <w:b/>
          <w:sz w:val="24"/>
          <w:highlight w:val="none"/>
          <w:lang w:eastAsia="zh-CN"/>
        </w:rPr>
        <w:t>价格</w:t>
      </w:r>
      <w:r>
        <w:rPr>
          <w:rFonts w:hint="eastAsia" w:ascii="宋体" w:hAnsi="宋体" w:eastAsia="宋体" w:cs="宋体"/>
          <w:b/>
          <w:sz w:val="24"/>
          <w:highlight w:val="none"/>
        </w:rPr>
        <w:t>部分</w:t>
      </w:r>
      <w:bookmarkEnd w:id="132"/>
    </w:p>
    <w:p>
      <w:pPr>
        <w:autoSpaceDE w:val="0"/>
        <w:autoSpaceDN w:val="0"/>
        <w:spacing w:line="500" w:lineRule="exact"/>
        <w:ind w:firstLine="486" w:firstLineChars="200"/>
        <w:textAlignment w:val="bottom"/>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（1）投标函（附件</w:t>
      </w:r>
      <w:r>
        <w:rPr>
          <w:rFonts w:hint="eastAsia" w:asciiTheme="minorEastAsia" w:hAnsiTheme="minorEastAsia" w:eastAsiaTheme="minorEastAsia" w:cstheme="minorEastAsia"/>
          <w:sz w:val="24"/>
          <w:highlight w:val="none"/>
          <w:lang w:val="en-US" w:eastAsia="zh-CN"/>
        </w:rPr>
        <w:t>2</w:t>
      </w:r>
      <w:r>
        <w:rPr>
          <w:rFonts w:hint="eastAsia" w:asciiTheme="minorEastAsia" w:hAnsiTheme="minorEastAsia" w:eastAsiaTheme="minorEastAsia" w:cstheme="minorEastAsia"/>
          <w:sz w:val="24"/>
          <w:highlight w:val="none"/>
        </w:rPr>
        <w:t>）</w:t>
      </w:r>
    </w:p>
    <w:p>
      <w:pPr>
        <w:tabs>
          <w:tab w:val="left" w:pos="540"/>
          <w:tab w:val="left" w:pos="900"/>
        </w:tabs>
        <w:autoSpaceDE w:val="0"/>
        <w:autoSpaceDN w:val="0"/>
        <w:spacing w:line="500" w:lineRule="exact"/>
        <w:ind w:firstLine="486" w:firstLineChars="200"/>
        <w:textAlignment w:val="bottom"/>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（2）法定代表人身份证明书、授权委托书（附件</w:t>
      </w:r>
      <w:r>
        <w:rPr>
          <w:rFonts w:hint="eastAsia" w:asciiTheme="minorEastAsia" w:hAnsiTheme="minorEastAsia" w:eastAsiaTheme="minorEastAsia" w:cstheme="minorEastAsia"/>
          <w:sz w:val="24"/>
          <w:highlight w:val="none"/>
          <w:lang w:val="en-US" w:eastAsia="zh-CN"/>
        </w:rPr>
        <w:t>3</w:t>
      </w:r>
      <w:r>
        <w:rPr>
          <w:rFonts w:hint="eastAsia" w:asciiTheme="minorEastAsia" w:hAnsiTheme="minorEastAsia" w:eastAsiaTheme="minorEastAsia" w:cstheme="minorEastAsia"/>
          <w:sz w:val="24"/>
          <w:highlight w:val="none"/>
        </w:rPr>
        <w:t>）</w:t>
      </w:r>
    </w:p>
    <w:p>
      <w:pPr>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（3）开标一览表、投标分项报价明细表（附件</w:t>
      </w:r>
      <w:r>
        <w:rPr>
          <w:rFonts w:hint="eastAsia" w:asciiTheme="minorEastAsia" w:hAnsiTheme="minorEastAsia" w:eastAsiaTheme="minorEastAsia" w:cstheme="minorEastAsia"/>
          <w:sz w:val="24"/>
          <w:highlight w:val="none"/>
          <w:lang w:val="en-US" w:eastAsia="zh-CN"/>
        </w:rPr>
        <w:t>4</w:t>
      </w:r>
      <w:r>
        <w:rPr>
          <w:rFonts w:hint="eastAsia" w:asciiTheme="minorEastAsia" w:hAnsiTheme="minorEastAsia" w:eastAsiaTheme="minorEastAsia" w:cstheme="minorEastAsia"/>
          <w:sz w:val="24"/>
          <w:highlight w:val="none"/>
        </w:rPr>
        <w:t>）</w:t>
      </w:r>
    </w:p>
    <w:p>
      <w:pPr>
        <w:autoSpaceDE w:val="0"/>
        <w:autoSpaceDN w:val="0"/>
        <w:spacing w:line="500" w:lineRule="exact"/>
        <w:textAlignment w:val="bottom"/>
        <w:rPr>
          <w:rFonts w:hint="eastAsia" w:asciiTheme="minorEastAsia" w:hAnsiTheme="minorEastAsia" w:eastAsiaTheme="minorEastAsia" w:cstheme="minorEastAsia"/>
          <w:sz w:val="24"/>
          <w:highlight w:val="none"/>
        </w:rPr>
      </w:pPr>
      <w:r>
        <w:rPr>
          <w:rFonts w:hint="eastAsia" w:ascii="宋体" w:hAnsi="宋体" w:cs="宋体"/>
          <w:b/>
          <w:sz w:val="24"/>
          <w:highlight w:val="none"/>
          <w:lang w:eastAsia="zh-CN"/>
        </w:rPr>
        <w:t>二、资格审查部分</w:t>
      </w:r>
    </w:p>
    <w:p>
      <w:pPr>
        <w:tabs>
          <w:tab w:val="left" w:pos="540"/>
          <w:tab w:val="left" w:pos="900"/>
        </w:tabs>
        <w:autoSpaceDE w:val="0"/>
        <w:autoSpaceDN w:val="0"/>
        <w:spacing w:line="500" w:lineRule="exact"/>
        <w:ind w:firstLine="486" w:firstLineChars="200"/>
        <w:textAlignment w:val="bottom"/>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1</w:t>
      </w:r>
      <w:r>
        <w:rPr>
          <w:rFonts w:hint="eastAsia" w:asciiTheme="minorEastAsia" w:hAnsiTheme="minorEastAsia" w:eastAsiaTheme="minorEastAsia" w:cstheme="minorEastAsia"/>
          <w:sz w:val="24"/>
          <w:highlight w:val="none"/>
        </w:rPr>
        <w:t>）企业营业执照、企业税务登记证、企业组织机构代码证（如已三证合一的投标人仅需提供营业执照或事业单位法人证书）（复印件加盖公章）</w:t>
      </w:r>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2</w:t>
      </w:r>
      <w:r>
        <w:rPr>
          <w:rFonts w:hint="eastAsia" w:asciiTheme="minorEastAsia" w:hAnsiTheme="minorEastAsia" w:eastAsiaTheme="minorEastAsia" w:cstheme="minorEastAsia"/>
          <w:sz w:val="24"/>
          <w:highlight w:val="none"/>
        </w:rPr>
        <w:t>）健全的财务会计制度(提供上一年度的财务报表</w:t>
      </w:r>
      <w:r>
        <w:rPr>
          <w:rFonts w:hint="eastAsia" w:asciiTheme="minorEastAsia" w:hAnsiTheme="minorEastAsia" w:eastAsiaTheme="minorEastAsia" w:cstheme="minorEastAsia"/>
          <w:sz w:val="24"/>
          <w:highlight w:val="none"/>
          <w:lang w:eastAsia="zh-CN"/>
        </w:rPr>
        <w:t>，</w:t>
      </w:r>
      <w:r>
        <w:rPr>
          <w:rFonts w:hint="eastAsia" w:asciiTheme="minorEastAsia" w:hAnsiTheme="minorEastAsia" w:eastAsiaTheme="minorEastAsia" w:cstheme="minorEastAsia"/>
          <w:sz w:val="24"/>
          <w:highlight w:val="none"/>
        </w:rPr>
        <w:t>财务报表至少应包括资产负债表、利润表</w:t>
      </w:r>
      <w:r>
        <w:rPr>
          <w:rFonts w:hint="eastAsia" w:asciiTheme="minorEastAsia" w:hAnsiTheme="minorEastAsia" w:eastAsiaTheme="minorEastAsia" w:cstheme="minorEastAsia"/>
          <w:sz w:val="24"/>
          <w:highlight w:val="none"/>
          <w:lang w:val="en-US" w:eastAsia="zh-CN"/>
        </w:rPr>
        <w:t>和现金流量表</w:t>
      </w:r>
      <w:r>
        <w:rPr>
          <w:rFonts w:hint="eastAsia" w:asciiTheme="minorEastAsia" w:hAnsiTheme="minorEastAsia" w:eastAsiaTheme="minorEastAsia" w:cstheme="minorEastAsia"/>
          <w:sz w:val="24"/>
          <w:highlight w:val="none"/>
        </w:rPr>
        <w:t>)；</w:t>
      </w:r>
    </w:p>
    <w:p>
      <w:pPr>
        <w:tabs>
          <w:tab w:val="left" w:pos="540"/>
          <w:tab w:val="left" w:pos="900"/>
        </w:tabs>
        <w:autoSpaceDE w:val="0"/>
        <w:autoSpaceDN w:val="0"/>
        <w:spacing w:line="500" w:lineRule="exact"/>
        <w:ind w:firstLine="486" w:firstLineChars="200"/>
        <w:textAlignment w:val="bottom"/>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3</w:t>
      </w:r>
      <w:r>
        <w:rPr>
          <w:rFonts w:hint="eastAsia" w:asciiTheme="minorEastAsia" w:hAnsiTheme="minorEastAsia" w:eastAsiaTheme="minorEastAsia" w:cstheme="minorEastAsia"/>
          <w:sz w:val="24"/>
          <w:highlight w:val="none"/>
        </w:rPr>
        <w:t>）有依法缴纳税收和社会保障资金的良好纪录；提供</w:t>
      </w:r>
      <w:r>
        <w:rPr>
          <w:rFonts w:hint="eastAsia" w:asciiTheme="minorEastAsia" w:hAnsiTheme="minorEastAsia" w:eastAsiaTheme="minorEastAsia" w:cstheme="minorEastAsia"/>
          <w:sz w:val="24"/>
          <w:highlight w:val="none"/>
          <w:lang w:eastAsia="zh-CN"/>
        </w:rPr>
        <w:t>投标截止日前六个月内</w:t>
      </w:r>
      <w:r>
        <w:rPr>
          <w:rFonts w:hint="eastAsia" w:asciiTheme="minorEastAsia" w:hAnsiTheme="minorEastAsia" w:eastAsiaTheme="minorEastAsia" w:cstheme="minorEastAsia"/>
          <w:sz w:val="24"/>
          <w:highlight w:val="none"/>
        </w:rPr>
        <w:t>任意一个月社保资金缴纳证明和纳税证明；</w:t>
      </w:r>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lang w:eastAsia="zh-CN"/>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4</w:t>
      </w:r>
      <w:r>
        <w:rPr>
          <w:rFonts w:hint="eastAsia" w:asciiTheme="minorEastAsia" w:hAnsiTheme="minorEastAsia" w:eastAsiaTheme="minorEastAsia" w:cstheme="minorEastAsia"/>
          <w:sz w:val="24"/>
          <w:highlight w:val="none"/>
        </w:rPr>
        <w:t>）本项目不接受联合体投标、不接受备选方案、不允许转包和分包（提供承诺书</w:t>
      </w:r>
      <w:r>
        <w:rPr>
          <w:rFonts w:hint="eastAsia" w:asciiTheme="minorEastAsia" w:hAnsiTheme="minorEastAsia" w:eastAsiaTheme="minorEastAsia" w:cstheme="minorEastAsia"/>
          <w:sz w:val="24"/>
          <w:highlight w:val="none"/>
          <w:lang w:eastAsia="zh-CN"/>
        </w:rPr>
        <w:t>，</w:t>
      </w:r>
      <w:r>
        <w:rPr>
          <w:rFonts w:hint="eastAsia" w:asciiTheme="minorEastAsia" w:hAnsiTheme="minorEastAsia" w:eastAsiaTheme="minorEastAsia" w:cstheme="minorEastAsia"/>
          <w:sz w:val="24"/>
          <w:highlight w:val="none"/>
        </w:rPr>
        <w:t>附件</w:t>
      </w:r>
      <w:r>
        <w:rPr>
          <w:rFonts w:hint="eastAsia" w:asciiTheme="minorEastAsia" w:hAnsiTheme="minorEastAsia" w:eastAsiaTheme="minorEastAsia" w:cstheme="minorEastAsia"/>
          <w:sz w:val="24"/>
          <w:highlight w:val="none"/>
          <w:lang w:val="en-US" w:eastAsia="zh-CN"/>
        </w:rPr>
        <w:t>5</w:t>
      </w: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eastAsia="zh-CN"/>
        </w:rPr>
        <w:t>；</w:t>
      </w:r>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lang w:eastAsia="zh-CN"/>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5</w:t>
      </w:r>
      <w:r>
        <w:rPr>
          <w:rFonts w:hint="eastAsia" w:asciiTheme="minorEastAsia" w:hAnsiTheme="minorEastAsia" w:eastAsiaTheme="minorEastAsia" w:cstheme="minorEastAsia"/>
          <w:sz w:val="24"/>
          <w:highlight w:val="none"/>
        </w:rPr>
        <w:t>）供应商参加本次采购活动前三年内在“信用中国”（www.creditchina.gov.cn）和中国政府采购网（www.ccgp.gov.cn）网站上未被列入失信被执行人、重大税收违法案件当事人名单以及政府采购严重违法失信行为记录名单的投标人，拒绝参与本次采购活动（提供查询网页打印件）</w:t>
      </w:r>
      <w:r>
        <w:rPr>
          <w:rFonts w:hint="eastAsia" w:asciiTheme="minorEastAsia" w:hAnsiTheme="minorEastAsia" w:eastAsiaTheme="minorEastAsia" w:cstheme="minorEastAsia"/>
          <w:sz w:val="24"/>
          <w:highlight w:val="none"/>
          <w:lang w:eastAsia="zh-CN"/>
        </w:rPr>
        <w:t>；</w:t>
      </w:r>
    </w:p>
    <w:p>
      <w:pPr>
        <w:tabs>
          <w:tab w:val="left" w:pos="540"/>
          <w:tab w:val="left" w:pos="900"/>
        </w:tabs>
        <w:autoSpaceDE w:val="0"/>
        <w:autoSpaceDN w:val="0"/>
        <w:spacing w:line="500" w:lineRule="exact"/>
        <w:ind w:firstLine="486" w:firstLineChars="200"/>
        <w:textAlignment w:val="bottom"/>
        <w:rPr>
          <w:rFonts w:hint="eastAsia" w:ascii="宋体" w:hAnsi="宋体" w:cs="宋体"/>
          <w:kern w:val="0"/>
          <w:sz w:val="24"/>
          <w:highlight w:val="none"/>
          <w:lang w:eastAsia="zh-CN"/>
        </w:rPr>
      </w:pPr>
      <w:r>
        <w:rPr>
          <w:rFonts w:hint="eastAsia" w:ascii="宋体" w:hAnsi="宋体" w:cs="宋体"/>
          <w:kern w:val="0"/>
          <w:sz w:val="24"/>
          <w:highlight w:val="none"/>
        </w:rPr>
        <w:t>（</w:t>
      </w:r>
      <w:r>
        <w:rPr>
          <w:rFonts w:hint="eastAsia" w:ascii="宋体" w:hAnsi="宋体" w:cs="宋体"/>
          <w:kern w:val="0"/>
          <w:sz w:val="24"/>
          <w:highlight w:val="none"/>
          <w:lang w:val="en-US" w:eastAsia="zh-CN"/>
        </w:rPr>
        <w:t>6</w:t>
      </w:r>
      <w:r>
        <w:rPr>
          <w:rFonts w:hint="eastAsia" w:ascii="宋体" w:hAnsi="宋体" w:cs="宋体"/>
          <w:kern w:val="0"/>
          <w:sz w:val="24"/>
          <w:highlight w:val="none"/>
        </w:rPr>
        <w:t>）</w:t>
      </w:r>
      <w:r>
        <w:rPr>
          <w:rFonts w:hint="eastAsia" w:ascii="宋体" w:hAnsi="宋体" w:cs="宋体"/>
          <w:kern w:val="0"/>
          <w:sz w:val="24"/>
          <w:highlight w:val="none"/>
          <w:lang w:eastAsia="zh-CN"/>
        </w:rPr>
        <w:t>投标人须具有有效期内的乙级或乙级以上测绘资质证书。</w:t>
      </w:r>
    </w:p>
    <w:p>
      <w:pPr>
        <w:autoSpaceDE w:val="0"/>
        <w:autoSpaceDN w:val="0"/>
        <w:spacing w:line="500" w:lineRule="exact"/>
        <w:textAlignment w:val="bottom"/>
        <w:rPr>
          <w:rFonts w:hint="eastAsia" w:ascii="宋体" w:hAnsi="宋体" w:cs="宋体"/>
          <w:kern w:val="0"/>
          <w:sz w:val="24"/>
          <w:highlight w:val="none"/>
          <w:lang w:eastAsia="zh-CN"/>
        </w:rPr>
      </w:pPr>
      <w:bookmarkStart w:id="133" w:name="_Toc24625_WPSOffice_Level1"/>
      <w:r>
        <w:rPr>
          <w:rFonts w:hint="eastAsia" w:ascii="宋体" w:hAnsi="宋体" w:cs="宋体"/>
          <w:b/>
          <w:sz w:val="24"/>
          <w:highlight w:val="none"/>
          <w:lang w:eastAsia="zh-CN"/>
        </w:rPr>
        <w:t>三、</w:t>
      </w:r>
      <w:r>
        <w:rPr>
          <w:rFonts w:hint="eastAsia" w:ascii="宋体" w:hAnsi="宋体" w:cs="宋体"/>
          <w:b/>
          <w:sz w:val="24"/>
          <w:highlight w:val="none"/>
        </w:rPr>
        <w:t>商务部分</w:t>
      </w:r>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lang w:eastAsia="zh-CN"/>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1</w:t>
      </w:r>
      <w:r>
        <w:rPr>
          <w:rFonts w:hint="eastAsia" w:asciiTheme="minorEastAsia" w:hAnsiTheme="minorEastAsia" w:eastAsiaTheme="minorEastAsia" w:cstheme="minorEastAsia"/>
          <w:sz w:val="24"/>
          <w:highlight w:val="none"/>
        </w:rPr>
        <w:t>）类似业绩（附件</w:t>
      </w:r>
      <w:r>
        <w:rPr>
          <w:rFonts w:hint="eastAsia" w:asciiTheme="minorEastAsia" w:hAnsiTheme="minorEastAsia" w:eastAsiaTheme="minorEastAsia" w:cstheme="minorEastAsia"/>
          <w:sz w:val="24"/>
          <w:highlight w:val="none"/>
          <w:lang w:val="en-US" w:eastAsia="zh-CN"/>
        </w:rPr>
        <w:t>6</w:t>
      </w: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eastAsia="zh-CN"/>
        </w:rPr>
        <w:t>；</w:t>
      </w:r>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2</w:t>
      </w:r>
      <w:r>
        <w:rPr>
          <w:rFonts w:hint="eastAsia" w:asciiTheme="minorEastAsia" w:hAnsiTheme="minorEastAsia" w:eastAsiaTheme="minorEastAsia" w:cstheme="minorEastAsia"/>
          <w:sz w:val="24"/>
          <w:highlight w:val="none"/>
        </w:rPr>
        <w:t>）人员配置（附件</w:t>
      </w:r>
      <w:r>
        <w:rPr>
          <w:rFonts w:hint="eastAsia" w:asciiTheme="minorEastAsia" w:hAnsiTheme="minorEastAsia" w:eastAsiaTheme="minorEastAsia" w:cstheme="minorEastAsia"/>
          <w:sz w:val="24"/>
          <w:highlight w:val="none"/>
          <w:lang w:val="en-US" w:eastAsia="zh-CN"/>
        </w:rPr>
        <w:t>7</w:t>
      </w:r>
      <w:r>
        <w:rPr>
          <w:rFonts w:hint="eastAsia" w:asciiTheme="minorEastAsia" w:hAnsiTheme="minorEastAsia" w:eastAsiaTheme="minorEastAsia" w:cstheme="minorEastAsia"/>
          <w:sz w:val="24"/>
          <w:highlight w:val="none"/>
        </w:rPr>
        <w:t>）</w:t>
      </w:r>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3</w:t>
      </w:r>
      <w:r>
        <w:rPr>
          <w:rFonts w:hint="eastAsia" w:asciiTheme="minorEastAsia" w:hAnsiTheme="minorEastAsia" w:eastAsiaTheme="minorEastAsia" w:cstheme="minorEastAsia"/>
          <w:sz w:val="24"/>
          <w:highlight w:val="none"/>
        </w:rPr>
        <w:t>）仪器设备</w:t>
      </w:r>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lang w:eastAsia="zh-CN"/>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4</w:t>
      </w:r>
      <w:r>
        <w:rPr>
          <w:rFonts w:hint="eastAsia" w:asciiTheme="minorEastAsia" w:hAnsiTheme="minorEastAsia" w:eastAsiaTheme="minorEastAsia" w:cstheme="minorEastAsia"/>
          <w:sz w:val="24"/>
          <w:highlight w:val="none"/>
        </w:rPr>
        <w:t>）供应商认为提供的其他材料</w:t>
      </w:r>
      <w:r>
        <w:rPr>
          <w:rFonts w:hint="eastAsia" w:asciiTheme="minorEastAsia" w:hAnsiTheme="minorEastAsia" w:eastAsiaTheme="minorEastAsia" w:cstheme="minorEastAsia"/>
          <w:sz w:val="24"/>
          <w:highlight w:val="none"/>
          <w:lang w:eastAsia="zh-CN"/>
        </w:rPr>
        <w:t>。</w:t>
      </w:r>
    </w:p>
    <w:p>
      <w:pPr>
        <w:spacing w:line="360" w:lineRule="auto"/>
        <w:rPr>
          <w:rFonts w:hint="eastAsia" w:ascii="宋体" w:hAnsi="宋体" w:eastAsia="宋体" w:cs="宋体"/>
          <w:b/>
          <w:sz w:val="24"/>
          <w:highlight w:val="none"/>
        </w:rPr>
      </w:pPr>
      <w:r>
        <w:rPr>
          <w:rFonts w:hint="eastAsia" w:ascii="宋体" w:hAnsi="宋体" w:cs="宋体"/>
          <w:b/>
          <w:sz w:val="24"/>
          <w:highlight w:val="none"/>
          <w:lang w:eastAsia="zh-CN"/>
        </w:rPr>
        <w:t>四</w:t>
      </w:r>
      <w:r>
        <w:rPr>
          <w:rFonts w:hint="eastAsia" w:ascii="宋体" w:hAnsi="宋体" w:eastAsia="宋体" w:cs="宋体"/>
          <w:b/>
          <w:sz w:val="24"/>
          <w:highlight w:val="none"/>
        </w:rPr>
        <w:t>、技术部分（有附件的请按附件格式填写，未给定格式的请投标人自拟）</w:t>
      </w:r>
      <w:bookmarkEnd w:id="133"/>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lang w:eastAsia="zh-CN"/>
        </w:rPr>
      </w:pPr>
      <w:bookmarkStart w:id="134" w:name="_Toc20349_WPSOffice_Level1"/>
      <w:r>
        <w:rPr>
          <w:rFonts w:hint="eastAsia" w:asciiTheme="minorEastAsia" w:hAnsiTheme="minorEastAsia" w:eastAsiaTheme="minorEastAsia" w:cstheme="minorEastAsia"/>
          <w:sz w:val="24"/>
          <w:highlight w:val="none"/>
        </w:rPr>
        <w:t>（1）</w:t>
      </w:r>
      <w:r>
        <w:rPr>
          <w:rFonts w:hint="eastAsia" w:asciiTheme="minorEastAsia" w:hAnsiTheme="minorEastAsia" w:eastAsiaTheme="minorEastAsia" w:cstheme="minorEastAsia"/>
          <w:sz w:val="24"/>
          <w:highlight w:val="none"/>
          <w:lang w:eastAsia="zh-CN"/>
        </w:rPr>
        <w:t>项目分析</w:t>
      </w:r>
    </w:p>
    <w:p>
      <w:pPr>
        <w:tabs>
          <w:tab w:val="left" w:pos="540"/>
          <w:tab w:val="left" w:pos="900"/>
        </w:tabs>
        <w:autoSpaceDE w:val="0"/>
        <w:autoSpaceDN w:val="0"/>
        <w:spacing w:line="500" w:lineRule="exact"/>
        <w:ind w:firstLine="486" w:firstLineChars="200"/>
        <w:textAlignment w:val="bottom"/>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（2）技术方案</w:t>
      </w:r>
    </w:p>
    <w:p>
      <w:pPr>
        <w:tabs>
          <w:tab w:val="left" w:pos="540"/>
          <w:tab w:val="left" w:pos="900"/>
        </w:tabs>
        <w:autoSpaceDE w:val="0"/>
        <w:autoSpaceDN w:val="0"/>
        <w:spacing w:line="500" w:lineRule="exact"/>
        <w:ind w:firstLine="486" w:firstLineChars="200"/>
        <w:textAlignment w:val="bottom"/>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3</w:t>
      </w:r>
      <w:r>
        <w:rPr>
          <w:rFonts w:hint="eastAsia" w:asciiTheme="minorEastAsia" w:hAnsiTheme="minorEastAsia" w:eastAsiaTheme="minorEastAsia" w:cstheme="minorEastAsia"/>
          <w:sz w:val="24"/>
          <w:highlight w:val="none"/>
        </w:rPr>
        <w:t>）安全及保密措施</w:t>
      </w:r>
    </w:p>
    <w:p>
      <w:pPr>
        <w:tabs>
          <w:tab w:val="left" w:pos="540"/>
          <w:tab w:val="left" w:pos="900"/>
        </w:tabs>
        <w:autoSpaceDE w:val="0"/>
        <w:autoSpaceDN w:val="0"/>
        <w:spacing w:line="500" w:lineRule="exact"/>
        <w:ind w:firstLine="486" w:firstLineChars="200"/>
        <w:textAlignment w:val="bottom"/>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4</w:t>
      </w:r>
      <w:r>
        <w:rPr>
          <w:rFonts w:hint="eastAsia" w:asciiTheme="minorEastAsia" w:hAnsiTheme="minorEastAsia" w:eastAsiaTheme="minorEastAsia" w:cstheme="minorEastAsia"/>
          <w:sz w:val="24"/>
          <w:highlight w:val="none"/>
        </w:rPr>
        <w:t>）质量保障</w:t>
      </w:r>
    </w:p>
    <w:p>
      <w:pPr>
        <w:tabs>
          <w:tab w:val="left" w:pos="540"/>
          <w:tab w:val="left" w:pos="900"/>
        </w:tabs>
        <w:autoSpaceDE w:val="0"/>
        <w:autoSpaceDN w:val="0"/>
        <w:spacing w:line="500" w:lineRule="exact"/>
        <w:ind w:firstLine="486" w:firstLineChars="200"/>
        <w:textAlignment w:val="bottom"/>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5</w:t>
      </w:r>
      <w:r>
        <w:rPr>
          <w:rFonts w:hint="eastAsia" w:asciiTheme="minorEastAsia" w:hAnsiTheme="minorEastAsia" w:eastAsiaTheme="minorEastAsia" w:cstheme="minorEastAsia"/>
          <w:sz w:val="24"/>
          <w:highlight w:val="none"/>
        </w:rPr>
        <w:t>）售后服务承诺</w:t>
      </w:r>
    </w:p>
    <w:p>
      <w:pPr>
        <w:tabs>
          <w:tab w:val="left" w:pos="540"/>
          <w:tab w:val="left" w:pos="900"/>
        </w:tabs>
        <w:autoSpaceDE w:val="0"/>
        <w:autoSpaceDN w:val="0"/>
        <w:spacing w:line="500" w:lineRule="exact"/>
        <w:ind w:firstLine="486" w:firstLineChars="200"/>
        <w:textAlignment w:val="bottom"/>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6</w:t>
      </w:r>
      <w:r>
        <w:rPr>
          <w:rFonts w:hint="eastAsia" w:asciiTheme="minorEastAsia" w:hAnsiTheme="minorEastAsia" w:eastAsiaTheme="minorEastAsia" w:cstheme="minorEastAsia"/>
          <w:sz w:val="24"/>
          <w:highlight w:val="none"/>
        </w:rPr>
        <w:t>）供应商认为提供的其他材料</w:t>
      </w:r>
    </w:p>
    <w:p>
      <w:pPr>
        <w:spacing w:line="360" w:lineRule="auto"/>
        <w:rPr>
          <w:rFonts w:hint="eastAsia" w:ascii="宋体" w:hAnsi="宋体" w:eastAsia="宋体" w:cs="宋体"/>
          <w:b/>
          <w:sz w:val="24"/>
          <w:highlight w:val="none"/>
        </w:rPr>
      </w:pPr>
      <w:r>
        <w:rPr>
          <w:rFonts w:hint="eastAsia" w:ascii="宋体" w:hAnsi="宋体" w:cs="宋体"/>
          <w:b/>
          <w:sz w:val="24"/>
          <w:highlight w:val="none"/>
          <w:lang w:eastAsia="zh-CN"/>
        </w:rPr>
        <w:t>五</w:t>
      </w:r>
      <w:r>
        <w:rPr>
          <w:rFonts w:hint="eastAsia" w:ascii="宋体" w:hAnsi="宋体" w:eastAsia="宋体" w:cs="宋体"/>
          <w:b/>
          <w:sz w:val="24"/>
          <w:highlight w:val="none"/>
        </w:rPr>
        <w:t>、其他</w:t>
      </w:r>
      <w:bookmarkEnd w:id="134"/>
    </w:p>
    <w:p>
      <w:pPr>
        <w:tabs>
          <w:tab w:val="left" w:pos="540"/>
          <w:tab w:val="left" w:pos="900"/>
        </w:tabs>
        <w:autoSpaceDE w:val="0"/>
        <w:autoSpaceDN w:val="0"/>
        <w:spacing w:line="500" w:lineRule="exact"/>
        <w:ind w:firstLine="486" w:firstLineChars="200"/>
        <w:textAlignment w:val="bottom"/>
        <w:rPr>
          <w:rFonts w:ascii="宋体" w:hAnsi="宋体" w:cs="宋体"/>
          <w:sz w:val="24"/>
          <w:szCs w:val="22"/>
          <w:highlight w:val="none"/>
        </w:rPr>
      </w:pPr>
      <w:r>
        <w:rPr>
          <w:rFonts w:hint="eastAsia" w:ascii="宋体" w:hAnsi="宋体" w:cs="宋体"/>
          <w:sz w:val="24"/>
          <w:szCs w:val="22"/>
          <w:highlight w:val="none"/>
        </w:rPr>
        <w:t>（1）安全运营责任书（附件</w:t>
      </w:r>
      <w:r>
        <w:rPr>
          <w:rFonts w:hint="eastAsia" w:ascii="宋体" w:hAnsi="宋体" w:cs="宋体"/>
          <w:sz w:val="24"/>
          <w:szCs w:val="22"/>
          <w:highlight w:val="none"/>
          <w:lang w:val="en-US" w:eastAsia="zh-CN"/>
        </w:rPr>
        <w:t>8</w:t>
      </w:r>
      <w:r>
        <w:rPr>
          <w:rFonts w:hint="eastAsia" w:ascii="宋体" w:hAnsi="宋体" w:cs="宋体"/>
          <w:sz w:val="24"/>
          <w:szCs w:val="22"/>
          <w:highlight w:val="none"/>
        </w:rPr>
        <w:t>）</w:t>
      </w:r>
    </w:p>
    <w:p>
      <w:pPr>
        <w:autoSpaceDE w:val="0"/>
        <w:autoSpaceDN w:val="0"/>
        <w:spacing w:line="500" w:lineRule="exact"/>
        <w:ind w:firstLine="486" w:firstLineChars="200"/>
        <w:textAlignment w:val="bottom"/>
        <w:rPr>
          <w:rFonts w:hint="eastAsia" w:ascii="宋体" w:hAnsi="宋体" w:cs="宋体"/>
          <w:sz w:val="24"/>
          <w:szCs w:val="22"/>
          <w:highlight w:val="none"/>
        </w:rPr>
      </w:pPr>
      <w:r>
        <w:rPr>
          <w:rFonts w:hint="eastAsia" w:ascii="宋体" w:hAnsi="宋体" w:cs="宋体"/>
          <w:sz w:val="24"/>
          <w:szCs w:val="22"/>
          <w:highlight w:val="none"/>
        </w:rPr>
        <w:t>（2）商务偏离表（附件</w:t>
      </w:r>
      <w:r>
        <w:rPr>
          <w:rFonts w:hint="eastAsia" w:ascii="宋体" w:hAnsi="宋体" w:cs="宋体"/>
          <w:sz w:val="24"/>
          <w:szCs w:val="22"/>
          <w:highlight w:val="none"/>
          <w:lang w:val="en-US" w:eastAsia="zh-CN"/>
        </w:rPr>
        <w:t>9</w:t>
      </w:r>
      <w:r>
        <w:rPr>
          <w:rFonts w:hint="eastAsia" w:ascii="宋体" w:hAnsi="宋体" w:cs="宋体"/>
          <w:sz w:val="24"/>
          <w:szCs w:val="22"/>
          <w:highlight w:val="none"/>
        </w:rPr>
        <w:t>）</w:t>
      </w:r>
    </w:p>
    <w:p>
      <w:pPr>
        <w:autoSpaceDE w:val="0"/>
        <w:autoSpaceDN w:val="0"/>
        <w:spacing w:line="500" w:lineRule="exact"/>
        <w:ind w:firstLine="486" w:firstLineChars="200"/>
        <w:textAlignment w:val="bottom"/>
        <w:rPr>
          <w:highlight w:val="none"/>
        </w:rPr>
      </w:pPr>
      <w:r>
        <w:rPr>
          <w:rFonts w:hint="eastAsia" w:ascii="宋体" w:hAnsi="宋体" w:cs="宋体"/>
          <w:sz w:val="24"/>
          <w:szCs w:val="22"/>
          <w:highlight w:val="none"/>
        </w:rPr>
        <w:t>（</w:t>
      </w:r>
      <w:r>
        <w:rPr>
          <w:rFonts w:hint="eastAsia" w:ascii="宋体" w:hAnsi="宋体" w:cs="宋体"/>
          <w:sz w:val="24"/>
          <w:szCs w:val="22"/>
          <w:highlight w:val="none"/>
          <w:lang w:val="en-US" w:eastAsia="zh-CN"/>
        </w:rPr>
        <w:t>3</w:t>
      </w:r>
      <w:r>
        <w:rPr>
          <w:rFonts w:hint="eastAsia" w:ascii="宋体" w:hAnsi="宋体" w:cs="宋体"/>
          <w:sz w:val="24"/>
          <w:szCs w:val="22"/>
          <w:highlight w:val="none"/>
        </w:rPr>
        <w:t>）技术偏离表（附件</w:t>
      </w:r>
      <w:r>
        <w:rPr>
          <w:rFonts w:hint="eastAsia" w:ascii="宋体" w:hAnsi="宋体" w:cs="宋体"/>
          <w:sz w:val="24"/>
          <w:szCs w:val="22"/>
          <w:highlight w:val="none"/>
          <w:lang w:val="en-US" w:eastAsia="zh-CN"/>
        </w:rPr>
        <w:t>10</w:t>
      </w:r>
      <w:r>
        <w:rPr>
          <w:rFonts w:hint="eastAsia" w:ascii="宋体" w:hAnsi="宋体" w:cs="宋体"/>
          <w:sz w:val="24"/>
          <w:szCs w:val="22"/>
          <w:highlight w:val="none"/>
        </w:rPr>
        <w:t>）</w:t>
      </w:r>
    </w:p>
    <w:p>
      <w:pPr>
        <w:autoSpaceDE w:val="0"/>
        <w:autoSpaceDN w:val="0"/>
        <w:spacing w:line="500" w:lineRule="exact"/>
        <w:ind w:firstLine="486" w:firstLineChars="200"/>
        <w:textAlignment w:val="bottom"/>
        <w:rPr>
          <w:rFonts w:ascii="宋体" w:hAnsi="宋体" w:cs="宋体"/>
          <w:sz w:val="24"/>
          <w:szCs w:val="22"/>
          <w:highlight w:val="none"/>
        </w:rPr>
      </w:pPr>
      <w:r>
        <w:rPr>
          <w:rFonts w:hint="eastAsia" w:ascii="宋体" w:hAnsi="宋体" w:cs="宋体"/>
          <w:sz w:val="24"/>
          <w:szCs w:val="22"/>
          <w:highlight w:val="none"/>
        </w:rPr>
        <w:t>（</w:t>
      </w:r>
      <w:r>
        <w:rPr>
          <w:rFonts w:hint="eastAsia" w:ascii="宋体" w:hAnsi="宋体" w:cs="宋体"/>
          <w:sz w:val="24"/>
          <w:szCs w:val="22"/>
          <w:highlight w:val="none"/>
          <w:lang w:val="en-US" w:eastAsia="zh-CN"/>
        </w:rPr>
        <w:t>4</w:t>
      </w:r>
      <w:r>
        <w:rPr>
          <w:rFonts w:hint="eastAsia" w:ascii="宋体" w:hAnsi="宋体" w:cs="宋体"/>
          <w:sz w:val="24"/>
          <w:szCs w:val="22"/>
          <w:highlight w:val="none"/>
        </w:rPr>
        <w:t>）</w:t>
      </w:r>
      <w:r>
        <w:rPr>
          <w:rFonts w:hint="eastAsia" w:ascii="宋体" w:hAnsi="宋体" w:cs="宋体"/>
          <w:sz w:val="24"/>
          <w:szCs w:val="22"/>
          <w:highlight w:val="none"/>
          <w:lang w:val="zh-CN"/>
        </w:rPr>
        <w:t>投标人诚信保证书</w:t>
      </w:r>
      <w:r>
        <w:rPr>
          <w:rFonts w:hint="eastAsia" w:ascii="宋体" w:hAnsi="宋体" w:cs="宋体"/>
          <w:sz w:val="24"/>
          <w:szCs w:val="22"/>
          <w:highlight w:val="none"/>
        </w:rPr>
        <w:t>（附件</w:t>
      </w:r>
      <w:r>
        <w:rPr>
          <w:rFonts w:hint="eastAsia" w:ascii="宋体" w:hAnsi="宋体" w:cs="宋体"/>
          <w:sz w:val="24"/>
          <w:szCs w:val="22"/>
          <w:highlight w:val="none"/>
          <w:lang w:val="en-US" w:eastAsia="zh-CN"/>
        </w:rPr>
        <w:t>11</w:t>
      </w:r>
      <w:r>
        <w:rPr>
          <w:rFonts w:hint="eastAsia" w:ascii="宋体" w:hAnsi="宋体" w:cs="宋体"/>
          <w:sz w:val="24"/>
          <w:szCs w:val="22"/>
          <w:highlight w:val="none"/>
        </w:rPr>
        <w:t>）</w:t>
      </w:r>
    </w:p>
    <w:p>
      <w:pPr>
        <w:autoSpaceDE w:val="0"/>
        <w:autoSpaceDN w:val="0"/>
        <w:spacing w:line="500" w:lineRule="exact"/>
        <w:ind w:firstLine="486" w:firstLineChars="200"/>
        <w:textAlignment w:val="bottom"/>
        <w:rPr>
          <w:rFonts w:ascii="宋体" w:hAnsi="宋体" w:cs="宋体"/>
          <w:sz w:val="24"/>
          <w:szCs w:val="22"/>
          <w:highlight w:val="none"/>
        </w:rPr>
      </w:pPr>
      <w:r>
        <w:rPr>
          <w:rFonts w:hint="eastAsia" w:ascii="宋体" w:hAnsi="宋体" w:cs="宋体"/>
          <w:sz w:val="24"/>
          <w:szCs w:val="22"/>
          <w:highlight w:val="none"/>
        </w:rPr>
        <w:t>（</w:t>
      </w:r>
      <w:r>
        <w:rPr>
          <w:rFonts w:hint="eastAsia" w:ascii="宋体" w:hAnsi="宋体" w:cs="宋体"/>
          <w:sz w:val="24"/>
          <w:szCs w:val="22"/>
          <w:highlight w:val="none"/>
          <w:lang w:val="en-US" w:eastAsia="zh-CN"/>
        </w:rPr>
        <w:t>5</w:t>
      </w:r>
      <w:r>
        <w:rPr>
          <w:rFonts w:hint="eastAsia" w:ascii="宋体" w:hAnsi="宋体" w:cs="宋体"/>
          <w:sz w:val="24"/>
          <w:szCs w:val="22"/>
          <w:highlight w:val="none"/>
        </w:rPr>
        <w:t>）廉洁承诺书（附件1</w:t>
      </w:r>
      <w:r>
        <w:rPr>
          <w:rFonts w:hint="eastAsia" w:ascii="宋体" w:hAnsi="宋体" w:cs="宋体"/>
          <w:sz w:val="24"/>
          <w:szCs w:val="22"/>
          <w:highlight w:val="none"/>
          <w:lang w:val="en-US" w:eastAsia="zh-CN"/>
        </w:rPr>
        <w:t>2</w:t>
      </w:r>
      <w:r>
        <w:rPr>
          <w:rFonts w:hint="eastAsia" w:ascii="宋体" w:hAnsi="宋体" w:cs="宋体"/>
          <w:sz w:val="24"/>
          <w:szCs w:val="22"/>
          <w:highlight w:val="none"/>
        </w:rPr>
        <w:t>）</w:t>
      </w:r>
    </w:p>
    <w:p>
      <w:pPr>
        <w:autoSpaceDE w:val="0"/>
        <w:autoSpaceDN w:val="0"/>
        <w:spacing w:line="500" w:lineRule="exact"/>
        <w:ind w:firstLine="486" w:firstLineChars="200"/>
        <w:textAlignment w:val="bottom"/>
        <w:rPr>
          <w:rFonts w:ascii="宋体" w:hAnsi="宋体" w:cs="宋体"/>
          <w:sz w:val="24"/>
          <w:szCs w:val="22"/>
          <w:highlight w:val="none"/>
        </w:rPr>
      </w:pPr>
      <w:r>
        <w:rPr>
          <w:rFonts w:hint="eastAsia" w:ascii="宋体" w:hAnsi="宋体" w:cs="宋体"/>
          <w:sz w:val="24"/>
          <w:szCs w:val="22"/>
          <w:highlight w:val="none"/>
        </w:rPr>
        <w:t>（</w:t>
      </w:r>
      <w:r>
        <w:rPr>
          <w:rFonts w:hint="eastAsia" w:ascii="宋体" w:hAnsi="宋体" w:cs="宋体"/>
          <w:sz w:val="24"/>
          <w:szCs w:val="22"/>
          <w:highlight w:val="none"/>
          <w:lang w:val="en-US" w:eastAsia="zh-CN"/>
        </w:rPr>
        <w:t>6</w:t>
      </w:r>
      <w:r>
        <w:rPr>
          <w:rFonts w:hint="eastAsia" w:ascii="宋体" w:hAnsi="宋体" w:cs="宋体"/>
          <w:sz w:val="24"/>
          <w:szCs w:val="22"/>
          <w:highlight w:val="none"/>
        </w:rPr>
        <w:t>）</w:t>
      </w:r>
      <w:r>
        <w:rPr>
          <w:rFonts w:hint="eastAsia" w:ascii="宋体" w:hAnsi="宋体" w:cs="宋体"/>
          <w:sz w:val="24"/>
          <w:szCs w:val="28"/>
          <w:highlight w:val="none"/>
        </w:rPr>
        <w:t>其他证明材料</w:t>
      </w:r>
      <w:r>
        <w:rPr>
          <w:rFonts w:hint="eastAsia" w:ascii="宋体" w:hAnsi="宋体" w:cs="宋体"/>
          <w:sz w:val="24"/>
          <w:szCs w:val="22"/>
          <w:highlight w:val="none"/>
        </w:rPr>
        <w:t>（附件1</w:t>
      </w:r>
      <w:r>
        <w:rPr>
          <w:rFonts w:hint="eastAsia" w:ascii="宋体" w:hAnsi="宋体" w:cs="宋体"/>
          <w:sz w:val="24"/>
          <w:szCs w:val="22"/>
          <w:highlight w:val="none"/>
          <w:lang w:val="en-US" w:eastAsia="zh-CN"/>
        </w:rPr>
        <w:t>3</w:t>
      </w:r>
      <w:r>
        <w:rPr>
          <w:rFonts w:hint="eastAsia" w:ascii="宋体" w:hAnsi="宋体" w:cs="宋体"/>
          <w:sz w:val="24"/>
          <w:szCs w:val="22"/>
          <w:highlight w:val="none"/>
        </w:rPr>
        <w:t>）</w:t>
      </w: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25"/>
        <w:ind w:left="400" w:hanging="400"/>
        <w:rPr>
          <w:highlight w:val="none"/>
        </w:rPr>
      </w:pPr>
    </w:p>
    <w:p>
      <w:pPr>
        <w:pStyle w:val="3"/>
        <w:bidi w:val="0"/>
        <w:rPr>
          <w:highlight w:val="none"/>
        </w:rPr>
      </w:pPr>
      <w:bookmarkStart w:id="135" w:name="_Toc17854"/>
      <w:r>
        <w:rPr>
          <w:rFonts w:hint="eastAsia"/>
          <w:highlight w:val="none"/>
        </w:rPr>
        <w:t>附件</w:t>
      </w:r>
      <w:r>
        <w:rPr>
          <w:rFonts w:hint="eastAsia"/>
          <w:highlight w:val="none"/>
          <w:lang w:val="en-US" w:eastAsia="zh-CN"/>
        </w:rPr>
        <w:t>2</w:t>
      </w:r>
      <w:r>
        <w:rPr>
          <w:rFonts w:hint="eastAsia"/>
          <w:highlight w:val="none"/>
        </w:rPr>
        <w:t xml:space="preserve">  投标函</w:t>
      </w:r>
      <w:bookmarkEnd w:id="135"/>
    </w:p>
    <w:p>
      <w:pPr>
        <w:pStyle w:val="15"/>
        <w:adjustRightInd w:val="0"/>
        <w:snapToGrid w:val="0"/>
        <w:spacing w:line="500" w:lineRule="exact"/>
        <w:jc w:val="left"/>
        <w:rPr>
          <w:rFonts w:hAnsi="宋体"/>
          <w:b/>
          <w:bCs/>
          <w:color w:val="000000"/>
          <w:sz w:val="28"/>
          <w:szCs w:val="28"/>
          <w:highlight w:val="none"/>
        </w:rPr>
      </w:pPr>
    </w:p>
    <w:p>
      <w:pPr>
        <w:pStyle w:val="15"/>
        <w:adjustRightInd w:val="0"/>
        <w:snapToGrid w:val="0"/>
        <w:spacing w:line="360" w:lineRule="auto"/>
        <w:jc w:val="center"/>
        <w:rPr>
          <w:rFonts w:hAnsi="宋体"/>
          <w:b/>
          <w:bCs/>
          <w:sz w:val="48"/>
          <w:szCs w:val="48"/>
          <w:highlight w:val="none"/>
        </w:rPr>
      </w:pPr>
      <w:bookmarkStart w:id="136" w:name="_Toc4164_WPSOffice_Level1"/>
      <w:r>
        <w:rPr>
          <w:rFonts w:hint="eastAsia" w:hAnsi="宋体"/>
          <w:b/>
          <w:bCs/>
          <w:sz w:val="48"/>
          <w:szCs w:val="48"/>
          <w:highlight w:val="none"/>
        </w:rPr>
        <w:t>投  标  函</w:t>
      </w:r>
      <w:bookmarkEnd w:id="136"/>
    </w:p>
    <w:p>
      <w:pPr>
        <w:pStyle w:val="57"/>
        <w:adjustRightInd w:val="0"/>
        <w:snapToGrid w:val="0"/>
        <w:spacing w:line="500" w:lineRule="exact"/>
        <w:jc w:val="left"/>
        <w:textAlignment w:val="auto"/>
        <w:rPr>
          <w:rFonts w:ascii="宋体" w:hAnsi="宋体"/>
          <w:b/>
          <w:sz w:val="24"/>
          <w:highlight w:val="none"/>
          <w:u w:val="single"/>
        </w:rPr>
      </w:pPr>
      <w:r>
        <w:rPr>
          <w:rFonts w:hint="eastAsia" w:ascii="宋体" w:hAnsi="宋体"/>
          <w:b/>
          <w:sz w:val="24"/>
          <w:highlight w:val="none"/>
          <w:u w:val="single"/>
        </w:rPr>
        <w:t>江苏煤炭地质物测队:</w:t>
      </w:r>
    </w:p>
    <w:p>
      <w:pPr>
        <w:spacing w:line="500" w:lineRule="exact"/>
        <w:ind w:firstLine="486" w:firstLineChars="200"/>
        <w:rPr>
          <w:rFonts w:ascii="宋体" w:hAnsi="宋体" w:cs="宋体"/>
          <w:sz w:val="24"/>
          <w:szCs w:val="21"/>
          <w:highlight w:val="none"/>
        </w:rPr>
      </w:pPr>
      <w:r>
        <w:rPr>
          <w:rFonts w:hint="eastAsia" w:ascii="宋体" w:hAnsi="宋体" w:cs="宋体"/>
          <w:sz w:val="24"/>
          <w:szCs w:val="21"/>
          <w:highlight w:val="none"/>
        </w:rPr>
        <w:t>1．我方已仔细研究了</w:t>
      </w:r>
      <w:r>
        <w:rPr>
          <w:rFonts w:hint="eastAsia" w:ascii="宋体" w:hAnsi="宋体" w:cs="宋体"/>
          <w:sz w:val="24"/>
          <w:szCs w:val="21"/>
          <w:highlight w:val="none"/>
          <w:u w:val="single"/>
        </w:rPr>
        <w:t xml:space="preserve">   </w:t>
      </w:r>
      <w:r>
        <w:rPr>
          <w:rFonts w:hint="eastAsia" w:ascii="宋体" w:hAnsi="宋体" w:cs="宋体"/>
          <w:sz w:val="24"/>
          <w:szCs w:val="21"/>
          <w:highlight w:val="none"/>
          <w:u w:val="single"/>
          <w:lang w:val="en-US" w:eastAsia="zh-CN"/>
        </w:rPr>
        <w:t xml:space="preserve">   </w:t>
      </w:r>
      <w:r>
        <w:rPr>
          <w:rFonts w:hint="eastAsia" w:ascii="宋体" w:hAnsi="宋体" w:cs="宋体"/>
          <w:sz w:val="24"/>
          <w:szCs w:val="21"/>
          <w:highlight w:val="none"/>
          <w:u w:val="single"/>
        </w:rPr>
        <w:t xml:space="preserve">   </w:t>
      </w:r>
      <w:r>
        <w:rPr>
          <w:rFonts w:hint="eastAsia" w:ascii="宋体" w:hAnsi="宋体" w:cs="宋体"/>
          <w:sz w:val="24"/>
          <w:szCs w:val="21"/>
          <w:highlight w:val="none"/>
          <w:u w:val="single"/>
          <w:lang w:val="en-US" w:eastAsia="zh-CN"/>
        </w:rPr>
        <w:t xml:space="preserve">   </w:t>
      </w:r>
      <w:r>
        <w:rPr>
          <w:rFonts w:hint="eastAsia" w:ascii="宋体" w:hAnsi="宋体" w:cs="宋体"/>
          <w:sz w:val="24"/>
          <w:szCs w:val="21"/>
          <w:highlight w:val="none"/>
          <w:u w:val="single"/>
        </w:rPr>
        <w:t xml:space="preserve">   </w:t>
      </w:r>
      <w:r>
        <w:rPr>
          <w:rFonts w:hint="eastAsia" w:ascii="宋体" w:hAnsi="宋体" w:cs="宋体"/>
          <w:sz w:val="24"/>
          <w:szCs w:val="21"/>
          <w:highlight w:val="none"/>
          <w:u w:val="single"/>
          <w:lang w:val="en-US" w:eastAsia="zh-CN"/>
        </w:rPr>
        <w:t xml:space="preserve">   </w:t>
      </w:r>
      <w:r>
        <w:rPr>
          <w:rFonts w:hint="eastAsia" w:ascii="宋体" w:hAnsi="宋体" w:cs="宋体"/>
          <w:sz w:val="24"/>
          <w:szCs w:val="21"/>
          <w:highlight w:val="none"/>
          <w:u w:val="single"/>
        </w:rPr>
        <w:t xml:space="preserve">   </w:t>
      </w:r>
      <w:r>
        <w:rPr>
          <w:rFonts w:hint="eastAsia" w:ascii="宋体" w:hAnsi="宋体" w:cs="宋体"/>
          <w:sz w:val="24"/>
          <w:szCs w:val="21"/>
          <w:highlight w:val="none"/>
          <w:u w:val="single"/>
          <w:lang w:val="en-US" w:eastAsia="zh-CN"/>
        </w:rPr>
        <w:t xml:space="preserve">   </w:t>
      </w:r>
      <w:r>
        <w:rPr>
          <w:rFonts w:hint="eastAsia" w:ascii="宋体" w:hAnsi="宋体" w:cs="宋体"/>
          <w:sz w:val="24"/>
          <w:szCs w:val="21"/>
          <w:highlight w:val="none"/>
          <w:u w:val="single"/>
        </w:rPr>
        <w:t xml:space="preserve">   </w:t>
      </w:r>
      <w:r>
        <w:rPr>
          <w:rFonts w:hint="eastAsia" w:ascii="宋体" w:hAnsi="宋体" w:cs="宋体"/>
          <w:sz w:val="24"/>
          <w:szCs w:val="21"/>
          <w:highlight w:val="none"/>
          <w:u w:val="single"/>
          <w:lang w:val="en-US" w:eastAsia="zh-CN"/>
        </w:rPr>
        <w:t xml:space="preserve">   </w:t>
      </w:r>
      <w:r>
        <w:rPr>
          <w:rFonts w:hint="eastAsia" w:ascii="宋体" w:hAnsi="宋体" w:cs="宋体"/>
          <w:sz w:val="24"/>
          <w:szCs w:val="21"/>
          <w:highlight w:val="none"/>
        </w:rPr>
        <w:t>（项目名称）招标文件的全部内容，愿意以人民币（</w:t>
      </w:r>
      <w:r>
        <w:rPr>
          <w:rFonts w:hint="eastAsia" w:ascii="宋体" w:hAnsi="宋体" w:cs="宋体"/>
          <w:color w:val="FF0000"/>
          <w:sz w:val="24"/>
          <w:szCs w:val="21"/>
          <w:highlight w:val="none"/>
        </w:rPr>
        <w:t>大写</w:t>
      </w:r>
      <w:r>
        <w:rPr>
          <w:rFonts w:hint="eastAsia" w:ascii="宋体" w:hAnsi="宋体" w:cs="Arial"/>
          <w:color w:val="FF0000"/>
          <w:sz w:val="24"/>
          <w:highlight w:val="none"/>
        </w:rPr>
        <w:t xml:space="preserve">  </w:t>
      </w:r>
      <w:r>
        <w:rPr>
          <w:rFonts w:hint="eastAsia" w:ascii="宋体" w:hAnsi="宋体" w:cs="Arial"/>
          <w:color w:val="FF0000"/>
          <w:sz w:val="24"/>
          <w:highlight w:val="none"/>
          <w:lang w:val="en-US" w:eastAsia="zh-CN"/>
        </w:rPr>
        <w:t xml:space="preserve">   </w:t>
      </w:r>
      <w:r>
        <w:rPr>
          <w:rFonts w:hint="eastAsia" w:ascii="宋体" w:hAnsi="宋体" w:cs="Arial"/>
          <w:color w:val="FF0000"/>
          <w:sz w:val="24"/>
          <w:highlight w:val="none"/>
        </w:rPr>
        <w:t>元整</w:t>
      </w:r>
      <w:r>
        <w:rPr>
          <w:rFonts w:hint="eastAsia" w:ascii="宋体" w:hAnsi="宋体" w:cs="宋体"/>
          <w:sz w:val="24"/>
          <w:szCs w:val="21"/>
          <w:highlight w:val="none"/>
        </w:rPr>
        <w:t>）元（¥</w:t>
      </w:r>
      <w:r>
        <w:rPr>
          <w:rFonts w:hint="eastAsia" w:ascii="宋体" w:hAnsi="宋体"/>
          <w:color w:val="FF0000"/>
          <w:sz w:val="24"/>
          <w:highlight w:val="none"/>
        </w:rPr>
        <w:t xml:space="preserve">   </w:t>
      </w:r>
      <w:r>
        <w:rPr>
          <w:rFonts w:hint="eastAsia" w:ascii="宋体" w:hAnsi="宋体"/>
          <w:color w:val="FF0000"/>
          <w:sz w:val="24"/>
          <w:highlight w:val="none"/>
          <w:lang w:val="en-US" w:eastAsia="zh-CN"/>
        </w:rPr>
        <w:t xml:space="preserve">   </w:t>
      </w:r>
      <w:r>
        <w:rPr>
          <w:rFonts w:hint="eastAsia" w:ascii="宋体" w:hAnsi="宋体"/>
          <w:color w:val="FF0000"/>
          <w:sz w:val="24"/>
          <w:highlight w:val="none"/>
        </w:rPr>
        <w:t xml:space="preserve"> </w:t>
      </w:r>
      <w:r>
        <w:rPr>
          <w:rFonts w:hint="eastAsia" w:ascii="宋体" w:hAnsi="宋体" w:cs="宋体"/>
          <w:sz w:val="24"/>
          <w:szCs w:val="21"/>
          <w:highlight w:val="none"/>
        </w:rPr>
        <w:t>）的投标总报价，完工时间</w:t>
      </w:r>
      <w:r>
        <w:rPr>
          <w:rFonts w:hint="eastAsia" w:ascii="宋体" w:hAnsi="宋体" w:cs="宋体"/>
          <w:sz w:val="24"/>
          <w:szCs w:val="21"/>
          <w:highlight w:val="none"/>
          <w:u w:val="single"/>
        </w:rPr>
        <w:t xml:space="preserve">   </w:t>
      </w:r>
      <w:r>
        <w:rPr>
          <w:rFonts w:hint="eastAsia" w:ascii="宋体" w:hAnsi="宋体" w:cs="宋体"/>
          <w:sz w:val="24"/>
          <w:szCs w:val="21"/>
          <w:highlight w:val="none"/>
          <w:u w:val="single"/>
          <w:lang w:val="en-US" w:eastAsia="zh-CN"/>
        </w:rPr>
        <w:t xml:space="preserve">   </w:t>
      </w:r>
      <w:r>
        <w:rPr>
          <w:rFonts w:hint="eastAsia" w:ascii="宋体" w:hAnsi="宋体" w:cs="宋体"/>
          <w:sz w:val="24"/>
          <w:szCs w:val="21"/>
          <w:highlight w:val="none"/>
          <w:u w:val="single"/>
        </w:rPr>
        <w:t xml:space="preserve">年  </w:t>
      </w:r>
      <w:r>
        <w:rPr>
          <w:rFonts w:hint="eastAsia" w:ascii="宋体" w:hAnsi="宋体" w:cs="宋体"/>
          <w:sz w:val="24"/>
          <w:szCs w:val="21"/>
          <w:highlight w:val="none"/>
          <w:u w:val="single"/>
          <w:lang w:val="en-US" w:eastAsia="zh-CN"/>
        </w:rPr>
        <w:t xml:space="preserve">  </w:t>
      </w:r>
      <w:r>
        <w:rPr>
          <w:rFonts w:hint="eastAsia" w:ascii="宋体" w:hAnsi="宋体" w:cs="宋体"/>
          <w:sz w:val="24"/>
          <w:szCs w:val="21"/>
          <w:highlight w:val="none"/>
          <w:u w:val="single"/>
        </w:rPr>
        <w:t xml:space="preserve"> 月  </w:t>
      </w:r>
      <w:r>
        <w:rPr>
          <w:rFonts w:hint="eastAsia" w:ascii="宋体" w:hAnsi="宋体" w:cs="宋体"/>
          <w:sz w:val="24"/>
          <w:szCs w:val="21"/>
          <w:highlight w:val="none"/>
          <w:u w:val="single"/>
          <w:lang w:val="en-US" w:eastAsia="zh-CN"/>
        </w:rPr>
        <w:t xml:space="preserve">  </w:t>
      </w:r>
      <w:r>
        <w:rPr>
          <w:rFonts w:hint="eastAsia" w:ascii="宋体" w:hAnsi="宋体" w:cs="宋体"/>
          <w:sz w:val="24"/>
          <w:szCs w:val="21"/>
          <w:highlight w:val="none"/>
          <w:u w:val="single"/>
        </w:rPr>
        <w:t>日前</w:t>
      </w:r>
      <w:r>
        <w:rPr>
          <w:rFonts w:hint="eastAsia" w:ascii="宋体" w:hAnsi="宋体" w:cs="宋体"/>
          <w:sz w:val="24"/>
          <w:szCs w:val="21"/>
          <w:highlight w:val="none"/>
        </w:rPr>
        <w:t>，按合同约定实施和完成承包项目，修补项目中的任何缺陷，质量标准</w:t>
      </w:r>
      <w:r>
        <w:rPr>
          <w:rFonts w:hint="eastAsia" w:ascii="宋体" w:hAnsi="宋体" w:cs="宋体"/>
          <w:sz w:val="24"/>
          <w:szCs w:val="21"/>
          <w:highlight w:val="none"/>
          <w:u w:val="single"/>
          <w:lang w:eastAsia="zh-CN"/>
        </w:rPr>
        <w:t>合格</w:t>
      </w:r>
      <w:r>
        <w:rPr>
          <w:rFonts w:hint="eastAsia" w:ascii="宋体" w:hAnsi="宋体" w:cs="宋体"/>
          <w:sz w:val="24"/>
          <w:szCs w:val="21"/>
          <w:highlight w:val="none"/>
        </w:rPr>
        <w:t>。</w:t>
      </w:r>
    </w:p>
    <w:p>
      <w:pPr>
        <w:spacing w:line="500" w:lineRule="exact"/>
        <w:ind w:firstLine="486" w:firstLineChars="200"/>
        <w:rPr>
          <w:rFonts w:ascii="宋体" w:hAnsi="宋体" w:cs="宋体"/>
          <w:sz w:val="24"/>
          <w:szCs w:val="21"/>
          <w:highlight w:val="none"/>
        </w:rPr>
      </w:pPr>
      <w:r>
        <w:rPr>
          <w:rFonts w:hint="eastAsia" w:ascii="宋体" w:hAnsi="宋体" w:cs="宋体"/>
          <w:sz w:val="24"/>
          <w:szCs w:val="21"/>
          <w:highlight w:val="none"/>
        </w:rPr>
        <w:t>2．我方保证在投标有效期内不修改、撤销投标文件。</w:t>
      </w:r>
    </w:p>
    <w:p>
      <w:pPr>
        <w:spacing w:line="500" w:lineRule="exact"/>
        <w:ind w:firstLine="486" w:firstLineChars="200"/>
        <w:rPr>
          <w:rFonts w:ascii="宋体" w:hAnsi="宋体" w:cs="宋体"/>
          <w:sz w:val="24"/>
          <w:szCs w:val="21"/>
          <w:highlight w:val="none"/>
        </w:rPr>
      </w:pPr>
      <w:r>
        <w:rPr>
          <w:rFonts w:hint="eastAsia" w:ascii="宋体" w:hAnsi="宋体" w:cs="宋体"/>
          <w:sz w:val="24"/>
          <w:szCs w:val="21"/>
          <w:highlight w:val="none"/>
        </w:rPr>
        <w:t>3．如我方中标：</w:t>
      </w:r>
    </w:p>
    <w:p>
      <w:pPr>
        <w:spacing w:line="500" w:lineRule="exact"/>
        <w:ind w:firstLine="830" w:firstLineChars="342"/>
        <w:rPr>
          <w:rFonts w:ascii="宋体" w:hAnsi="宋体" w:cs="宋体"/>
          <w:sz w:val="24"/>
          <w:szCs w:val="21"/>
          <w:highlight w:val="none"/>
        </w:rPr>
      </w:pPr>
      <w:r>
        <w:rPr>
          <w:rFonts w:hint="eastAsia" w:ascii="宋体" w:hAnsi="宋体" w:cs="宋体"/>
          <w:sz w:val="24"/>
          <w:szCs w:val="21"/>
          <w:highlight w:val="none"/>
        </w:rPr>
        <w:t>（1）我方保证在收到中标通知书后，在中标通知书规定的期限内与你方签订合同。</w:t>
      </w:r>
    </w:p>
    <w:p>
      <w:pPr>
        <w:spacing w:line="500" w:lineRule="exact"/>
        <w:ind w:firstLine="830" w:firstLineChars="342"/>
        <w:rPr>
          <w:rFonts w:ascii="宋体" w:hAnsi="宋体" w:cs="宋体"/>
          <w:sz w:val="24"/>
          <w:szCs w:val="21"/>
          <w:highlight w:val="none"/>
        </w:rPr>
      </w:pPr>
      <w:r>
        <w:rPr>
          <w:rFonts w:hint="eastAsia" w:ascii="宋体" w:hAnsi="宋体" w:cs="宋体"/>
          <w:sz w:val="24"/>
          <w:szCs w:val="21"/>
          <w:highlight w:val="none"/>
        </w:rPr>
        <w:t>（2）随同本投标函递交的投标函附录属于合同文件的组成部分。</w:t>
      </w:r>
    </w:p>
    <w:p>
      <w:pPr>
        <w:spacing w:line="500" w:lineRule="exact"/>
        <w:ind w:firstLine="830" w:firstLineChars="342"/>
        <w:rPr>
          <w:rFonts w:ascii="宋体" w:hAnsi="宋体" w:cs="宋体"/>
          <w:sz w:val="24"/>
          <w:szCs w:val="21"/>
          <w:highlight w:val="none"/>
        </w:rPr>
      </w:pPr>
      <w:r>
        <w:rPr>
          <w:rFonts w:hint="eastAsia" w:ascii="宋体" w:hAnsi="宋体" w:cs="宋体"/>
          <w:sz w:val="24"/>
          <w:szCs w:val="21"/>
          <w:highlight w:val="none"/>
        </w:rPr>
        <w:t>（3）我方保证按照招标文件规定向你方递交履约保证金（如有）。</w:t>
      </w:r>
    </w:p>
    <w:p>
      <w:pPr>
        <w:spacing w:line="500" w:lineRule="exact"/>
        <w:ind w:firstLine="830" w:firstLineChars="342"/>
        <w:rPr>
          <w:rFonts w:ascii="宋体" w:hAnsi="宋体" w:cs="宋体"/>
          <w:sz w:val="24"/>
          <w:szCs w:val="21"/>
          <w:highlight w:val="none"/>
        </w:rPr>
      </w:pPr>
      <w:r>
        <w:rPr>
          <w:rFonts w:hint="eastAsia" w:ascii="宋体" w:hAnsi="宋体" w:cs="宋体"/>
          <w:sz w:val="24"/>
          <w:szCs w:val="21"/>
          <w:highlight w:val="none"/>
        </w:rPr>
        <w:t>（4）我方保证在合同约定的期限内完成并移交全部合同工程。</w:t>
      </w:r>
    </w:p>
    <w:p>
      <w:pPr>
        <w:spacing w:line="500" w:lineRule="exact"/>
        <w:ind w:firstLine="486" w:firstLineChars="200"/>
        <w:rPr>
          <w:rFonts w:ascii="宋体" w:hAnsi="宋体" w:cs="宋体"/>
          <w:sz w:val="24"/>
          <w:szCs w:val="21"/>
          <w:highlight w:val="none"/>
        </w:rPr>
      </w:pPr>
      <w:r>
        <w:rPr>
          <w:rFonts w:hint="eastAsia" w:ascii="宋体" w:hAnsi="宋体" w:cs="宋体"/>
          <w:sz w:val="24"/>
          <w:szCs w:val="21"/>
          <w:highlight w:val="none"/>
        </w:rPr>
        <w:t>4．</w:t>
      </w:r>
      <w:r>
        <w:rPr>
          <w:rFonts w:hint="eastAsia" w:ascii="宋体" w:hAnsi="宋体" w:cs="宋体"/>
          <w:sz w:val="24"/>
          <w:highlight w:val="none"/>
        </w:rPr>
        <w:t>我方在此声明，所递交的投标文件及有关资料内容完整、真实和准确。</w:t>
      </w:r>
    </w:p>
    <w:p>
      <w:pPr>
        <w:spacing w:line="500" w:lineRule="exact"/>
        <w:ind w:firstLine="486" w:firstLineChars="200"/>
        <w:rPr>
          <w:rFonts w:ascii="宋体" w:hAnsi="宋体" w:cs="宋体"/>
          <w:sz w:val="24"/>
          <w:szCs w:val="21"/>
          <w:highlight w:val="none"/>
        </w:rPr>
      </w:pPr>
      <w:r>
        <w:rPr>
          <w:rFonts w:hint="eastAsia" w:ascii="宋体" w:hAnsi="宋体" w:cs="宋体"/>
          <w:sz w:val="24"/>
          <w:szCs w:val="21"/>
          <w:highlight w:val="none"/>
        </w:rPr>
        <w:t>5．（其他补充说明）。</w:t>
      </w:r>
    </w:p>
    <w:p>
      <w:pPr>
        <w:spacing w:line="500" w:lineRule="exact"/>
        <w:rPr>
          <w:rFonts w:ascii="宋体" w:hAnsi="宋体" w:cs="宋体"/>
          <w:sz w:val="24"/>
          <w:szCs w:val="21"/>
          <w:highlight w:val="none"/>
        </w:rPr>
      </w:pPr>
    </w:p>
    <w:p>
      <w:pPr>
        <w:spacing w:line="500" w:lineRule="exact"/>
        <w:rPr>
          <w:rFonts w:ascii="宋体" w:hAnsi="宋体" w:cs="宋体"/>
          <w:sz w:val="24"/>
          <w:szCs w:val="21"/>
          <w:highlight w:val="none"/>
        </w:rPr>
      </w:pP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hint="eastAsia" w:ascii="宋体" w:hAnsi="宋体"/>
          <w:sz w:val="24"/>
          <w:highlight w:val="none"/>
        </w:rPr>
      </w:pPr>
      <w:r>
        <w:rPr>
          <w:rFonts w:hint="eastAsia" w:ascii="宋体" w:hAnsi="宋体" w:cs="宋体"/>
          <w:sz w:val="24"/>
          <w:szCs w:val="21"/>
          <w:highlight w:val="none"/>
        </w:rPr>
        <w:t xml:space="preserve">                          </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投标人名称（公章）：</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法定代表人签字或盖章/授权委托人签字：</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 xml:space="preserve">日期：     年    月   日 </w:t>
      </w:r>
    </w:p>
    <w:p>
      <w:pPr>
        <w:bidi w:val="0"/>
        <w:jc w:val="center"/>
        <w:rPr>
          <w:rFonts w:hint="eastAsia"/>
          <w:highlight w:val="none"/>
          <w:lang w:val="en-US" w:eastAsia="zh-CN"/>
        </w:rPr>
      </w:pPr>
    </w:p>
    <w:p>
      <w:pPr>
        <w:bidi w:val="0"/>
        <w:rPr>
          <w:rFonts w:hint="eastAsia"/>
          <w:highlight w:val="none"/>
          <w:lang w:val="en-US" w:eastAsia="zh-CN"/>
        </w:rPr>
      </w:pPr>
    </w:p>
    <w:p>
      <w:pPr>
        <w:bidi w:val="0"/>
        <w:rPr>
          <w:rFonts w:hint="eastAsia"/>
          <w:highlight w:val="none"/>
          <w:lang w:val="en-US" w:eastAsia="zh-CN"/>
        </w:rPr>
      </w:pPr>
    </w:p>
    <w:p>
      <w:pPr>
        <w:bidi w:val="0"/>
        <w:rPr>
          <w:rFonts w:hint="eastAsia"/>
          <w:highlight w:val="none"/>
          <w:lang w:val="en-US" w:eastAsia="zh-CN"/>
        </w:rPr>
      </w:pPr>
    </w:p>
    <w:p>
      <w:pPr>
        <w:bidi w:val="0"/>
        <w:rPr>
          <w:rFonts w:hint="eastAsia"/>
          <w:highlight w:val="none"/>
          <w:lang w:val="en-US" w:eastAsia="zh-CN"/>
        </w:rPr>
      </w:pPr>
    </w:p>
    <w:p>
      <w:pPr>
        <w:pStyle w:val="3"/>
        <w:bidi w:val="0"/>
        <w:rPr>
          <w:rFonts w:ascii="宋体" w:hAnsi="宋体" w:cs="宋体"/>
          <w:b/>
          <w:bCs/>
          <w:szCs w:val="28"/>
          <w:highlight w:val="none"/>
        </w:rPr>
      </w:pPr>
      <w:r>
        <w:rPr>
          <w:rFonts w:hint="eastAsia"/>
          <w:highlight w:val="none"/>
        </w:rPr>
        <w:br w:type="page"/>
      </w:r>
      <w:bookmarkStart w:id="137" w:name="_Toc14271"/>
      <w:r>
        <w:rPr>
          <w:rFonts w:hint="eastAsia"/>
          <w:highlight w:val="none"/>
        </w:rPr>
        <w:t>附件</w:t>
      </w:r>
      <w:r>
        <w:rPr>
          <w:rFonts w:hint="eastAsia"/>
          <w:highlight w:val="none"/>
          <w:lang w:val="en-US" w:eastAsia="zh-CN"/>
        </w:rPr>
        <w:t>3</w:t>
      </w:r>
      <w:r>
        <w:rPr>
          <w:rFonts w:hint="eastAsia"/>
          <w:highlight w:val="none"/>
        </w:rPr>
        <w:t xml:space="preserve">  法定代表人身份证明书、授权委托书</w:t>
      </w:r>
      <w:bookmarkEnd w:id="137"/>
    </w:p>
    <w:p>
      <w:pPr>
        <w:spacing w:line="600" w:lineRule="exact"/>
        <w:jc w:val="center"/>
        <w:rPr>
          <w:rFonts w:ascii="宋体" w:hAnsi="宋体"/>
          <w:b/>
          <w:bCs/>
          <w:sz w:val="28"/>
          <w:szCs w:val="28"/>
          <w:highlight w:val="none"/>
        </w:rPr>
      </w:pPr>
      <w:bookmarkStart w:id="138" w:name="_Toc19614_WPSOffice_Level1"/>
      <w:r>
        <w:rPr>
          <w:rFonts w:hint="eastAsia" w:ascii="宋体" w:hAnsi="宋体"/>
          <w:b/>
          <w:bCs/>
          <w:sz w:val="28"/>
          <w:szCs w:val="28"/>
          <w:highlight w:val="none"/>
        </w:rPr>
        <w:t>法定代表人身份证明书</w:t>
      </w:r>
      <w:bookmarkEnd w:id="138"/>
    </w:p>
    <w:p>
      <w:pPr>
        <w:spacing w:line="600" w:lineRule="exact"/>
        <w:rPr>
          <w:rFonts w:ascii="宋体" w:hAnsi="宋体"/>
          <w:b/>
          <w:highlight w:val="none"/>
        </w:rPr>
      </w:pPr>
    </w:p>
    <w:p>
      <w:pPr>
        <w:spacing w:line="600" w:lineRule="exact"/>
        <w:ind w:firstLine="540"/>
        <w:rPr>
          <w:rFonts w:hint="default" w:ascii="宋体" w:hAnsi="宋体" w:eastAsia="宋体"/>
          <w:sz w:val="24"/>
          <w:highlight w:val="none"/>
          <w:u w:val="single"/>
          <w:lang w:val="en-US" w:eastAsia="zh-CN"/>
        </w:rPr>
      </w:pPr>
      <w:r>
        <w:rPr>
          <w:rFonts w:hint="eastAsia" w:ascii="宋体" w:hAnsi="宋体"/>
          <w:sz w:val="24"/>
          <w:highlight w:val="none"/>
        </w:rPr>
        <w:t>单位名称：</w:t>
      </w:r>
      <w:r>
        <w:rPr>
          <w:rFonts w:hint="eastAsia" w:ascii="宋体" w:hAnsi="宋体"/>
          <w:sz w:val="24"/>
          <w:highlight w:val="none"/>
          <w:u w:val="single"/>
          <w:lang w:val="en-US" w:eastAsia="zh-CN"/>
        </w:rPr>
        <w:t xml:space="preserve">             </w:t>
      </w:r>
    </w:p>
    <w:p>
      <w:pPr>
        <w:spacing w:line="600" w:lineRule="exact"/>
        <w:ind w:firstLine="540"/>
        <w:rPr>
          <w:rFonts w:hint="default" w:ascii="宋体" w:hAnsi="宋体" w:eastAsia="宋体"/>
          <w:sz w:val="24"/>
          <w:highlight w:val="none"/>
          <w:lang w:val="en-US" w:eastAsia="zh-CN"/>
        </w:rPr>
      </w:pPr>
      <w:r>
        <w:rPr>
          <w:rFonts w:hint="eastAsia" w:ascii="宋体" w:hAnsi="宋体"/>
          <w:sz w:val="24"/>
          <w:highlight w:val="none"/>
        </w:rPr>
        <w:t>单位性质：</w:t>
      </w:r>
      <w:r>
        <w:rPr>
          <w:rFonts w:hint="eastAsia" w:ascii="宋体" w:hAnsi="宋体"/>
          <w:sz w:val="24"/>
          <w:highlight w:val="none"/>
          <w:u w:val="single"/>
        </w:rPr>
        <w:tab/>
      </w:r>
      <w:r>
        <w:rPr>
          <w:rFonts w:hint="eastAsia" w:ascii="宋体" w:hAnsi="宋体"/>
          <w:sz w:val="24"/>
          <w:highlight w:val="none"/>
          <w:u w:val="single"/>
          <w:lang w:val="en-US" w:eastAsia="zh-CN"/>
        </w:rPr>
        <w:t xml:space="preserve">          </w:t>
      </w:r>
    </w:p>
    <w:p>
      <w:pPr>
        <w:spacing w:line="600" w:lineRule="exact"/>
        <w:ind w:firstLine="540"/>
        <w:rPr>
          <w:rFonts w:hint="default" w:ascii="宋体" w:hAnsi="宋体" w:eastAsia="宋体"/>
          <w:sz w:val="24"/>
          <w:highlight w:val="none"/>
          <w:u w:val="single"/>
          <w:lang w:val="en-US" w:eastAsia="zh-CN"/>
        </w:rPr>
      </w:pPr>
      <w:r>
        <w:rPr>
          <w:rFonts w:hint="eastAsia" w:ascii="宋体" w:hAnsi="宋体"/>
          <w:sz w:val="24"/>
          <w:highlight w:val="none"/>
        </w:rPr>
        <w:t>地    址：</w:t>
      </w:r>
      <w:r>
        <w:rPr>
          <w:rFonts w:hint="eastAsia" w:ascii="宋体" w:hAnsi="宋体"/>
          <w:sz w:val="24"/>
          <w:highlight w:val="none"/>
          <w:lang w:val="en-US" w:eastAsia="zh-CN"/>
        </w:rPr>
        <w:t xml:space="preserve"> </w:t>
      </w:r>
      <w:r>
        <w:rPr>
          <w:rFonts w:hint="eastAsia" w:ascii="宋体" w:hAnsi="宋体"/>
          <w:sz w:val="24"/>
          <w:highlight w:val="none"/>
          <w:u w:val="single"/>
        </w:rPr>
        <w:tab/>
      </w:r>
      <w:r>
        <w:rPr>
          <w:rFonts w:hint="eastAsia" w:ascii="宋体" w:hAnsi="宋体"/>
          <w:sz w:val="24"/>
          <w:highlight w:val="none"/>
          <w:u w:val="single"/>
          <w:lang w:val="en-US" w:eastAsia="zh-CN"/>
        </w:rPr>
        <w:t xml:space="preserve">             </w:t>
      </w:r>
    </w:p>
    <w:p>
      <w:pPr>
        <w:spacing w:line="600" w:lineRule="exact"/>
        <w:ind w:firstLine="540"/>
        <w:rPr>
          <w:rFonts w:ascii="宋体" w:hAnsi="宋体"/>
          <w:sz w:val="24"/>
          <w:highlight w:val="none"/>
        </w:rPr>
      </w:pPr>
      <w:r>
        <w:rPr>
          <w:rFonts w:hint="eastAsia" w:ascii="宋体" w:hAnsi="宋体"/>
          <w:sz w:val="24"/>
          <w:highlight w:val="none"/>
        </w:rPr>
        <w:t>成立时间：</w:t>
      </w:r>
      <w:r>
        <w:rPr>
          <w:rFonts w:hint="eastAsia" w:ascii="宋体" w:hAnsi="宋体"/>
          <w:sz w:val="24"/>
          <w:highlight w:val="none"/>
          <w:u w:val="single"/>
          <w:lang w:val="en-US" w:eastAsia="zh-CN"/>
        </w:rPr>
        <w:t xml:space="preserve">         </w:t>
      </w:r>
      <w:r>
        <w:rPr>
          <w:rFonts w:hint="eastAsia" w:ascii="宋体" w:hAnsi="宋体"/>
          <w:sz w:val="24"/>
          <w:highlight w:val="none"/>
        </w:rPr>
        <w:t>年</w:t>
      </w:r>
      <w:r>
        <w:rPr>
          <w:rFonts w:hint="eastAsia" w:ascii="宋体" w:hAnsi="宋体"/>
          <w:sz w:val="24"/>
          <w:highlight w:val="none"/>
          <w:u w:val="single"/>
          <w:lang w:val="en-US" w:eastAsia="zh-CN"/>
        </w:rPr>
        <w:t xml:space="preserve">   </w:t>
      </w:r>
      <w:r>
        <w:rPr>
          <w:rFonts w:hint="eastAsia" w:ascii="宋体" w:hAnsi="宋体"/>
          <w:sz w:val="24"/>
          <w:highlight w:val="none"/>
        </w:rPr>
        <w:t>月</w:t>
      </w:r>
      <w:r>
        <w:rPr>
          <w:rFonts w:hint="eastAsia" w:ascii="宋体" w:hAnsi="宋体"/>
          <w:sz w:val="24"/>
          <w:highlight w:val="none"/>
          <w:u w:val="single"/>
          <w:lang w:val="en-US" w:eastAsia="zh-CN"/>
        </w:rPr>
        <w:t xml:space="preserve">   </w:t>
      </w:r>
      <w:r>
        <w:rPr>
          <w:rFonts w:hint="eastAsia" w:ascii="宋体" w:hAnsi="宋体"/>
          <w:sz w:val="24"/>
          <w:highlight w:val="none"/>
        </w:rPr>
        <w:t>日</w:t>
      </w:r>
    </w:p>
    <w:p>
      <w:pPr>
        <w:spacing w:line="600" w:lineRule="exact"/>
        <w:ind w:firstLine="540"/>
        <w:rPr>
          <w:rFonts w:hint="default" w:ascii="宋体" w:hAnsi="宋体" w:eastAsia="宋体"/>
          <w:sz w:val="24"/>
          <w:highlight w:val="none"/>
          <w:lang w:val="en-US" w:eastAsia="zh-CN"/>
        </w:rPr>
      </w:pPr>
      <w:r>
        <w:rPr>
          <w:rFonts w:hint="eastAsia" w:ascii="宋体" w:hAnsi="宋体"/>
          <w:sz w:val="24"/>
          <w:highlight w:val="none"/>
        </w:rPr>
        <w:t>经营期限：</w:t>
      </w:r>
      <w:r>
        <w:rPr>
          <w:rFonts w:hint="eastAsia" w:ascii="宋体" w:hAnsi="宋体"/>
          <w:sz w:val="24"/>
          <w:highlight w:val="none"/>
          <w:u w:val="single"/>
        </w:rPr>
        <w:tab/>
      </w:r>
      <w:r>
        <w:rPr>
          <w:rFonts w:hint="eastAsia" w:ascii="宋体" w:hAnsi="宋体"/>
          <w:sz w:val="24"/>
          <w:highlight w:val="none"/>
          <w:u w:val="single"/>
          <w:lang w:val="en-US" w:eastAsia="zh-CN"/>
        </w:rPr>
        <w:t xml:space="preserve">       </w:t>
      </w:r>
    </w:p>
    <w:p>
      <w:pPr>
        <w:spacing w:line="600" w:lineRule="exact"/>
        <w:ind w:firstLine="540"/>
        <w:rPr>
          <w:rFonts w:ascii="宋体" w:hAnsi="宋体"/>
          <w:sz w:val="24"/>
          <w:highlight w:val="none"/>
        </w:rPr>
      </w:pPr>
      <w:r>
        <w:rPr>
          <w:rFonts w:hint="eastAsia" w:ascii="宋体" w:hAnsi="宋体"/>
          <w:sz w:val="24"/>
          <w:highlight w:val="none"/>
        </w:rPr>
        <w:t>姓 名：</w:t>
      </w:r>
      <w:r>
        <w:rPr>
          <w:rFonts w:hint="eastAsia" w:ascii="宋体" w:hAnsi="宋体" w:eastAsia="宋体" w:cs="Times New Roman"/>
          <w:sz w:val="24"/>
          <w:highlight w:val="none"/>
          <w:u w:val="single"/>
          <w:lang w:val="en-US" w:eastAsia="zh-CN"/>
        </w:rPr>
        <w:t xml:space="preserve">          </w:t>
      </w:r>
      <w:r>
        <w:rPr>
          <w:rFonts w:hint="eastAsia" w:ascii="宋体" w:hAnsi="宋体" w:eastAsia="宋体" w:cs="Times New Roman"/>
          <w:sz w:val="24"/>
          <w:highlight w:val="none"/>
          <w:u w:val="single"/>
        </w:rPr>
        <w:t xml:space="preserve"> </w:t>
      </w:r>
      <w:r>
        <w:rPr>
          <w:rFonts w:hint="eastAsia" w:ascii="宋体" w:hAnsi="宋体"/>
          <w:sz w:val="24"/>
          <w:highlight w:val="none"/>
        </w:rPr>
        <w:t>性 别：</w:t>
      </w:r>
      <w:r>
        <w:rPr>
          <w:rFonts w:hint="eastAsia" w:ascii="宋体" w:hAnsi="宋体"/>
          <w:sz w:val="24"/>
          <w:highlight w:val="none"/>
          <w:u w:val="single"/>
        </w:rPr>
        <w:tab/>
      </w:r>
      <w:r>
        <w:rPr>
          <w:rFonts w:hint="eastAsia" w:ascii="宋体" w:hAnsi="宋体"/>
          <w:sz w:val="24"/>
          <w:highlight w:val="none"/>
          <w:u w:val="single"/>
          <w:lang w:val="en-US" w:eastAsia="zh-CN"/>
        </w:rPr>
        <w:t xml:space="preserve">   </w:t>
      </w:r>
      <w:r>
        <w:rPr>
          <w:rFonts w:hint="eastAsia" w:ascii="宋体" w:hAnsi="宋体"/>
          <w:sz w:val="24"/>
          <w:highlight w:val="none"/>
        </w:rPr>
        <w:t>年 龄：</w:t>
      </w:r>
      <w:r>
        <w:rPr>
          <w:rFonts w:hint="eastAsia" w:ascii="宋体" w:hAnsi="宋体"/>
          <w:sz w:val="24"/>
          <w:highlight w:val="none"/>
          <w:u w:val="single"/>
        </w:rPr>
        <w:tab/>
      </w:r>
      <w:r>
        <w:rPr>
          <w:rFonts w:hint="eastAsia" w:ascii="宋体" w:hAnsi="宋体"/>
          <w:sz w:val="24"/>
          <w:highlight w:val="none"/>
          <w:u w:val="single"/>
          <w:lang w:val="en-US" w:eastAsia="zh-CN"/>
        </w:rPr>
        <w:t xml:space="preserve">    </w:t>
      </w:r>
      <w:r>
        <w:rPr>
          <w:rFonts w:hint="eastAsia" w:ascii="宋体" w:hAnsi="宋体"/>
          <w:sz w:val="24"/>
          <w:highlight w:val="none"/>
          <w:lang w:val="en-US" w:eastAsia="zh-CN"/>
        </w:rPr>
        <w:t xml:space="preserve"> </w:t>
      </w:r>
      <w:r>
        <w:rPr>
          <w:rFonts w:hint="eastAsia" w:ascii="宋体" w:hAnsi="宋体"/>
          <w:sz w:val="24"/>
          <w:highlight w:val="none"/>
        </w:rPr>
        <w:t>职 务：</w:t>
      </w:r>
      <w:r>
        <w:rPr>
          <w:rFonts w:hint="eastAsia" w:ascii="宋体" w:hAnsi="宋体"/>
          <w:sz w:val="24"/>
          <w:highlight w:val="none"/>
          <w:u w:val="single"/>
        </w:rPr>
        <w:tab/>
      </w:r>
      <w:r>
        <w:rPr>
          <w:rFonts w:hint="eastAsia" w:ascii="宋体" w:hAnsi="宋体"/>
          <w:sz w:val="24"/>
          <w:highlight w:val="none"/>
          <w:u w:val="single"/>
          <w:lang w:val="en-US" w:eastAsia="zh-CN"/>
        </w:rPr>
        <w:t xml:space="preserve">       </w:t>
      </w:r>
      <w:r>
        <w:rPr>
          <w:rFonts w:hint="eastAsia" w:ascii="宋体" w:hAnsi="宋体"/>
          <w:sz w:val="24"/>
          <w:highlight w:val="none"/>
          <w:u w:val="single"/>
        </w:rPr>
        <w:tab/>
      </w:r>
    </w:p>
    <w:p>
      <w:pPr>
        <w:spacing w:line="600" w:lineRule="exact"/>
        <w:rPr>
          <w:rFonts w:hint="default" w:ascii="宋体" w:hAnsi="宋体" w:eastAsia="宋体"/>
          <w:sz w:val="24"/>
          <w:highlight w:val="none"/>
          <w:lang w:val="en-US" w:eastAsia="zh-CN"/>
        </w:rPr>
      </w:pPr>
      <w:r>
        <w:rPr>
          <w:rFonts w:hint="eastAsia" w:ascii="宋体" w:hAnsi="宋体"/>
          <w:sz w:val="24"/>
          <w:highlight w:val="none"/>
        </w:rPr>
        <w:t xml:space="preserve">    系</w:t>
      </w:r>
      <w:r>
        <w:rPr>
          <w:rFonts w:hint="eastAsia" w:ascii="宋体" w:hAnsi="宋体" w:eastAsia="宋体" w:cs="Times New Roman"/>
          <w:sz w:val="24"/>
          <w:highlight w:val="none"/>
          <w:u w:val="single"/>
          <w:lang w:val="en-US" w:eastAsia="zh-CN"/>
        </w:rPr>
        <w:t xml:space="preserve">                       </w:t>
      </w:r>
      <w:r>
        <w:rPr>
          <w:rFonts w:hint="eastAsia" w:ascii="宋体" w:hAnsi="宋体"/>
          <w:sz w:val="24"/>
          <w:highlight w:val="none"/>
        </w:rPr>
        <w:t>的法定代表人。</w:t>
      </w:r>
      <w:r>
        <w:rPr>
          <w:rFonts w:hint="eastAsia" w:ascii="宋体" w:hAnsi="宋体"/>
          <w:sz w:val="24"/>
          <w:highlight w:val="none"/>
          <w:lang w:eastAsia="zh-CN"/>
        </w:rPr>
        <w:t>为参与</w:t>
      </w:r>
      <w:r>
        <w:rPr>
          <w:rFonts w:hint="eastAsia" w:ascii="宋体" w:hAnsi="宋体"/>
          <w:sz w:val="24"/>
          <w:highlight w:val="none"/>
          <w:lang w:val="en-US" w:eastAsia="zh-CN"/>
        </w:rPr>
        <w:t xml:space="preserve"> </w:t>
      </w:r>
      <w:r>
        <w:rPr>
          <w:rFonts w:hint="eastAsia" w:ascii="宋体" w:hAnsi="宋体" w:eastAsia="宋体" w:cs="Times New Roman"/>
          <w:sz w:val="24"/>
          <w:highlight w:val="none"/>
          <w:u w:val="single"/>
          <w:lang w:val="en-US" w:eastAsia="zh-CN"/>
        </w:rPr>
        <w:t xml:space="preserve">                </w:t>
      </w:r>
      <w:r>
        <w:rPr>
          <w:rFonts w:hint="eastAsia" w:ascii="宋体" w:hAnsi="宋体"/>
          <w:sz w:val="24"/>
          <w:highlight w:val="none"/>
          <w:lang w:val="en-US" w:eastAsia="zh-CN"/>
        </w:rPr>
        <w:t>项目，签署上述项目的投标文件、进项投标、签署合同和处理与之有关的一切事务。</w:t>
      </w:r>
    </w:p>
    <w:p>
      <w:pPr>
        <w:spacing w:line="600" w:lineRule="exact"/>
        <w:ind w:firstLine="486" w:firstLineChars="200"/>
        <w:rPr>
          <w:rFonts w:hint="eastAsia" w:ascii="宋体" w:hAnsi="宋体"/>
          <w:sz w:val="24"/>
          <w:highlight w:val="none"/>
          <w:lang w:val="en-US" w:eastAsia="zh-CN"/>
        </w:rPr>
      </w:pPr>
      <w:r>
        <w:rPr>
          <w:rFonts w:hint="eastAsia" w:ascii="宋体" w:hAnsi="宋体"/>
          <w:sz w:val="24"/>
          <w:highlight w:val="none"/>
          <w:lang w:val="en-US" w:eastAsia="zh-CN"/>
        </w:rPr>
        <w:t>特此证明。</w:t>
      </w:r>
    </w:p>
    <w:tbl>
      <w:tblPr>
        <w:tblStyle w:val="34"/>
        <w:tblpPr w:leftFromText="180" w:rightFromText="180" w:vertAnchor="text" w:horzAnchor="page" w:tblpX="1633" w:tblpY="295"/>
        <w:tblOverlap w:val="never"/>
        <w:tblW w:w="81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1" w:hRule="atLeast"/>
        </w:trPr>
        <w:tc>
          <w:tcPr>
            <w:tcW w:w="8142" w:type="dxa"/>
            <w:noWrap/>
            <w:vAlign w:val="center"/>
          </w:tcPr>
          <w:p>
            <w:pPr>
              <w:spacing w:line="440" w:lineRule="exact"/>
              <w:jc w:val="both"/>
              <w:rPr>
                <w:rFonts w:ascii="宋体" w:hAnsi="宋体" w:cs="宋体"/>
                <w:color w:val="000000"/>
                <w:szCs w:val="21"/>
                <w:highlight w:val="none"/>
              </w:rPr>
            </w:pPr>
            <w:r>
              <w:rPr>
                <w:rFonts w:hint="eastAsia" w:ascii="宋体" w:hAnsi="宋体" w:eastAsia="宋体" w:cs="Times New Roman"/>
                <w:sz w:val="24"/>
                <w:highlight w:val="none"/>
              </w:rPr>
              <w:t>法定代表人身份证复印件正、反面</w:t>
            </w:r>
          </w:p>
        </w:tc>
      </w:tr>
    </w:tbl>
    <w:p>
      <w:pPr>
        <w:tabs>
          <w:tab w:val="left" w:pos="720"/>
          <w:tab w:val="left" w:pos="900"/>
        </w:tabs>
        <w:spacing w:line="600" w:lineRule="exact"/>
        <w:rPr>
          <w:rFonts w:ascii="宋体" w:hAnsi="宋体"/>
          <w:sz w:val="24"/>
          <w:highlight w:val="none"/>
        </w:rPr>
      </w:pP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hint="eastAsia" w:ascii="宋体" w:hAnsi="宋体"/>
          <w:sz w:val="24"/>
          <w:highlight w:val="none"/>
        </w:rPr>
      </w:pP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hint="eastAsia" w:ascii="宋体" w:hAnsi="宋体"/>
          <w:sz w:val="24"/>
          <w:highlight w:val="none"/>
        </w:rPr>
      </w:pP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hint="eastAsia" w:ascii="宋体" w:hAnsi="宋体"/>
          <w:sz w:val="24"/>
          <w:highlight w:val="none"/>
        </w:rPr>
      </w:pP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hint="eastAsia" w:ascii="宋体" w:hAnsi="宋体"/>
          <w:sz w:val="24"/>
          <w:highlight w:val="none"/>
        </w:rPr>
      </w:pP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hint="eastAsia" w:ascii="宋体" w:hAnsi="宋体"/>
          <w:sz w:val="24"/>
          <w:highlight w:val="none"/>
        </w:rPr>
      </w:pP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投标人名称（公章）：</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法定代表人签字或盖章：</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 xml:space="preserve">日期：     年    月   日 </w:t>
      </w:r>
    </w:p>
    <w:p>
      <w:pPr>
        <w:ind w:firstLine="4260" w:firstLineChars="2000"/>
        <w:rPr>
          <w:rFonts w:ascii="宋体" w:hAnsi="宋体"/>
          <w:color w:val="FF0000"/>
          <w:sz w:val="24"/>
          <w:highlight w:val="none"/>
        </w:rPr>
      </w:pPr>
      <w:r>
        <w:rPr>
          <w:rFonts w:ascii="宋体" w:hAnsi="宋体"/>
          <w:b/>
          <w:highlight w:val="none"/>
        </w:rPr>
        <w:br w:type="page"/>
      </w:r>
    </w:p>
    <w:p>
      <w:pPr>
        <w:adjustRightInd w:val="0"/>
        <w:snapToGrid w:val="0"/>
        <w:spacing w:line="360" w:lineRule="auto"/>
        <w:jc w:val="center"/>
        <w:rPr>
          <w:rFonts w:ascii="宋体" w:hAnsi="宋体"/>
          <w:b/>
          <w:sz w:val="24"/>
          <w:highlight w:val="none"/>
          <w:u w:val="single"/>
        </w:rPr>
      </w:pPr>
      <w:bookmarkStart w:id="139" w:name="_Toc23410_WPSOffice_Level1"/>
      <w:r>
        <w:rPr>
          <w:rFonts w:hint="eastAsia"/>
          <w:highlight w:val="none"/>
          <w:lang w:val="en-US" w:eastAsia="zh-CN"/>
        </w:rPr>
        <w:t xml:space="preserve"> </w:t>
      </w:r>
      <w:r>
        <w:rPr>
          <w:rFonts w:hint="eastAsia" w:ascii="宋体" w:hAnsi="宋体"/>
          <w:b/>
          <w:bCs/>
          <w:sz w:val="28"/>
          <w:szCs w:val="28"/>
          <w:highlight w:val="none"/>
        </w:rPr>
        <w:t>授权委托书</w:t>
      </w:r>
      <w:bookmarkEnd w:id="139"/>
    </w:p>
    <w:p>
      <w:pPr>
        <w:pStyle w:val="57"/>
        <w:adjustRightInd w:val="0"/>
        <w:snapToGrid w:val="0"/>
        <w:spacing w:line="360" w:lineRule="auto"/>
        <w:jc w:val="left"/>
        <w:textAlignment w:val="auto"/>
        <w:rPr>
          <w:rFonts w:hint="default" w:ascii="宋体" w:hAnsi="宋体" w:eastAsia="宋体"/>
          <w:b/>
          <w:sz w:val="24"/>
          <w:highlight w:val="none"/>
          <w:u w:val="single"/>
          <w:lang w:val="en-US" w:eastAsia="zh-CN"/>
        </w:rPr>
      </w:pPr>
      <w:r>
        <w:rPr>
          <w:rFonts w:hint="eastAsia" w:ascii="宋体" w:hAnsi="宋体"/>
          <w:b/>
          <w:sz w:val="24"/>
          <w:highlight w:val="none"/>
          <w:u w:val="single"/>
        </w:rPr>
        <w:t>致：</w:t>
      </w:r>
      <w:r>
        <w:rPr>
          <w:rFonts w:hint="eastAsia" w:ascii="宋体" w:hAnsi="宋体"/>
          <w:b/>
          <w:sz w:val="24"/>
          <w:highlight w:val="none"/>
          <w:u w:val="single"/>
          <w:lang w:val="en-US" w:eastAsia="zh-CN"/>
        </w:rPr>
        <w:t xml:space="preserve"> （招标人）    </w:t>
      </w:r>
    </w:p>
    <w:p>
      <w:pPr>
        <w:topLinePunct/>
        <w:spacing w:line="440" w:lineRule="exact"/>
        <w:ind w:firstLine="486" w:firstLineChars="200"/>
        <w:rPr>
          <w:rFonts w:ascii="宋体" w:hAnsi="宋体" w:cs="宋体"/>
          <w:color w:val="000000"/>
          <w:sz w:val="24"/>
          <w:highlight w:val="none"/>
        </w:rPr>
      </w:pPr>
      <w:r>
        <w:rPr>
          <w:rFonts w:hint="eastAsia" w:ascii="宋体" w:hAnsi="宋体" w:cs="宋体"/>
          <w:color w:val="000000"/>
          <w:sz w:val="24"/>
          <w:highlight w:val="none"/>
        </w:rPr>
        <w:t>本人</w:t>
      </w:r>
      <w:r>
        <w:rPr>
          <w:rFonts w:hint="eastAsia" w:ascii="宋体" w:hAnsi="宋体" w:cs="宋体"/>
          <w:color w:val="000000"/>
          <w:sz w:val="24"/>
          <w:highlight w:val="none"/>
          <w:u w:val="single"/>
          <w:lang w:val="en-US" w:eastAsia="zh-CN"/>
        </w:rPr>
        <w:t xml:space="preserve">           </w:t>
      </w:r>
      <w:r>
        <w:rPr>
          <w:rFonts w:hint="eastAsia" w:ascii="宋体" w:hAnsi="宋体" w:cs="宋体"/>
          <w:color w:val="000000"/>
          <w:sz w:val="24"/>
          <w:highlight w:val="none"/>
        </w:rPr>
        <w:t>（姓名）</w:t>
      </w:r>
      <w:r>
        <w:rPr>
          <w:rFonts w:hint="eastAsia" w:ascii="宋体" w:hAnsi="宋体" w:eastAsia="宋体" w:cs="宋体"/>
          <w:color w:val="000000"/>
          <w:sz w:val="24"/>
          <w:highlight w:val="none"/>
          <w:u w:val="single"/>
          <w:lang w:val="en-US" w:eastAsia="zh-CN"/>
        </w:rPr>
        <w:t xml:space="preserve">                    </w:t>
      </w:r>
      <w:r>
        <w:rPr>
          <w:rFonts w:hint="eastAsia" w:ascii="宋体" w:hAnsi="宋体" w:eastAsia="宋体" w:cs="宋体"/>
          <w:color w:val="000000"/>
          <w:sz w:val="24"/>
          <w:highlight w:val="none"/>
          <w:lang w:val="en-US" w:eastAsia="zh-CN"/>
        </w:rPr>
        <w:t>（身份证号码）</w:t>
      </w:r>
      <w:r>
        <w:rPr>
          <w:rFonts w:hint="eastAsia" w:ascii="宋体" w:hAnsi="宋体" w:cs="宋体"/>
          <w:color w:val="000000"/>
          <w:sz w:val="24"/>
          <w:highlight w:val="none"/>
        </w:rPr>
        <w:t>系</w:t>
      </w:r>
      <w:r>
        <w:rPr>
          <w:rFonts w:hint="eastAsia" w:ascii="宋体" w:hAnsi="宋体" w:cs="宋体"/>
          <w:color w:val="000000"/>
          <w:sz w:val="24"/>
          <w:highlight w:val="none"/>
          <w:u w:val="single"/>
          <w:lang w:val="en-US" w:eastAsia="zh-CN"/>
        </w:rPr>
        <w:t xml:space="preserve">                   </w:t>
      </w:r>
      <w:r>
        <w:rPr>
          <w:rFonts w:hint="eastAsia" w:ascii="宋体" w:hAnsi="宋体" w:cs="宋体"/>
          <w:color w:val="000000"/>
          <w:sz w:val="24"/>
          <w:highlight w:val="none"/>
        </w:rPr>
        <w:t>（投标人名称）的法定代表人，现委托</w:t>
      </w:r>
      <w:r>
        <w:rPr>
          <w:rFonts w:hint="eastAsia" w:ascii="宋体" w:hAnsi="宋体" w:cs="宋体"/>
          <w:color w:val="000000"/>
          <w:sz w:val="24"/>
          <w:highlight w:val="none"/>
          <w:u w:val="single"/>
          <w:lang w:val="en-US" w:eastAsia="zh-CN"/>
        </w:rPr>
        <w:t xml:space="preserve">       </w:t>
      </w:r>
      <w:r>
        <w:rPr>
          <w:rFonts w:hint="eastAsia" w:ascii="宋体" w:hAnsi="宋体" w:cs="宋体"/>
          <w:color w:val="000000"/>
          <w:sz w:val="24"/>
          <w:highlight w:val="none"/>
        </w:rPr>
        <w:t>（姓名</w:t>
      </w:r>
      <w:r>
        <w:rPr>
          <w:rFonts w:hint="eastAsia" w:ascii="宋体" w:hAnsi="宋体" w:eastAsia="宋体" w:cs="宋体"/>
          <w:color w:val="000000"/>
          <w:sz w:val="24"/>
          <w:highlight w:val="none"/>
          <w:lang w:val="en-US" w:eastAsia="zh-CN"/>
        </w:rPr>
        <w:t xml:space="preserve">） </w:t>
      </w:r>
      <w:r>
        <w:rPr>
          <w:rFonts w:hint="eastAsia" w:ascii="宋体" w:hAnsi="宋体" w:eastAsia="宋体" w:cs="宋体"/>
          <w:color w:val="000000"/>
          <w:sz w:val="24"/>
          <w:highlight w:val="none"/>
          <w:u w:val="single"/>
          <w:lang w:val="en-US" w:eastAsia="zh-CN"/>
        </w:rPr>
        <w:t xml:space="preserve">                  </w:t>
      </w:r>
      <w:r>
        <w:rPr>
          <w:rFonts w:hint="eastAsia" w:ascii="宋体" w:hAnsi="宋体" w:eastAsia="宋体" w:cs="宋体"/>
          <w:color w:val="000000"/>
          <w:sz w:val="24"/>
          <w:highlight w:val="none"/>
          <w:lang w:val="en-US" w:eastAsia="zh-CN"/>
        </w:rPr>
        <w:t xml:space="preserve">（身份证号码） </w:t>
      </w:r>
      <w:r>
        <w:rPr>
          <w:rFonts w:hint="eastAsia" w:ascii="宋体" w:hAnsi="宋体" w:cs="宋体"/>
          <w:color w:val="000000"/>
          <w:sz w:val="24"/>
          <w:highlight w:val="none"/>
        </w:rPr>
        <w:t>为我方代理人。代理人根据授权，以我方名义签署、澄清、</w:t>
      </w:r>
      <w:r>
        <w:rPr>
          <w:rFonts w:hint="eastAsia" w:ascii="宋体" w:hAnsi="宋体" w:cs="宋体"/>
          <w:color w:val="000000"/>
          <w:sz w:val="24"/>
          <w:highlight w:val="none"/>
          <w:lang w:val="en-US" w:eastAsia="zh-CN"/>
        </w:rPr>
        <w:t xml:space="preserve">  </w:t>
      </w:r>
      <w:r>
        <w:rPr>
          <w:rFonts w:hint="eastAsia" w:ascii="宋体" w:hAnsi="宋体" w:cs="宋体"/>
          <w:color w:val="000000"/>
          <w:sz w:val="24"/>
          <w:highlight w:val="none"/>
        </w:rPr>
        <w:t>说明、补正、递交、撤回、修改</w:t>
      </w:r>
      <w:r>
        <w:rPr>
          <w:rFonts w:hint="eastAsia" w:ascii="宋体" w:hAnsi="宋体"/>
          <w:sz w:val="24"/>
          <w:highlight w:val="none"/>
          <w:u w:val="single"/>
          <w:lang w:val="en-US" w:eastAsia="zh-CN"/>
        </w:rPr>
        <w:t xml:space="preserve">                             </w:t>
      </w:r>
      <w:r>
        <w:rPr>
          <w:rFonts w:hint="eastAsia" w:ascii="宋体" w:hAnsi="宋体" w:cs="宋体"/>
          <w:color w:val="000000"/>
          <w:sz w:val="24"/>
          <w:highlight w:val="none"/>
        </w:rPr>
        <w:t>投标文件、签订合同和处理有关事宜，其法律后果由我方承担。</w:t>
      </w:r>
    </w:p>
    <w:p>
      <w:pPr>
        <w:spacing w:line="440" w:lineRule="exact"/>
        <w:rPr>
          <w:rFonts w:ascii="宋体" w:hAnsi="宋体" w:cs="宋体"/>
          <w:color w:val="000000"/>
          <w:sz w:val="24"/>
          <w:highlight w:val="none"/>
        </w:rPr>
      </w:pPr>
      <w:r>
        <w:rPr>
          <w:rFonts w:hint="eastAsia" w:ascii="宋体" w:hAnsi="宋体" w:cs="宋体"/>
          <w:color w:val="000000"/>
          <w:sz w:val="24"/>
          <w:highlight w:val="none"/>
        </w:rPr>
        <w:t xml:space="preserve">    委托期限：</w:t>
      </w:r>
      <w:r>
        <w:rPr>
          <w:rFonts w:hint="eastAsia" w:ascii="宋体" w:hAnsi="宋体" w:cs="宋体"/>
          <w:color w:val="000000"/>
          <w:sz w:val="24"/>
          <w:highlight w:val="none"/>
          <w:u w:val="single"/>
          <w:lang w:val="en-US" w:eastAsia="zh-CN"/>
        </w:rPr>
        <w:t xml:space="preserve"> 60天 </w:t>
      </w:r>
      <w:r>
        <w:rPr>
          <w:rFonts w:hint="eastAsia" w:ascii="宋体" w:hAnsi="宋体" w:cs="宋体"/>
          <w:color w:val="000000"/>
          <w:sz w:val="24"/>
          <w:highlight w:val="none"/>
          <w:lang w:val="en-US" w:eastAsia="zh-CN"/>
        </w:rPr>
        <w:t xml:space="preserve"> </w:t>
      </w:r>
      <w:r>
        <w:rPr>
          <w:rFonts w:hint="eastAsia" w:ascii="宋体" w:hAnsi="宋体" w:cs="宋体"/>
          <w:color w:val="000000"/>
          <w:sz w:val="24"/>
          <w:highlight w:val="none"/>
        </w:rPr>
        <w:t>。</w:t>
      </w:r>
    </w:p>
    <w:p>
      <w:pPr>
        <w:spacing w:line="440" w:lineRule="exact"/>
        <w:ind w:firstLine="486" w:firstLineChars="200"/>
        <w:rPr>
          <w:rFonts w:ascii="宋体" w:hAnsi="宋体" w:cs="宋体"/>
          <w:color w:val="000000"/>
          <w:sz w:val="24"/>
          <w:highlight w:val="none"/>
        </w:rPr>
      </w:pPr>
      <w:r>
        <w:rPr>
          <w:rFonts w:hint="eastAsia" w:ascii="宋体" w:hAnsi="宋体" w:cs="宋体"/>
          <w:color w:val="000000"/>
          <w:sz w:val="24"/>
          <w:highlight w:val="none"/>
        </w:rPr>
        <w:t>代理人无转委托权。</w:t>
      </w:r>
    </w:p>
    <w:p>
      <w:pPr>
        <w:spacing w:line="440" w:lineRule="exact"/>
        <w:ind w:firstLine="486" w:firstLineChars="200"/>
        <w:rPr>
          <w:rFonts w:ascii="宋体" w:hAnsi="宋体" w:cs="宋体"/>
          <w:color w:val="000000"/>
          <w:sz w:val="24"/>
          <w:highlight w:val="none"/>
        </w:rPr>
      </w:pPr>
      <w:r>
        <w:rPr>
          <w:rFonts w:hint="eastAsia" w:ascii="宋体" w:hAnsi="宋体" w:cs="宋体"/>
          <w:color w:val="000000"/>
          <w:sz w:val="24"/>
          <w:highlight w:val="none"/>
        </w:rPr>
        <w:t>附：</w:t>
      </w:r>
    </w:p>
    <w:tbl>
      <w:tblPr>
        <w:tblStyle w:val="34"/>
        <w:tblW w:w="76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01" w:hRule="atLeast"/>
          <w:jc w:val="center"/>
        </w:trPr>
        <w:tc>
          <w:tcPr>
            <w:tcW w:w="7636" w:type="dxa"/>
            <w:noWrap/>
          </w:tcPr>
          <w:p>
            <w:pPr>
              <w:spacing w:line="560" w:lineRule="exact"/>
              <w:rPr>
                <w:rFonts w:hint="eastAsia" w:ascii="宋体" w:hAnsi="宋体" w:cs="宋体"/>
                <w:color w:val="000000"/>
                <w:sz w:val="24"/>
                <w:highlight w:val="none"/>
              </w:rPr>
            </w:pPr>
          </w:p>
          <w:p>
            <w:pPr>
              <w:spacing w:line="560" w:lineRule="exact"/>
              <w:rPr>
                <w:rFonts w:hint="eastAsia" w:ascii="宋体" w:hAnsi="宋体" w:cs="宋体"/>
                <w:color w:val="000000"/>
                <w:sz w:val="24"/>
                <w:highlight w:val="none"/>
              </w:rPr>
            </w:pPr>
          </w:p>
          <w:p>
            <w:pPr>
              <w:spacing w:line="560" w:lineRule="exact"/>
              <w:rPr>
                <w:rFonts w:ascii="宋体" w:hAnsi="宋体" w:cs="宋体"/>
                <w:color w:val="000000"/>
                <w:sz w:val="24"/>
                <w:highlight w:val="none"/>
              </w:rPr>
            </w:pPr>
            <w:r>
              <w:rPr>
                <w:rFonts w:hint="eastAsia" w:ascii="宋体" w:hAnsi="宋体" w:cs="宋体"/>
                <w:color w:val="000000"/>
                <w:sz w:val="24"/>
                <w:highlight w:val="none"/>
              </w:rPr>
              <w:t>法定代表人身份证复印件(正反面)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682" w:hRule="atLeast"/>
          <w:jc w:val="center"/>
        </w:trPr>
        <w:tc>
          <w:tcPr>
            <w:tcW w:w="7636" w:type="dxa"/>
            <w:noWrap/>
          </w:tcPr>
          <w:p>
            <w:pPr>
              <w:spacing w:line="560" w:lineRule="exact"/>
              <w:jc w:val="left"/>
              <w:rPr>
                <w:rFonts w:hint="eastAsia" w:ascii="宋体" w:hAnsi="宋体" w:cs="宋体"/>
                <w:color w:val="000000"/>
                <w:sz w:val="24"/>
                <w:highlight w:val="none"/>
              </w:rPr>
            </w:pPr>
          </w:p>
          <w:p>
            <w:pPr>
              <w:spacing w:line="560" w:lineRule="exact"/>
              <w:jc w:val="left"/>
              <w:rPr>
                <w:rFonts w:hint="eastAsia" w:ascii="宋体" w:hAnsi="宋体" w:cs="宋体"/>
                <w:color w:val="000000"/>
                <w:sz w:val="24"/>
                <w:highlight w:val="none"/>
              </w:rPr>
            </w:pPr>
            <w:r>
              <w:rPr>
                <w:rFonts w:hint="eastAsia" w:ascii="宋体" w:hAnsi="宋体" w:cs="宋体"/>
                <w:color w:val="000000"/>
                <w:sz w:val="24"/>
                <w:highlight w:val="none"/>
              </w:rPr>
              <w:t>授权委托人身份证复印件(正反面)</w:t>
            </w:r>
          </w:p>
        </w:tc>
      </w:tr>
    </w:tbl>
    <w:p>
      <w:pPr>
        <w:adjustRightInd w:val="0"/>
        <w:snapToGrid w:val="0"/>
        <w:spacing w:line="360" w:lineRule="auto"/>
        <w:jc w:val="left"/>
        <w:rPr>
          <w:rFonts w:hint="eastAsia" w:ascii="宋体" w:hAnsi="宋体"/>
          <w:sz w:val="24"/>
          <w:highlight w:val="none"/>
        </w:rPr>
      </w:pP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投标人名称（公章）：</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法定代表人签字或盖章/授权委托人签字：</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hint="eastAsia" w:ascii="宋体" w:hAnsi="宋体"/>
          <w:sz w:val="24"/>
          <w:highlight w:val="none"/>
        </w:rPr>
      </w:pPr>
      <w:r>
        <w:rPr>
          <w:rFonts w:hint="eastAsia" w:ascii="宋体" w:hAnsi="宋体"/>
          <w:sz w:val="24"/>
          <w:highlight w:val="none"/>
        </w:rPr>
        <w:t xml:space="preserve">日期：     年    月   日 </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hint="eastAsia" w:ascii="宋体" w:hAnsi="宋体"/>
          <w:sz w:val="24"/>
          <w:highlight w:val="none"/>
        </w:rPr>
      </w:pPr>
    </w:p>
    <w:p>
      <w:pPr>
        <w:adjustRightInd w:val="0"/>
        <w:snapToGrid w:val="0"/>
        <w:spacing w:line="360" w:lineRule="auto"/>
        <w:jc w:val="both"/>
        <w:rPr>
          <w:rFonts w:hint="eastAsia" w:ascii="宋体" w:hAnsi="宋体"/>
          <w:b/>
          <w:bCs/>
          <w:color w:val="000000"/>
          <w:sz w:val="24"/>
          <w:highlight w:val="none"/>
        </w:rPr>
      </w:pPr>
      <w:r>
        <w:rPr>
          <w:rFonts w:hint="eastAsia" w:ascii="宋体" w:hAnsi="宋体"/>
          <w:b/>
          <w:bCs/>
          <w:color w:val="000000"/>
          <w:sz w:val="24"/>
          <w:highlight w:val="none"/>
        </w:rPr>
        <w:t>备注：被授权人签名处必须由本人签字，不得以私章替代。</w:t>
      </w:r>
    </w:p>
    <w:p>
      <w:pPr>
        <w:pStyle w:val="7"/>
        <w:rPr>
          <w:rFonts w:hint="eastAsia" w:ascii="宋体" w:hAnsi="宋体"/>
          <w:b/>
          <w:bCs/>
          <w:color w:val="000000"/>
          <w:sz w:val="24"/>
          <w:highlight w:val="none"/>
        </w:rPr>
      </w:pPr>
    </w:p>
    <w:p>
      <w:pPr>
        <w:pStyle w:val="3"/>
        <w:bidi w:val="0"/>
        <w:rPr>
          <w:highlight w:val="none"/>
        </w:rPr>
      </w:pPr>
      <w:bookmarkStart w:id="140" w:name="_Toc21548"/>
      <w:r>
        <w:rPr>
          <w:rFonts w:hint="eastAsia"/>
          <w:highlight w:val="none"/>
        </w:rPr>
        <w:t>附件</w:t>
      </w:r>
      <w:r>
        <w:rPr>
          <w:rFonts w:hint="eastAsia"/>
          <w:highlight w:val="none"/>
          <w:lang w:val="en-US" w:eastAsia="zh-CN"/>
        </w:rPr>
        <w:t>4</w:t>
      </w:r>
      <w:r>
        <w:rPr>
          <w:rFonts w:hint="eastAsia"/>
          <w:highlight w:val="none"/>
        </w:rPr>
        <w:t xml:space="preserve">   开标一览表、投标分项报价明细表</w:t>
      </w:r>
      <w:bookmarkEnd w:id="140"/>
    </w:p>
    <w:p>
      <w:pPr>
        <w:adjustRightInd w:val="0"/>
        <w:snapToGrid w:val="0"/>
        <w:spacing w:line="360" w:lineRule="auto"/>
        <w:jc w:val="center"/>
        <w:rPr>
          <w:rFonts w:hint="eastAsia" w:ascii="宋体" w:hAnsi="宋体"/>
          <w:b/>
          <w:bCs/>
          <w:sz w:val="28"/>
          <w:szCs w:val="28"/>
          <w:highlight w:val="none"/>
        </w:rPr>
      </w:pPr>
      <w:bookmarkStart w:id="141" w:name="_Toc25471_WPSOffice_Level1"/>
      <w:r>
        <w:rPr>
          <w:rFonts w:hint="eastAsia" w:ascii="宋体" w:hAnsi="宋体"/>
          <w:b/>
          <w:bCs/>
          <w:sz w:val="28"/>
          <w:szCs w:val="28"/>
          <w:highlight w:val="none"/>
        </w:rPr>
        <w:t xml:space="preserve"> 开标一览表</w:t>
      </w:r>
      <w:bookmarkEnd w:id="141"/>
    </w:p>
    <w:p>
      <w:pPr>
        <w:pStyle w:val="52"/>
        <w:snapToGrid w:val="0"/>
        <w:spacing w:line="500" w:lineRule="exact"/>
        <w:rPr>
          <w:rFonts w:hint="eastAsia"/>
          <w:highlight w:val="none"/>
          <w:lang w:eastAsia="zh-CN"/>
        </w:rPr>
      </w:pPr>
    </w:p>
    <w:tbl>
      <w:tblPr>
        <w:tblStyle w:val="34"/>
        <w:tblW w:w="9720" w:type="dxa"/>
        <w:tblInd w:w="24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2578"/>
        <w:gridCol w:w="714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35" w:hRule="atLeast"/>
        </w:trPr>
        <w:tc>
          <w:tcPr>
            <w:tcW w:w="2578" w:type="dxa"/>
            <w:vAlign w:val="center"/>
          </w:tcPr>
          <w:p>
            <w:pPr>
              <w:pStyle w:val="53"/>
              <w:ind w:left="668" w:right="654"/>
              <w:jc w:val="center"/>
              <w:rPr>
                <w:sz w:val="24"/>
                <w:highlight w:val="none"/>
              </w:rPr>
            </w:pPr>
            <w:r>
              <w:rPr>
                <w:rFonts w:hint="eastAsia"/>
                <w:sz w:val="24"/>
                <w:highlight w:val="none"/>
              </w:rPr>
              <w:t>项目名称</w:t>
            </w:r>
          </w:p>
        </w:tc>
        <w:tc>
          <w:tcPr>
            <w:tcW w:w="7142" w:type="dxa"/>
            <w:tcBorders>
              <w:right w:val="single" w:color="000000" w:sz="4" w:space="0"/>
            </w:tcBorders>
            <w:vAlign w:val="center"/>
          </w:tcPr>
          <w:p>
            <w:pPr>
              <w:pStyle w:val="53"/>
              <w:ind w:left="668" w:right="654"/>
              <w:jc w:val="both"/>
              <w:rPr>
                <w:sz w:val="24"/>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48" w:hRule="atLeast"/>
        </w:trPr>
        <w:tc>
          <w:tcPr>
            <w:tcW w:w="2578" w:type="dxa"/>
            <w:tcBorders>
              <w:bottom w:val="single" w:color="000000" w:sz="4" w:space="0"/>
            </w:tcBorders>
          </w:tcPr>
          <w:p>
            <w:pPr>
              <w:pStyle w:val="53"/>
              <w:jc w:val="center"/>
              <w:rPr>
                <w:sz w:val="24"/>
                <w:highlight w:val="none"/>
              </w:rPr>
            </w:pPr>
          </w:p>
          <w:p>
            <w:pPr>
              <w:pStyle w:val="53"/>
              <w:spacing w:before="168"/>
              <w:ind w:left="668" w:right="654"/>
              <w:jc w:val="center"/>
              <w:rPr>
                <w:sz w:val="24"/>
                <w:highlight w:val="none"/>
              </w:rPr>
            </w:pPr>
            <w:r>
              <w:rPr>
                <w:sz w:val="24"/>
                <w:highlight w:val="none"/>
              </w:rPr>
              <w:t>投标总报价</w:t>
            </w:r>
          </w:p>
        </w:tc>
        <w:tc>
          <w:tcPr>
            <w:tcW w:w="7142" w:type="dxa"/>
            <w:tcBorders>
              <w:bottom w:val="single" w:color="000000" w:sz="4" w:space="0"/>
              <w:right w:val="single" w:color="000000" w:sz="4" w:space="0"/>
            </w:tcBorders>
          </w:tcPr>
          <w:p>
            <w:pPr>
              <w:pStyle w:val="53"/>
              <w:spacing w:line="480" w:lineRule="auto"/>
              <w:ind w:left="668" w:right="654"/>
              <w:jc w:val="left"/>
              <w:rPr>
                <w:color w:val="FF0000"/>
                <w:sz w:val="24"/>
                <w:highlight w:val="none"/>
              </w:rPr>
            </w:pPr>
            <w:r>
              <w:rPr>
                <w:color w:val="FF0000"/>
                <w:sz w:val="24"/>
                <w:highlight w:val="none"/>
              </w:rPr>
              <w:t xml:space="preserve">大写： </w:t>
            </w:r>
          </w:p>
          <w:p>
            <w:pPr>
              <w:pStyle w:val="53"/>
              <w:spacing w:line="480" w:lineRule="auto"/>
              <w:ind w:left="668" w:right="654"/>
              <w:jc w:val="left"/>
              <w:rPr>
                <w:sz w:val="24"/>
                <w:highlight w:val="none"/>
              </w:rPr>
            </w:pPr>
            <w:r>
              <w:rPr>
                <w:color w:val="FF0000"/>
                <w:sz w:val="24"/>
                <w:highlight w:val="none"/>
              </w:rPr>
              <w:t>小写：</w:t>
            </w:r>
            <w:r>
              <w:rPr>
                <w:rFonts w:hint="eastAsia"/>
                <w:color w:val="FF0000"/>
                <w:sz w:val="24"/>
                <w:highlight w:val="none"/>
              </w:rPr>
              <w:t xml:space="preserve">（¥   </w:t>
            </w:r>
            <w:r>
              <w:rPr>
                <w:rFonts w:hint="eastAsia"/>
                <w:color w:val="FF0000"/>
                <w:sz w:val="24"/>
                <w:highlight w:val="none"/>
                <w:lang w:val="en-US" w:eastAsia="zh-CN"/>
              </w:rPr>
              <w:t xml:space="preserve">     </w:t>
            </w:r>
            <w:r>
              <w:rPr>
                <w:rFonts w:hint="eastAsia"/>
                <w:color w:val="FF0000"/>
                <w:sz w:val="24"/>
                <w:highlight w:val="none"/>
              </w:rPr>
              <w:t xml:space="preserve">   ）</w:t>
            </w:r>
          </w:p>
        </w:tc>
      </w:tr>
    </w:tbl>
    <w:p>
      <w:pPr>
        <w:pStyle w:val="52"/>
        <w:snapToGrid w:val="0"/>
        <w:spacing w:line="360" w:lineRule="auto"/>
        <w:rPr>
          <w:rFonts w:ascii="宋体" w:hAnsi="宋体"/>
          <w:sz w:val="24"/>
          <w:szCs w:val="24"/>
          <w:highlight w:val="none"/>
        </w:rPr>
      </w:pPr>
    </w:p>
    <w:p>
      <w:pPr>
        <w:pStyle w:val="52"/>
        <w:snapToGrid w:val="0"/>
        <w:spacing w:line="500" w:lineRule="exact"/>
        <w:rPr>
          <w:rFonts w:ascii="宋体" w:hAnsi="宋体"/>
          <w:color w:val="auto"/>
          <w:sz w:val="24"/>
          <w:szCs w:val="24"/>
          <w:highlight w:val="none"/>
        </w:rPr>
      </w:pPr>
      <w:r>
        <w:rPr>
          <w:rFonts w:hint="eastAsia" w:ascii="宋体" w:hAnsi="宋体"/>
          <w:sz w:val="24"/>
          <w:szCs w:val="24"/>
          <w:highlight w:val="none"/>
        </w:rPr>
        <w:t>注：1、投标价格应包括投</w:t>
      </w:r>
      <w:r>
        <w:rPr>
          <w:rFonts w:hint="eastAsia" w:ascii="宋体" w:hAnsi="宋体"/>
          <w:color w:val="auto"/>
          <w:sz w:val="24"/>
          <w:szCs w:val="24"/>
          <w:highlight w:val="none"/>
        </w:rPr>
        <w:t>标货物服务、技术资料、技术服务、人员培训及</w:t>
      </w:r>
      <w:r>
        <w:rPr>
          <w:rFonts w:ascii="宋体" w:hAnsi="宋体"/>
          <w:color w:val="auto"/>
          <w:sz w:val="24"/>
          <w:szCs w:val="24"/>
          <w:highlight w:val="none"/>
        </w:rPr>
        <w:t>支付的各种税费、运费、装卸费、仓储费、保险费</w:t>
      </w:r>
      <w:r>
        <w:rPr>
          <w:rFonts w:hint="eastAsia" w:ascii="宋体" w:hAnsi="宋体"/>
          <w:color w:val="auto"/>
          <w:sz w:val="24"/>
          <w:szCs w:val="24"/>
          <w:highlight w:val="none"/>
        </w:rPr>
        <w:t>、安装</w:t>
      </w:r>
      <w:r>
        <w:rPr>
          <w:rFonts w:ascii="宋体" w:hAnsi="宋体"/>
          <w:color w:val="auto"/>
          <w:sz w:val="24"/>
          <w:szCs w:val="24"/>
          <w:highlight w:val="none"/>
        </w:rPr>
        <w:t>等</w:t>
      </w:r>
      <w:r>
        <w:rPr>
          <w:rFonts w:hint="eastAsia" w:ascii="宋体" w:hAnsi="宋体"/>
          <w:color w:val="auto"/>
          <w:sz w:val="24"/>
          <w:szCs w:val="24"/>
          <w:highlight w:val="none"/>
        </w:rPr>
        <w:t>一切</w:t>
      </w:r>
      <w:r>
        <w:rPr>
          <w:rFonts w:ascii="宋体" w:hAnsi="宋体"/>
          <w:color w:val="auto"/>
          <w:sz w:val="24"/>
          <w:szCs w:val="24"/>
          <w:highlight w:val="none"/>
        </w:rPr>
        <w:t>有关费用。</w:t>
      </w:r>
    </w:p>
    <w:p>
      <w:pPr>
        <w:pStyle w:val="31"/>
        <w:numPr>
          <w:ilvl w:val="0"/>
          <w:numId w:val="10"/>
        </w:numPr>
        <w:shd w:val="clear" w:color="auto" w:fill="FFFFFF"/>
        <w:spacing w:before="90" w:beforeAutospacing="0" w:after="0" w:afterAutospacing="0" w:line="500" w:lineRule="exact"/>
        <w:ind w:right="45"/>
        <w:rPr>
          <w:rFonts w:ascii="宋体" w:hAnsi="宋体"/>
          <w:sz w:val="24"/>
          <w:szCs w:val="24"/>
          <w:highlight w:val="none"/>
          <w:shd w:val="pct10" w:color="auto" w:fill="FFFFFF"/>
        </w:rPr>
      </w:pPr>
      <w:r>
        <w:rPr>
          <w:rFonts w:hint="eastAsia"/>
          <w:highlight w:val="none"/>
        </w:rPr>
        <w:t>开标时，投标文件中开标一览表内容与投标文件中相应内容不一致的，以开标一览表为准。</w:t>
      </w:r>
    </w:p>
    <w:p>
      <w:pPr>
        <w:pStyle w:val="52"/>
        <w:snapToGrid w:val="0"/>
        <w:spacing w:line="360" w:lineRule="auto"/>
        <w:ind w:firstLine="243" w:firstLineChars="100"/>
        <w:jc w:val="center"/>
        <w:rPr>
          <w:rFonts w:hint="eastAsia" w:ascii="宋体" w:hAnsi="宋体"/>
          <w:sz w:val="24"/>
          <w:szCs w:val="24"/>
          <w:highlight w:val="none"/>
        </w:rPr>
      </w:pPr>
    </w:p>
    <w:p>
      <w:pPr>
        <w:adjustRightInd w:val="0"/>
        <w:snapToGrid w:val="0"/>
        <w:spacing w:line="360" w:lineRule="auto"/>
        <w:jc w:val="left"/>
        <w:rPr>
          <w:rFonts w:hint="eastAsia" w:ascii="宋体" w:hAnsi="宋体"/>
          <w:sz w:val="24"/>
          <w:highlight w:val="none"/>
        </w:rPr>
      </w:pPr>
      <w:bookmarkStart w:id="142" w:name="_Toc27948_WPSOffice_Level1"/>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投标人名称（公章）：</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法定代表人签字或盖章/授权委托人签字：</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 xml:space="preserve">日期：     年    月   日 </w:t>
      </w:r>
    </w:p>
    <w:p>
      <w:pPr>
        <w:pStyle w:val="33"/>
        <w:ind w:firstLine="321"/>
        <w:rPr>
          <w:rFonts w:ascii="宋体" w:hAnsi="宋体"/>
          <w:sz w:val="28"/>
          <w:szCs w:val="28"/>
          <w:highlight w:val="none"/>
        </w:rPr>
      </w:pPr>
    </w:p>
    <w:p>
      <w:pPr>
        <w:rPr>
          <w:rFonts w:ascii="宋体" w:hAnsi="宋体"/>
          <w:b/>
          <w:bCs/>
          <w:sz w:val="28"/>
          <w:szCs w:val="28"/>
          <w:highlight w:val="none"/>
        </w:rPr>
      </w:pPr>
    </w:p>
    <w:p>
      <w:pPr>
        <w:pStyle w:val="25"/>
        <w:ind w:left="0" w:leftChars="0" w:firstLine="0" w:firstLineChars="0"/>
        <w:rPr>
          <w:rFonts w:ascii="宋体" w:hAnsi="宋体"/>
          <w:b/>
          <w:bCs/>
          <w:sz w:val="28"/>
          <w:szCs w:val="28"/>
          <w:highlight w:val="none"/>
        </w:rPr>
      </w:pPr>
    </w:p>
    <w:p>
      <w:pPr>
        <w:pStyle w:val="25"/>
        <w:ind w:left="0" w:leftChars="0" w:firstLine="0" w:firstLineChars="0"/>
        <w:rPr>
          <w:rFonts w:ascii="宋体" w:hAnsi="宋体"/>
          <w:b/>
          <w:bCs/>
          <w:sz w:val="28"/>
          <w:szCs w:val="28"/>
          <w:highlight w:val="none"/>
        </w:rPr>
      </w:pPr>
    </w:p>
    <w:p>
      <w:pPr>
        <w:pStyle w:val="25"/>
        <w:ind w:left="0" w:leftChars="0" w:firstLine="0" w:firstLineChars="0"/>
        <w:rPr>
          <w:rFonts w:ascii="宋体" w:hAnsi="宋体"/>
          <w:b/>
          <w:bCs/>
          <w:sz w:val="28"/>
          <w:szCs w:val="28"/>
          <w:highlight w:val="none"/>
        </w:rPr>
      </w:pPr>
    </w:p>
    <w:p>
      <w:pPr>
        <w:pStyle w:val="25"/>
        <w:ind w:left="0" w:leftChars="0" w:firstLine="0" w:firstLineChars="0"/>
        <w:rPr>
          <w:rFonts w:ascii="宋体" w:hAnsi="宋体"/>
          <w:b/>
          <w:bCs/>
          <w:sz w:val="28"/>
          <w:szCs w:val="28"/>
          <w:highlight w:val="none"/>
        </w:rPr>
      </w:pPr>
    </w:p>
    <w:p>
      <w:pPr>
        <w:pStyle w:val="25"/>
        <w:ind w:left="400" w:hanging="400"/>
        <w:rPr>
          <w:highlight w:val="none"/>
        </w:rPr>
      </w:pPr>
      <w:r>
        <w:rPr>
          <w:rFonts w:hint="eastAsia" w:ascii="宋体" w:hAnsi="宋体"/>
          <w:b/>
          <w:bCs/>
          <w:sz w:val="28"/>
          <w:szCs w:val="28"/>
          <w:highlight w:val="none"/>
        </w:rPr>
        <w:t xml:space="preserve"> </w:t>
      </w:r>
    </w:p>
    <w:p>
      <w:pPr>
        <w:spacing w:line="400" w:lineRule="atLeast"/>
        <w:ind w:left="2880" w:hanging="2880"/>
        <w:jc w:val="center"/>
        <w:rPr>
          <w:rFonts w:ascii="宋体" w:hAnsi="宋体"/>
          <w:b/>
          <w:bCs/>
          <w:sz w:val="28"/>
          <w:szCs w:val="28"/>
          <w:highlight w:val="none"/>
        </w:rPr>
      </w:pPr>
      <w:r>
        <w:rPr>
          <w:rFonts w:hint="eastAsia" w:ascii="宋体" w:hAnsi="宋体"/>
          <w:b/>
          <w:bCs/>
          <w:sz w:val="28"/>
          <w:szCs w:val="28"/>
          <w:highlight w:val="none"/>
        </w:rPr>
        <w:t>投标分项报价明细表</w:t>
      </w:r>
      <w:bookmarkEnd w:id="142"/>
    </w:p>
    <w:p>
      <w:pPr>
        <w:pStyle w:val="52"/>
        <w:snapToGrid w:val="0"/>
        <w:spacing w:line="360" w:lineRule="auto"/>
        <w:rPr>
          <w:rFonts w:hint="eastAsia" w:ascii="宋体" w:hAnsi="宋体" w:eastAsia="宋体"/>
          <w:sz w:val="24"/>
          <w:szCs w:val="24"/>
          <w:highlight w:val="none"/>
          <w:lang w:val="en-US" w:eastAsia="zh-CN"/>
        </w:rPr>
      </w:pPr>
      <w:r>
        <w:rPr>
          <w:rFonts w:hint="eastAsia" w:ascii="宋体" w:hAnsi="宋体"/>
          <w:sz w:val="24"/>
          <w:szCs w:val="24"/>
          <w:highlight w:val="none"/>
        </w:rPr>
        <w:t>项目名称：</w:t>
      </w:r>
      <w:r>
        <w:rPr>
          <w:rFonts w:hint="eastAsia" w:ascii="宋体" w:hAnsi="宋体"/>
          <w:sz w:val="24"/>
          <w:szCs w:val="24"/>
          <w:highlight w:val="none"/>
          <w:lang w:val="en-US" w:eastAsia="zh-CN"/>
        </w:rPr>
        <w:t xml:space="preserve"> </w:t>
      </w:r>
      <w:r>
        <w:rPr>
          <w:rFonts w:hint="eastAsia" w:ascii="宋体" w:hAnsi="宋体"/>
          <w:sz w:val="24"/>
          <w:szCs w:val="24"/>
          <w:highlight w:val="none"/>
        </w:rPr>
        <w:t xml:space="preserve"> </w:t>
      </w:r>
      <w:r>
        <w:rPr>
          <w:rFonts w:hint="eastAsia" w:ascii="宋体" w:hAnsi="宋体"/>
          <w:sz w:val="24"/>
          <w:szCs w:val="24"/>
          <w:highlight w:val="none"/>
          <w:lang w:val="en-US" w:eastAsia="zh-CN"/>
        </w:rPr>
        <w:t xml:space="preserve">                                                     </w:t>
      </w:r>
      <w:r>
        <w:rPr>
          <w:rFonts w:hint="eastAsia" w:ascii="宋体" w:hAnsi="宋体"/>
          <w:sz w:val="24"/>
          <w:szCs w:val="24"/>
          <w:highlight w:val="none"/>
        </w:rPr>
        <w:t>单位：元</w:t>
      </w:r>
    </w:p>
    <w:tbl>
      <w:tblPr>
        <w:tblStyle w:val="34"/>
        <w:tblW w:w="87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6"/>
        <w:gridCol w:w="3075"/>
        <w:gridCol w:w="1356"/>
        <w:gridCol w:w="1384"/>
        <w:gridCol w:w="16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8" w:hRule="atLeast"/>
          <w:jc w:val="center"/>
        </w:trPr>
        <w:tc>
          <w:tcPr>
            <w:tcW w:w="1196" w:type="dxa"/>
            <w:noWrap/>
            <w:vAlign w:val="center"/>
          </w:tcPr>
          <w:p>
            <w:pPr>
              <w:spacing w:line="400" w:lineRule="atLeast"/>
              <w:jc w:val="center"/>
              <w:rPr>
                <w:rFonts w:ascii="宋体" w:hAnsi="宋体"/>
                <w:sz w:val="24"/>
                <w:highlight w:val="none"/>
              </w:rPr>
            </w:pPr>
            <w:r>
              <w:rPr>
                <w:rFonts w:hint="eastAsia" w:ascii="宋体" w:hAnsi="宋体"/>
                <w:sz w:val="24"/>
                <w:highlight w:val="none"/>
              </w:rPr>
              <w:t>序号</w:t>
            </w:r>
          </w:p>
        </w:tc>
        <w:tc>
          <w:tcPr>
            <w:tcW w:w="3075" w:type="dxa"/>
            <w:noWrap/>
            <w:vAlign w:val="center"/>
          </w:tcPr>
          <w:p>
            <w:pPr>
              <w:spacing w:line="400" w:lineRule="atLeast"/>
              <w:jc w:val="center"/>
              <w:rPr>
                <w:rFonts w:hint="eastAsia" w:ascii="宋体" w:hAnsi="宋体" w:eastAsia="宋体"/>
                <w:sz w:val="24"/>
                <w:highlight w:val="none"/>
                <w:lang w:eastAsia="zh-CN"/>
              </w:rPr>
            </w:pPr>
            <w:r>
              <w:rPr>
                <w:rFonts w:hint="eastAsia" w:ascii="宋体" w:hAnsi="宋体"/>
                <w:sz w:val="24"/>
                <w:highlight w:val="none"/>
                <w:lang w:eastAsia="zh-CN"/>
              </w:rPr>
              <w:t>服务内容</w:t>
            </w:r>
          </w:p>
        </w:tc>
        <w:tc>
          <w:tcPr>
            <w:tcW w:w="1356" w:type="dxa"/>
            <w:noWrap/>
            <w:vAlign w:val="center"/>
          </w:tcPr>
          <w:p>
            <w:pPr>
              <w:spacing w:line="400" w:lineRule="atLeast"/>
              <w:jc w:val="center"/>
              <w:rPr>
                <w:rFonts w:hint="eastAsia" w:ascii="宋体" w:hAnsi="宋体" w:eastAsia="宋体"/>
                <w:sz w:val="24"/>
                <w:highlight w:val="none"/>
                <w:lang w:eastAsia="zh-CN"/>
              </w:rPr>
            </w:pPr>
            <w:r>
              <w:rPr>
                <w:rFonts w:hint="eastAsia" w:ascii="宋体" w:hAnsi="宋体"/>
                <w:sz w:val="24"/>
                <w:highlight w:val="none"/>
                <w:lang w:eastAsia="zh-CN"/>
              </w:rPr>
              <w:t>工作量（县）</w:t>
            </w:r>
          </w:p>
        </w:tc>
        <w:tc>
          <w:tcPr>
            <w:tcW w:w="1384" w:type="dxa"/>
            <w:noWrap/>
            <w:vAlign w:val="center"/>
          </w:tcPr>
          <w:p>
            <w:pPr>
              <w:spacing w:line="400" w:lineRule="atLeast"/>
              <w:jc w:val="center"/>
              <w:rPr>
                <w:rFonts w:ascii="宋体" w:hAnsi="宋体"/>
                <w:sz w:val="24"/>
                <w:highlight w:val="none"/>
              </w:rPr>
            </w:pPr>
            <w:r>
              <w:rPr>
                <w:rFonts w:hint="eastAsia" w:ascii="宋体" w:hAnsi="宋体"/>
                <w:sz w:val="24"/>
                <w:highlight w:val="none"/>
              </w:rPr>
              <w:t>单价</w:t>
            </w:r>
          </w:p>
          <w:p>
            <w:pPr>
              <w:spacing w:line="400" w:lineRule="atLeast"/>
              <w:jc w:val="center"/>
              <w:rPr>
                <w:rFonts w:ascii="宋体" w:hAnsi="宋体"/>
                <w:sz w:val="24"/>
                <w:highlight w:val="none"/>
              </w:rPr>
            </w:pPr>
            <w:r>
              <w:rPr>
                <w:rFonts w:hint="eastAsia" w:ascii="宋体" w:hAnsi="宋体"/>
                <w:sz w:val="24"/>
                <w:highlight w:val="none"/>
              </w:rPr>
              <w:t>（元</w:t>
            </w:r>
            <w:r>
              <w:rPr>
                <w:rFonts w:hint="eastAsia" w:ascii="宋体" w:hAnsi="宋体"/>
                <w:sz w:val="24"/>
                <w:highlight w:val="none"/>
                <w:lang w:val="en-US" w:eastAsia="zh-CN"/>
              </w:rPr>
              <w:t>/县</w:t>
            </w:r>
            <w:r>
              <w:rPr>
                <w:rFonts w:hint="eastAsia" w:ascii="宋体" w:hAnsi="宋体"/>
                <w:sz w:val="24"/>
                <w:highlight w:val="none"/>
              </w:rPr>
              <w:t>）</w:t>
            </w:r>
          </w:p>
        </w:tc>
        <w:tc>
          <w:tcPr>
            <w:tcW w:w="1698" w:type="dxa"/>
            <w:noWrap/>
            <w:vAlign w:val="center"/>
          </w:tcPr>
          <w:p>
            <w:pPr>
              <w:spacing w:line="400" w:lineRule="atLeast"/>
              <w:jc w:val="center"/>
              <w:rPr>
                <w:rFonts w:ascii="宋体" w:hAnsi="宋体"/>
                <w:sz w:val="24"/>
                <w:highlight w:val="none"/>
              </w:rPr>
            </w:pPr>
            <w:r>
              <w:rPr>
                <w:rFonts w:hint="eastAsia" w:ascii="宋体" w:hAnsi="宋体"/>
                <w:sz w:val="24"/>
                <w:highlight w:val="none"/>
              </w:rPr>
              <w:t>总价</w:t>
            </w:r>
          </w:p>
          <w:p>
            <w:pPr>
              <w:spacing w:line="400" w:lineRule="atLeast"/>
              <w:jc w:val="center"/>
              <w:rPr>
                <w:rFonts w:ascii="宋体" w:hAnsi="宋体"/>
                <w:sz w:val="24"/>
                <w:highlight w:val="none"/>
              </w:rPr>
            </w:pPr>
            <w:r>
              <w:rPr>
                <w:rFonts w:hint="eastAsia" w:ascii="宋体" w:hAnsi="宋体"/>
                <w:sz w:val="24"/>
                <w:highlight w:val="none"/>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1196" w:type="dxa"/>
            <w:noWrap/>
            <w:vAlign w:val="center"/>
          </w:tcPr>
          <w:p>
            <w:pPr>
              <w:spacing w:line="400" w:lineRule="atLeast"/>
              <w:jc w:val="center"/>
              <w:rPr>
                <w:rFonts w:ascii="宋体" w:hAnsi="宋体"/>
                <w:sz w:val="24"/>
                <w:highlight w:val="none"/>
              </w:rPr>
            </w:pPr>
            <w:r>
              <w:rPr>
                <w:rFonts w:hint="eastAsia" w:ascii="宋体" w:hAnsi="宋体"/>
                <w:sz w:val="24"/>
                <w:highlight w:val="none"/>
              </w:rPr>
              <w:t>1</w:t>
            </w:r>
          </w:p>
        </w:tc>
        <w:tc>
          <w:tcPr>
            <w:tcW w:w="3075" w:type="dxa"/>
            <w:noWrap/>
            <w:vAlign w:val="center"/>
          </w:tcPr>
          <w:p>
            <w:pPr>
              <w:spacing w:line="400" w:lineRule="atLeast"/>
              <w:jc w:val="center"/>
              <w:rPr>
                <w:rFonts w:hint="eastAsia" w:ascii="宋体" w:hAnsi="宋体" w:eastAsia="宋体"/>
                <w:sz w:val="24"/>
                <w:highlight w:val="none"/>
                <w:lang w:eastAsia="zh-CN"/>
              </w:rPr>
            </w:pPr>
            <w:r>
              <w:rPr>
                <w:rFonts w:hint="eastAsia" w:ascii="宋体" w:hAnsi="宋体"/>
                <w:sz w:val="24"/>
                <w:highlight w:val="none"/>
                <w:lang w:eastAsia="zh-CN"/>
              </w:rPr>
              <w:t>内业数据变更及数据建库</w:t>
            </w:r>
          </w:p>
        </w:tc>
        <w:tc>
          <w:tcPr>
            <w:tcW w:w="1356" w:type="dxa"/>
            <w:noWrap/>
            <w:vAlign w:val="center"/>
          </w:tcPr>
          <w:p>
            <w:pPr>
              <w:spacing w:line="400" w:lineRule="atLeast"/>
              <w:jc w:val="center"/>
              <w:rPr>
                <w:rFonts w:hint="eastAsia" w:ascii="宋体" w:hAnsi="宋体" w:eastAsia="宋体"/>
                <w:sz w:val="24"/>
                <w:highlight w:val="none"/>
                <w:lang w:val="en-US" w:eastAsia="zh-CN"/>
              </w:rPr>
            </w:pPr>
            <w:r>
              <w:rPr>
                <w:rFonts w:hint="eastAsia" w:ascii="宋体" w:hAnsi="宋体"/>
                <w:sz w:val="24"/>
                <w:highlight w:val="none"/>
                <w:lang w:val="en-US" w:eastAsia="zh-CN"/>
              </w:rPr>
              <w:t>2</w:t>
            </w:r>
          </w:p>
        </w:tc>
        <w:tc>
          <w:tcPr>
            <w:tcW w:w="1384" w:type="dxa"/>
            <w:noWrap/>
            <w:vAlign w:val="center"/>
          </w:tcPr>
          <w:p>
            <w:pPr>
              <w:spacing w:line="400" w:lineRule="atLeast"/>
              <w:jc w:val="center"/>
              <w:rPr>
                <w:rFonts w:ascii="宋体" w:hAnsi="宋体"/>
                <w:sz w:val="24"/>
                <w:highlight w:val="none"/>
              </w:rPr>
            </w:pPr>
          </w:p>
        </w:tc>
        <w:tc>
          <w:tcPr>
            <w:tcW w:w="1698" w:type="dxa"/>
            <w:noWrap/>
            <w:vAlign w:val="center"/>
          </w:tcPr>
          <w:p>
            <w:pPr>
              <w:spacing w:line="400" w:lineRule="atLeast"/>
              <w:jc w:val="center"/>
              <w:rPr>
                <w:rFonts w:ascii="宋体" w:hAnsi="宋体"/>
                <w:sz w:val="24"/>
                <w:highlight w:val="none"/>
              </w:rPr>
            </w:pPr>
          </w:p>
        </w:tc>
      </w:tr>
    </w:tbl>
    <w:p>
      <w:pPr>
        <w:spacing w:line="360" w:lineRule="auto"/>
        <w:rPr>
          <w:rFonts w:hint="eastAsia" w:ascii="宋体" w:hAnsi="宋体"/>
          <w:sz w:val="24"/>
          <w:highlight w:val="none"/>
        </w:rPr>
      </w:pPr>
    </w:p>
    <w:p>
      <w:pPr>
        <w:spacing w:line="360" w:lineRule="auto"/>
        <w:ind w:firstLine="486" w:firstLineChars="200"/>
        <w:rPr>
          <w:rFonts w:ascii="宋体" w:hAnsi="宋体"/>
          <w:sz w:val="24"/>
          <w:highlight w:val="none"/>
        </w:rPr>
      </w:pPr>
      <w:r>
        <w:rPr>
          <w:rFonts w:hint="eastAsia" w:ascii="宋体" w:hAnsi="宋体"/>
          <w:sz w:val="24"/>
          <w:highlight w:val="none"/>
        </w:rPr>
        <w:t>注：</w:t>
      </w:r>
      <w:bookmarkStart w:id="143" w:name="_Toc21808_WPSOffice_Level1"/>
      <w:r>
        <w:rPr>
          <w:rFonts w:hint="eastAsia" w:ascii="宋体" w:hAnsi="宋体"/>
          <w:sz w:val="24"/>
          <w:highlight w:val="none"/>
        </w:rPr>
        <w:t>如果按单价计算的结果与总价不一致，以总价为准。</w:t>
      </w:r>
      <w:bookmarkEnd w:id="143"/>
    </w:p>
    <w:p>
      <w:pPr>
        <w:spacing w:line="400" w:lineRule="atLeast"/>
        <w:rPr>
          <w:rFonts w:ascii="宋体" w:hAnsi="宋体"/>
          <w:sz w:val="24"/>
          <w:highlight w:val="none"/>
        </w:rPr>
      </w:pPr>
    </w:p>
    <w:p>
      <w:pPr>
        <w:spacing w:line="400" w:lineRule="atLeast"/>
        <w:ind w:left="2880" w:hanging="2880"/>
        <w:rPr>
          <w:rFonts w:ascii="宋体" w:hAnsi="宋体"/>
          <w:sz w:val="24"/>
          <w:highlight w:val="none"/>
        </w:rPr>
      </w:pPr>
    </w:p>
    <w:p>
      <w:pPr>
        <w:adjustRightInd w:val="0"/>
        <w:snapToGrid w:val="0"/>
        <w:spacing w:line="360" w:lineRule="auto"/>
        <w:jc w:val="left"/>
        <w:rPr>
          <w:rFonts w:hint="eastAsia" w:ascii="宋体" w:hAnsi="宋体"/>
          <w:sz w:val="24"/>
          <w:highlight w:val="none"/>
        </w:rPr>
      </w:pP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投标人名称（公章）：</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法定代表人签字或盖章/授权委托人签字：</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 xml:space="preserve">日期：     年    月 </w:t>
      </w:r>
      <w:r>
        <w:rPr>
          <w:rFonts w:hint="eastAsia" w:ascii="宋体" w:hAnsi="宋体"/>
          <w:sz w:val="24"/>
          <w:highlight w:val="none"/>
          <w:lang w:val="en-US" w:eastAsia="zh-CN"/>
        </w:rPr>
        <w:t xml:space="preserve"> </w:t>
      </w:r>
      <w:r>
        <w:rPr>
          <w:rFonts w:hint="eastAsia" w:ascii="宋体" w:hAnsi="宋体"/>
          <w:sz w:val="24"/>
          <w:highlight w:val="none"/>
        </w:rPr>
        <w:t xml:space="preserve">  日 </w:t>
      </w:r>
    </w:p>
    <w:p>
      <w:pPr>
        <w:adjustRightInd w:val="0"/>
        <w:snapToGrid w:val="0"/>
        <w:spacing w:line="360" w:lineRule="auto"/>
        <w:rPr>
          <w:rFonts w:ascii="宋体" w:hAnsi="宋体" w:cs="宋体"/>
          <w:color w:val="000000"/>
          <w:sz w:val="28"/>
          <w:szCs w:val="28"/>
          <w:highlight w:val="none"/>
        </w:rPr>
      </w:pPr>
    </w:p>
    <w:p>
      <w:pPr>
        <w:pStyle w:val="3"/>
        <w:bidi w:val="0"/>
        <w:rPr>
          <w:highlight w:val="none"/>
        </w:rPr>
      </w:pPr>
      <w:bookmarkStart w:id="144" w:name="_Toc29833"/>
      <w:r>
        <w:rPr>
          <w:rFonts w:hint="eastAsia"/>
          <w:highlight w:val="none"/>
        </w:rPr>
        <w:t>附件</w:t>
      </w:r>
      <w:r>
        <w:rPr>
          <w:rFonts w:hint="eastAsia"/>
          <w:highlight w:val="none"/>
          <w:lang w:val="en-US" w:eastAsia="zh-CN"/>
        </w:rPr>
        <w:t>5</w:t>
      </w:r>
      <w:r>
        <w:rPr>
          <w:rFonts w:hint="eastAsia"/>
          <w:highlight w:val="none"/>
        </w:rPr>
        <w:t xml:space="preserve">  </w:t>
      </w:r>
      <w:r>
        <w:rPr>
          <w:rFonts w:hint="eastAsia"/>
          <w:highlight w:val="none"/>
          <w:lang w:val="zh-CN" w:eastAsia="zh-CN"/>
        </w:rPr>
        <w:t>不存在</w:t>
      </w:r>
      <w:r>
        <w:rPr>
          <w:rFonts w:hint="eastAsia"/>
          <w:highlight w:val="none"/>
          <w:lang w:eastAsia="zh-CN"/>
        </w:rPr>
        <w:t>备选方案、不转包和分包承诺书</w:t>
      </w:r>
      <w:bookmarkEnd w:id="144"/>
    </w:p>
    <w:p>
      <w:pPr>
        <w:pStyle w:val="33"/>
        <w:ind w:firstLine="321"/>
        <w:rPr>
          <w:rFonts w:ascii="宋体" w:hAnsi="宋体" w:cs="宋体"/>
          <w:color w:val="000000"/>
          <w:sz w:val="28"/>
          <w:szCs w:val="28"/>
          <w:highlight w:val="none"/>
        </w:rPr>
      </w:pPr>
    </w:p>
    <w:p>
      <w:pPr>
        <w:pStyle w:val="8"/>
        <w:rPr>
          <w:sz w:val="96"/>
          <w:szCs w:val="48"/>
          <w:highlight w:val="none"/>
        </w:rPr>
      </w:pPr>
    </w:p>
    <w:p>
      <w:pPr>
        <w:rPr>
          <w:sz w:val="96"/>
          <w:szCs w:val="48"/>
          <w:highlight w:val="none"/>
        </w:rPr>
      </w:pPr>
    </w:p>
    <w:p>
      <w:pPr>
        <w:rPr>
          <w:sz w:val="96"/>
          <w:szCs w:val="48"/>
          <w:highlight w:val="none"/>
        </w:rPr>
      </w:pPr>
    </w:p>
    <w:p>
      <w:pPr>
        <w:widowControl w:val="0"/>
        <w:autoSpaceDE w:val="0"/>
        <w:autoSpaceDN w:val="0"/>
        <w:adjustRightInd w:val="0"/>
        <w:spacing w:line="360" w:lineRule="auto"/>
        <w:ind w:firstLine="425"/>
        <w:jc w:val="center"/>
        <w:rPr>
          <w:rFonts w:hint="eastAsia" w:ascii="宋体" w:hAnsi="宋体" w:eastAsia="宋体" w:cs="宋体"/>
          <w:kern w:val="2"/>
          <w:sz w:val="52"/>
          <w:szCs w:val="52"/>
          <w:highlight w:val="none"/>
          <w:lang w:eastAsia="zh-CN"/>
        </w:rPr>
      </w:pPr>
      <w:r>
        <w:rPr>
          <w:rFonts w:hint="eastAsia" w:ascii="宋体" w:hAnsi="宋体" w:cs="宋体"/>
          <w:b/>
          <w:kern w:val="2"/>
          <w:sz w:val="52"/>
          <w:szCs w:val="52"/>
          <w:highlight w:val="none"/>
          <w:lang w:eastAsia="zh-CN"/>
        </w:rPr>
        <w:t>承</w:t>
      </w:r>
      <w:r>
        <w:rPr>
          <w:rFonts w:hint="eastAsia" w:ascii="宋体" w:hAnsi="宋体" w:cs="宋体"/>
          <w:b/>
          <w:kern w:val="2"/>
          <w:sz w:val="52"/>
          <w:szCs w:val="52"/>
          <w:highlight w:val="none"/>
          <w:lang w:val="en-US" w:eastAsia="zh-CN"/>
        </w:rPr>
        <w:t xml:space="preserve"> </w:t>
      </w:r>
      <w:r>
        <w:rPr>
          <w:rFonts w:hint="eastAsia" w:ascii="宋体" w:hAnsi="宋体" w:cs="宋体"/>
          <w:b/>
          <w:kern w:val="2"/>
          <w:sz w:val="52"/>
          <w:szCs w:val="52"/>
          <w:highlight w:val="none"/>
          <w:lang w:eastAsia="zh-CN"/>
        </w:rPr>
        <w:t>诺</w:t>
      </w:r>
      <w:r>
        <w:rPr>
          <w:rFonts w:hint="eastAsia" w:ascii="宋体" w:hAnsi="宋体" w:cs="宋体"/>
          <w:b/>
          <w:kern w:val="2"/>
          <w:sz w:val="52"/>
          <w:szCs w:val="52"/>
          <w:highlight w:val="none"/>
          <w:lang w:val="en-US" w:eastAsia="zh-CN"/>
        </w:rPr>
        <w:t xml:space="preserve"> </w:t>
      </w:r>
      <w:r>
        <w:rPr>
          <w:rFonts w:hint="eastAsia" w:ascii="宋体" w:hAnsi="宋体" w:cs="宋体"/>
          <w:b/>
          <w:kern w:val="2"/>
          <w:sz w:val="52"/>
          <w:szCs w:val="52"/>
          <w:highlight w:val="none"/>
          <w:lang w:eastAsia="zh-CN"/>
        </w:rPr>
        <w:t>书</w:t>
      </w:r>
    </w:p>
    <w:p>
      <w:pPr>
        <w:widowControl w:val="0"/>
        <w:autoSpaceDE w:val="0"/>
        <w:autoSpaceDN w:val="0"/>
        <w:adjustRightInd w:val="0"/>
        <w:spacing w:line="360" w:lineRule="auto"/>
        <w:jc w:val="both"/>
        <w:rPr>
          <w:rFonts w:ascii="宋体" w:hAnsi="宋体" w:cs="宋体"/>
          <w:kern w:val="2"/>
          <w:sz w:val="24"/>
          <w:szCs w:val="24"/>
          <w:highlight w:val="none"/>
        </w:rPr>
      </w:pPr>
      <w:r>
        <w:rPr>
          <w:rFonts w:hint="eastAsia" w:ascii="宋体" w:hAnsi="宋体" w:cs="宋体"/>
          <w:kern w:val="2"/>
          <w:sz w:val="24"/>
          <w:szCs w:val="24"/>
          <w:highlight w:val="none"/>
          <w:u w:val="single"/>
          <w:lang w:val="en-US" w:eastAsia="zh-CN"/>
        </w:rPr>
        <w:t xml:space="preserve">  江苏煤炭地质物测队</w:t>
      </w:r>
      <w:r>
        <w:rPr>
          <w:rFonts w:hint="eastAsia" w:ascii="宋体" w:hAnsi="宋体" w:cs="宋体"/>
          <w:kern w:val="2"/>
          <w:sz w:val="24"/>
          <w:szCs w:val="24"/>
          <w:highlight w:val="none"/>
          <w:u w:val="single"/>
          <w:lang w:val="zh-CN"/>
        </w:rPr>
        <w:t xml:space="preserve">  </w:t>
      </w:r>
      <w:r>
        <w:rPr>
          <w:rFonts w:hint="eastAsia" w:ascii="宋体" w:hAnsi="宋体" w:cs="宋体"/>
          <w:kern w:val="2"/>
          <w:sz w:val="24"/>
          <w:szCs w:val="24"/>
          <w:highlight w:val="none"/>
          <w:lang w:val="zh-CN"/>
        </w:rPr>
        <w:t>：</w:t>
      </w:r>
    </w:p>
    <w:p>
      <w:pPr>
        <w:widowControl w:val="0"/>
        <w:autoSpaceDE w:val="0"/>
        <w:autoSpaceDN w:val="0"/>
        <w:adjustRightInd w:val="0"/>
        <w:spacing w:line="360" w:lineRule="auto"/>
        <w:ind w:firstLine="486" w:firstLineChars="200"/>
        <w:jc w:val="both"/>
        <w:rPr>
          <w:rFonts w:hint="eastAsia" w:ascii="宋体" w:hAnsi="宋体" w:cs="宋体"/>
          <w:kern w:val="2"/>
          <w:sz w:val="24"/>
          <w:szCs w:val="24"/>
          <w:highlight w:val="none"/>
          <w:lang w:val="zh-CN"/>
        </w:rPr>
      </w:pPr>
      <w:r>
        <w:rPr>
          <w:rFonts w:hint="eastAsia" w:ascii="宋体" w:hAnsi="宋体" w:cs="宋体"/>
          <w:kern w:val="2"/>
          <w:sz w:val="24"/>
          <w:szCs w:val="24"/>
          <w:highlight w:val="none"/>
          <w:lang w:val="zh-CN"/>
        </w:rPr>
        <w:t>本公司愿就由贵公司组织实施的</w:t>
      </w:r>
      <w:r>
        <w:rPr>
          <w:rFonts w:hint="eastAsia" w:ascii="宋体" w:hAnsi="宋体"/>
          <w:sz w:val="24"/>
          <w:szCs w:val="24"/>
          <w:highlight w:val="none"/>
          <w:u w:val="single"/>
          <w:lang w:val="en-US" w:eastAsia="zh-CN"/>
        </w:rPr>
        <w:t xml:space="preserve">            （项目名称）</w:t>
      </w:r>
      <w:r>
        <w:rPr>
          <w:rFonts w:hint="eastAsia" w:ascii="宋体" w:hAnsi="宋体" w:cs="宋体"/>
          <w:kern w:val="2"/>
          <w:sz w:val="24"/>
          <w:szCs w:val="24"/>
          <w:highlight w:val="none"/>
          <w:lang w:val="zh-CN"/>
        </w:rPr>
        <w:t>的招标活动进行投标。本公司承诺在组织实施本项目时不存在</w:t>
      </w:r>
      <w:r>
        <w:rPr>
          <w:rFonts w:hint="eastAsia" w:asciiTheme="minorEastAsia" w:hAnsiTheme="minorEastAsia" w:eastAsiaTheme="minorEastAsia" w:cstheme="minorEastAsia"/>
          <w:sz w:val="24"/>
          <w:szCs w:val="24"/>
          <w:highlight w:val="none"/>
        </w:rPr>
        <w:t>备选方案、</w:t>
      </w:r>
      <w:r>
        <w:rPr>
          <w:rFonts w:hint="eastAsia" w:asciiTheme="minorEastAsia" w:hAnsiTheme="minorEastAsia" w:eastAsiaTheme="minorEastAsia" w:cstheme="minorEastAsia"/>
          <w:sz w:val="24"/>
          <w:szCs w:val="24"/>
          <w:highlight w:val="none"/>
          <w:lang w:eastAsia="zh-CN"/>
        </w:rPr>
        <w:t>不</w:t>
      </w:r>
      <w:r>
        <w:rPr>
          <w:rFonts w:hint="eastAsia" w:asciiTheme="minorEastAsia" w:hAnsiTheme="minorEastAsia" w:eastAsiaTheme="minorEastAsia" w:cstheme="minorEastAsia"/>
          <w:sz w:val="24"/>
          <w:szCs w:val="24"/>
          <w:highlight w:val="none"/>
        </w:rPr>
        <w:t>转包和分包</w:t>
      </w:r>
      <w:r>
        <w:rPr>
          <w:rFonts w:hint="eastAsia" w:asciiTheme="minorEastAsia" w:hAnsiTheme="minorEastAsia" w:eastAsiaTheme="minorEastAsia" w:cstheme="minorEastAsia"/>
          <w:sz w:val="24"/>
          <w:szCs w:val="24"/>
          <w:highlight w:val="none"/>
          <w:lang w:eastAsia="zh-CN"/>
        </w:rPr>
        <w:t>，</w:t>
      </w:r>
      <w:r>
        <w:rPr>
          <w:rFonts w:hint="eastAsia" w:ascii="宋体" w:hAnsi="宋体" w:cs="宋体"/>
          <w:kern w:val="2"/>
          <w:sz w:val="24"/>
          <w:szCs w:val="24"/>
          <w:highlight w:val="none"/>
          <w:lang w:val="zh-CN"/>
        </w:rPr>
        <w:t>若与真实情况不符，本公司愿意承担由此而产生的一切后果。</w:t>
      </w:r>
    </w:p>
    <w:p>
      <w:pPr>
        <w:pStyle w:val="8"/>
        <w:rPr>
          <w:rFonts w:hint="eastAsia" w:ascii="宋体" w:hAnsi="宋体" w:cs="宋体"/>
          <w:kern w:val="2"/>
          <w:sz w:val="24"/>
          <w:szCs w:val="24"/>
          <w:highlight w:val="none"/>
          <w:lang w:val="zh-CN"/>
        </w:rPr>
      </w:pPr>
    </w:p>
    <w:p>
      <w:pPr>
        <w:rPr>
          <w:rFonts w:hint="eastAsia" w:ascii="宋体" w:hAnsi="宋体" w:cs="宋体"/>
          <w:kern w:val="2"/>
          <w:sz w:val="24"/>
          <w:szCs w:val="24"/>
          <w:highlight w:val="none"/>
          <w:lang w:val="zh-CN"/>
        </w:rPr>
      </w:pPr>
    </w:p>
    <w:p>
      <w:pPr>
        <w:adjustRightInd w:val="0"/>
        <w:snapToGrid w:val="0"/>
        <w:spacing w:line="360" w:lineRule="auto"/>
        <w:jc w:val="left"/>
        <w:rPr>
          <w:rFonts w:hint="eastAsia" w:ascii="宋体" w:hAnsi="宋体"/>
          <w:sz w:val="24"/>
          <w:highlight w:val="none"/>
        </w:rPr>
      </w:pP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投标人名称（公章）：</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法定代表人签字或盖章/授权委托人签字：</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 xml:space="preserve">日期：     年    月 </w:t>
      </w:r>
      <w:r>
        <w:rPr>
          <w:rFonts w:hint="eastAsia" w:ascii="宋体" w:hAnsi="宋体"/>
          <w:sz w:val="24"/>
          <w:highlight w:val="none"/>
          <w:lang w:val="en-US" w:eastAsia="zh-CN"/>
        </w:rPr>
        <w:t xml:space="preserve"> </w:t>
      </w:r>
      <w:r>
        <w:rPr>
          <w:rFonts w:hint="eastAsia" w:ascii="宋体" w:hAnsi="宋体"/>
          <w:sz w:val="24"/>
          <w:highlight w:val="none"/>
        </w:rPr>
        <w:t xml:space="preserve">  日 </w:t>
      </w:r>
    </w:p>
    <w:p>
      <w:pPr>
        <w:rPr>
          <w:rFonts w:ascii="宋体" w:hAnsi="宋体" w:cs="宋体"/>
          <w:color w:val="000000"/>
          <w:sz w:val="28"/>
          <w:szCs w:val="28"/>
          <w:highlight w:val="none"/>
        </w:rPr>
      </w:pPr>
      <w:r>
        <w:rPr>
          <w:rFonts w:hint="eastAsia" w:ascii="宋体" w:hAnsi="宋体" w:cs="宋体"/>
          <w:kern w:val="2"/>
          <w:sz w:val="21"/>
          <w:szCs w:val="21"/>
          <w:highlight w:val="none"/>
          <w:lang w:val="zh-CN"/>
        </w:rPr>
        <w:br w:type="page"/>
      </w:r>
    </w:p>
    <w:p>
      <w:pPr>
        <w:pStyle w:val="3"/>
        <w:bidi w:val="0"/>
        <w:rPr>
          <w:rFonts w:hint="eastAsia"/>
          <w:highlight w:val="none"/>
        </w:rPr>
      </w:pPr>
      <w:bookmarkStart w:id="145" w:name="_Toc2996"/>
      <w:r>
        <w:rPr>
          <w:rFonts w:hint="eastAsia"/>
          <w:highlight w:val="none"/>
        </w:rPr>
        <w:t>附件</w:t>
      </w:r>
      <w:r>
        <w:rPr>
          <w:rFonts w:hint="eastAsia"/>
          <w:highlight w:val="none"/>
          <w:lang w:val="en-US" w:eastAsia="zh-CN"/>
        </w:rPr>
        <w:t xml:space="preserve">6 </w:t>
      </w:r>
      <w:r>
        <w:rPr>
          <w:rFonts w:hint="eastAsia"/>
          <w:highlight w:val="none"/>
        </w:rPr>
        <w:t>业绩表（提供中标通知书或合同）</w:t>
      </w:r>
      <w:bookmarkEnd w:id="145"/>
    </w:p>
    <w:p>
      <w:pPr>
        <w:rPr>
          <w:rFonts w:hint="eastAsia"/>
          <w:highlight w:val="none"/>
        </w:rPr>
      </w:pPr>
    </w:p>
    <w:tbl>
      <w:tblPr>
        <w:tblStyle w:val="35"/>
        <w:tblW w:w="95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3"/>
        <w:gridCol w:w="1903"/>
        <w:gridCol w:w="1903"/>
        <w:gridCol w:w="1746"/>
        <w:gridCol w:w="20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1903" w:type="dxa"/>
          </w:tcPr>
          <w:p>
            <w:pPr>
              <w:adjustRightInd w:val="0"/>
              <w:snapToGrid w:val="0"/>
              <w:spacing w:line="360" w:lineRule="auto"/>
              <w:jc w:val="center"/>
              <w:rPr>
                <w:rFonts w:ascii="宋体" w:hAnsi="宋体" w:cs="宋体"/>
                <w:b/>
                <w:bCs/>
                <w:sz w:val="24"/>
                <w:highlight w:val="none"/>
              </w:rPr>
            </w:pPr>
          </w:p>
          <w:p>
            <w:pPr>
              <w:adjustRightInd w:val="0"/>
              <w:snapToGrid w:val="0"/>
              <w:spacing w:line="360" w:lineRule="auto"/>
              <w:jc w:val="center"/>
              <w:rPr>
                <w:rFonts w:ascii="宋体" w:hAnsi="宋体" w:cs="宋体"/>
                <w:b/>
                <w:bCs/>
                <w:sz w:val="24"/>
                <w:highlight w:val="none"/>
              </w:rPr>
            </w:pPr>
            <w:r>
              <w:rPr>
                <w:rFonts w:hint="eastAsia" w:ascii="宋体" w:hAnsi="宋体" w:cs="宋体"/>
                <w:b/>
                <w:bCs/>
                <w:sz w:val="24"/>
                <w:highlight w:val="none"/>
              </w:rPr>
              <w:t>项目名称</w:t>
            </w:r>
          </w:p>
        </w:tc>
        <w:tc>
          <w:tcPr>
            <w:tcW w:w="1903" w:type="dxa"/>
          </w:tcPr>
          <w:p>
            <w:pPr>
              <w:adjustRightInd w:val="0"/>
              <w:snapToGrid w:val="0"/>
              <w:spacing w:line="360" w:lineRule="auto"/>
              <w:jc w:val="center"/>
              <w:rPr>
                <w:rFonts w:ascii="宋体" w:hAnsi="宋体" w:cs="宋体"/>
                <w:b/>
                <w:bCs/>
                <w:sz w:val="24"/>
                <w:highlight w:val="none"/>
              </w:rPr>
            </w:pPr>
          </w:p>
          <w:p>
            <w:pPr>
              <w:adjustRightInd w:val="0"/>
              <w:snapToGrid w:val="0"/>
              <w:spacing w:line="360" w:lineRule="auto"/>
              <w:jc w:val="center"/>
              <w:rPr>
                <w:rFonts w:ascii="宋体" w:hAnsi="宋体" w:cs="宋体"/>
                <w:b/>
                <w:bCs/>
                <w:sz w:val="24"/>
                <w:highlight w:val="none"/>
              </w:rPr>
            </w:pPr>
            <w:r>
              <w:rPr>
                <w:rFonts w:hint="eastAsia" w:ascii="宋体" w:hAnsi="宋体" w:cs="宋体"/>
                <w:b/>
                <w:bCs/>
                <w:sz w:val="24"/>
                <w:highlight w:val="none"/>
              </w:rPr>
              <w:t>项目地址</w:t>
            </w:r>
          </w:p>
        </w:tc>
        <w:tc>
          <w:tcPr>
            <w:tcW w:w="1903" w:type="dxa"/>
          </w:tcPr>
          <w:p>
            <w:pPr>
              <w:adjustRightInd w:val="0"/>
              <w:snapToGrid w:val="0"/>
              <w:spacing w:line="360" w:lineRule="auto"/>
              <w:jc w:val="center"/>
              <w:rPr>
                <w:rFonts w:ascii="宋体" w:hAnsi="宋体" w:cs="宋体"/>
                <w:b/>
                <w:bCs/>
                <w:sz w:val="24"/>
                <w:highlight w:val="none"/>
              </w:rPr>
            </w:pPr>
          </w:p>
          <w:p>
            <w:pPr>
              <w:adjustRightInd w:val="0"/>
              <w:snapToGrid w:val="0"/>
              <w:spacing w:line="360" w:lineRule="auto"/>
              <w:jc w:val="center"/>
              <w:rPr>
                <w:rFonts w:ascii="宋体" w:hAnsi="宋体" w:cs="宋体"/>
                <w:b/>
                <w:bCs/>
                <w:sz w:val="24"/>
                <w:highlight w:val="none"/>
              </w:rPr>
            </w:pPr>
            <w:r>
              <w:rPr>
                <w:rFonts w:hint="eastAsia" w:ascii="宋体" w:hAnsi="宋体" w:cs="宋体"/>
                <w:b/>
                <w:bCs/>
                <w:sz w:val="24"/>
                <w:highlight w:val="none"/>
              </w:rPr>
              <w:t>合同时间</w:t>
            </w:r>
          </w:p>
        </w:tc>
        <w:tc>
          <w:tcPr>
            <w:tcW w:w="1746" w:type="dxa"/>
          </w:tcPr>
          <w:p>
            <w:pPr>
              <w:adjustRightInd w:val="0"/>
              <w:snapToGrid w:val="0"/>
              <w:spacing w:line="360" w:lineRule="auto"/>
              <w:jc w:val="center"/>
              <w:rPr>
                <w:rFonts w:ascii="宋体" w:hAnsi="宋体" w:cs="宋体"/>
                <w:b/>
                <w:bCs/>
                <w:sz w:val="24"/>
                <w:highlight w:val="none"/>
              </w:rPr>
            </w:pPr>
          </w:p>
          <w:p>
            <w:pPr>
              <w:adjustRightInd w:val="0"/>
              <w:snapToGrid w:val="0"/>
              <w:spacing w:line="360" w:lineRule="auto"/>
              <w:jc w:val="center"/>
              <w:rPr>
                <w:rFonts w:ascii="宋体" w:hAnsi="宋体" w:cs="宋体"/>
                <w:b/>
                <w:bCs/>
                <w:sz w:val="24"/>
                <w:highlight w:val="none"/>
              </w:rPr>
            </w:pPr>
            <w:r>
              <w:rPr>
                <w:rFonts w:hint="eastAsia" w:ascii="宋体" w:hAnsi="宋体" w:cs="宋体"/>
                <w:b/>
                <w:bCs/>
                <w:sz w:val="24"/>
                <w:highlight w:val="none"/>
              </w:rPr>
              <w:t>合同金额</w:t>
            </w:r>
          </w:p>
        </w:tc>
        <w:tc>
          <w:tcPr>
            <w:tcW w:w="2061" w:type="dxa"/>
          </w:tcPr>
          <w:p>
            <w:pPr>
              <w:adjustRightInd w:val="0"/>
              <w:snapToGrid w:val="0"/>
              <w:spacing w:line="360" w:lineRule="auto"/>
              <w:jc w:val="center"/>
              <w:rPr>
                <w:rFonts w:ascii="宋体" w:hAnsi="宋体" w:cs="宋体"/>
                <w:b/>
                <w:bCs/>
                <w:sz w:val="24"/>
                <w:highlight w:val="none"/>
              </w:rPr>
            </w:pPr>
          </w:p>
          <w:p>
            <w:pPr>
              <w:adjustRightInd w:val="0"/>
              <w:snapToGrid w:val="0"/>
              <w:spacing w:line="360" w:lineRule="auto"/>
              <w:jc w:val="center"/>
              <w:rPr>
                <w:rFonts w:ascii="宋体" w:hAnsi="宋体" w:cs="宋体"/>
                <w:b/>
                <w:bCs/>
                <w:sz w:val="24"/>
                <w:highlight w:val="none"/>
              </w:rPr>
            </w:pPr>
            <w:r>
              <w:rPr>
                <w:rFonts w:hint="eastAsia" w:ascii="宋体" w:hAnsi="宋体" w:cs="宋体"/>
                <w:b/>
                <w:bCs/>
                <w:sz w:val="24"/>
                <w:highlight w:val="none"/>
              </w:rPr>
              <w:t>业主单位名称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1903" w:type="dxa"/>
          </w:tcPr>
          <w:p>
            <w:pPr>
              <w:adjustRightInd w:val="0"/>
              <w:snapToGrid w:val="0"/>
              <w:spacing w:line="360" w:lineRule="auto"/>
              <w:rPr>
                <w:rFonts w:ascii="宋体" w:hAnsi="宋体" w:cs="宋体"/>
                <w:b/>
                <w:bCs/>
                <w:sz w:val="24"/>
                <w:highlight w:val="none"/>
              </w:rPr>
            </w:pPr>
          </w:p>
        </w:tc>
        <w:tc>
          <w:tcPr>
            <w:tcW w:w="1903" w:type="dxa"/>
          </w:tcPr>
          <w:p>
            <w:pPr>
              <w:adjustRightInd w:val="0"/>
              <w:snapToGrid w:val="0"/>
              <w:spacing w:line="360" w:lineRule="auto"/>
              <w:rPr>
                <w:rFonts w:ascii="宋体" w:hAnsi="宋体" w:cs="宋体"/>
                <w:b/>
                <w:bCs/>
                <w:sz w:val="24"/>
                <w:highlight w:val="none"/>
              </w:rPr>
            </w:pPr>
          </w:p>
        </w:tc>
        <w:tc>
          <w:tcPr>
            <w:tcW w:w="1903" w:type="dxa"/>
          </w:tcPr>
          <w:p>
            <w:pPr>
              <w:adjustRightInd w:val="0"/>
              <w:snapToGrid w:val="0"/>
              <w:spacing w:line="360" w:lineRule="auto"/>
              <w:rPr>
                <w:rFonts w:ascii="宋体" w:hAnsi="宋体" w:cs="宋体"/>
                <w:b/>
                <w:bCs/>
                <w:sz w:val="24"/>
                <w:highlight w:val="none"/>
              </w:rPr>
            </w:pPr>
          </w:p>
        </w:tc>
        <w:tc>
          <w:tcPr>
            <w:tcW w:w="1746" w:type="dxa"/>
          </w:tcPr>
          <w:p>
            <w:pPr>
              <w:adjustRightInd w:val="0"/>
              <w:snapToGrid w:val="0"/>
              <w:spacing w:line="360" w:lineRule="auto"/>
              <w:rPr>
                <w:rFonts w:ascii="宋体" w:hAnsi="宋体" w:cs="宋体"/>
                <w:b/>
                <w:bCs/>
                <w:sz w:val="24"/>
                <w:highlight w:val="none"/>
              </w:rPr>
            </w:pPr>
          </w:p>
        </w:tc>
        <w:tc>
          <w:tcPr>
            <w:tcW w:w="2061" w:type="dxa"/>
          </w:tcPr>
          <w:p>
            <w:pPr>
              <w:adjustRightInd w:val="0"/>
              <w:snapToGrid w:val="0"/>
              <w:spacing w:line="360" w:lineRule="auto"/>
              <w:rPr>
                <w:rFonts w:ascii="宋体" w:hAnsi="宋体" w:cs="宋体"/>
                <w:b/>
                <w:bCs/>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1903" w:type="dxa"/>
          </w:tcPr>
          <w:p>
            <w:pPr>
              <w:adjustRightInd w:val="0"/>
              <w:snapToGrid w:val="0"/>
              <w:spacing w:line="360" w:lineRule="auto"/>
              <w:rPr>
                <w:rFonts w:ascii="宋体" w:hAnsi="宋体" w:cs="宋体"/>
                <w:b/>
                <w:bCs/>
                <w:sz w:val="24"/>
                <w:highlight w:val="none"/>
              </w:rPr>
            </w:pPr>
          </w:p>
        </w:tc>
        <w:tc>
          <w:tcPr>
            <w:tcW w:w="1903" w:type="dxa"/>
          </w:tcPr>
          <w:p>
            <w:pPr>
              <w:adjustRightInd w:val="0"/>
              <w:snapToGrid w:val="0"/>
              <w:spacing w:line="360" w:lineRule="auto"/>
              <w:rPr>
                <w:rFonts w:ascii="宋体" w:hAnsi="宋体" w:cs="宋体"/>
                <w:b/>
                <w:bCs/>
                <w:sz w:val="24"/>
                <w:highlight w:val="none"/>
              </w:rPr>
            </w:pPr>
          </w:p>
        </w:tc>
        <w:tc>
          <w:tcPr>
            <w:tcW w:w="1903" w:type="dxa"/>
          </w:tcPr>
          <w:p>
            <w:pPr>
              <w:adjustRightInd w:val="0"/>
              <w:snapToGrid w:val="0"/>
              <w:spacing w:line="360" w:lineRule="auto"/>
              <w:rPr>
                <w:rFonts w:ascii="宋体" w:hAnsi="宋体" w:cs="宋体"/>
                <w:b/>
                <w:bCs/>
                <w:sz w:val="24"/>
                <w:highlight w:val="none"/>
              </w:rPr>
            </w:pPr>
          </w:p>
        </w:tc>
        <w:tc>
          <w:tcPr>
            <w:tcW w:w="1746" w:type="dxa"/>
          </w:tcPr>
          <w:p>
            <w:pPr>
              <w:adjustRightInd w:val="0"/>
              <w:snapToGrid w:val="0"/>
              <w:spacing w:line="360" w:lineRule="auto"/>
              <w:rPr>
                <w:rFonts w:ascii="宋体" w:hAnsi="宋体" w:cs="宋体"/>
                <w:b/>
                <w:bCs/>
                <w:sz w:val="24"/>
                <w:highlight w:val="none"/>
              </w:rPr>
            </w:pPr>
          </w:p>
        </w:tc>
        <w:tc>
          <w:tcPr>
            <w:tcW w:w="2061" w:type="dxa"/>
          </w:tcPr>
          <w:p>
            <w:pPr>
              <w:adjustRightInd w:val="0"/>
              <w:snapToGrid w:val="0"/>
              <w:spacing w:line="360" w:lineRule="auto"/>
              <w:rPr>
                <w:rFonts w:ascii="宋体" w:hAnsi="宋体" w:cs="宋体"/>
                <w:b/>
                <w:bCs/>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trPr>
        <w:tc>
          <w:tcPr>
            <w:tcW w:w="1903" w:type="dxa"/>
          </w:tcPr>
          <w:p>
            <w:pPr>
              <w:adjustRightInd w:val="0"/>
              <w:snapToGrid w:val="0"/>
              <w:spacing w:line="360" w:lineRule="auto"/>
              <w:rPr>
                <w:rFonts w:ascii="宋体" w:hAnsi="宋体" w:cs="宋体"/>
                <w:b/>
                <w:bCs/>
                <w:sz w:val="24"/>
                <w:highlight w:val="none"/>
              </w:rPr>
            </w:pPr>
          </w:p>
        </w:tc>
        <w:tc>
          <w:tcPr>
            <w:tcW w:w="1903" w:type="dxa"/>
          </w:tcPr>
          <w:p>
            <w:pPr>
              <w:adjustRightInd w:val="0"/>
              <w:snapToGrid w:val="0"/>
              <w:spacing w:line="360" w:lineRule="auto"/>
              <w:rPr>
                <w:rFonts w:ascii="宋体" w:hAnsi="宋体" w:cs="宋体"/>
                <w:b/>
                <w:bCs/>
                <w:sz w:val="24"/>
                <w:highlight w:val="none"/>
              </w:rPr>
            </w:pPr>
          </w:p>
        </w:tc>
        <w:tc>
          <w:tcPr>
            <w:tcW w:w="1903" w:type="dxa"/>
          </w:tcPr>
          <w:p>
            <w:pPr>
              <w:adjustRightInd w:val="0"/>
              <w:snapToGrid w:val="0"/>
              <w:spacing w:line="360" w:lineRule="auto"/>
              <w:rPr>
                <w:rFonts w:ascii="宋体" w:hAnsi="宋体" w:cs="宋体"/>
                <w:b/>
                <w:bCs/>
                <w:sz w:val="24"/>
                <w:highlight w:val="none"/>
              </w:rPr>
            </w:pPr>
          </w:p>
        </w:tc>
        <w:tc>
          <w:tcPr>
            <w:tcW w:w="1746" w:type="dxa"/>
          </w:tcPr>
          <w:p>
            <w:pPr>
              <w:adjustRightInd w:val="0"/>
              <w:snapToGrid w:val="0"/>
              <w:spacing w:line="360" w:lineRule="auto"/>
              <w:rPr>
                <w:rFonts w:ascii="宋体" w:hAnsi="宋体" w:cs="宋体"/>
                <w:b/>
                <w:bCs/>
                <w:sz w:val="24"/>
                <w:highlight w:val="none"/>
              </w:rPr>
            </w:pPr>
          </w:p>
        </w:tc>
        <w:tc>
          <w:tcPr>
            <w:tcW w:w="2061" w:type="dxa"/>
          </w:tcPr>
          <w:p>
            <w:pPr>
              <w:adjustRightInd w:val="0"/>
              <w:snapToGrid w:val="0"/>
              <w:spacing w:line="360" w:lineRule="auto"/>
              <w:rPr>
                <w:rFonts w:ascii="宋体" w:hAnsi="宋体" w:cs="宋体"/>
                <w:b/>
                <w:bCs/>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trPr>
        <w:tc>
          <w:tcPr>
            <w:tcW w:w="1903" w:type="dxa"/>
          </w:tcPr>
          <w:p>
            <w:pPr>
              <w:adjustRightInd w:val="0"/>
              <w:snapToGrid w:val="0"/>
              <w:spacing w:line="360" w:lineRule="auto"/>
              <w:rPr>
                <w:rFonts w:ascii="宋体" w:hAnsi="宋体" w:cs="宋体"/>
                <w:b/>
                <w:bCs/>
                <w:sz w:val="24"/>
                <w:highlight w:val="none"/>
              </w:rPr>
            </w:pPr>
          </w:p>
        </w:tc>
        <w:tc>
          <w:tcPr>
            <w:tcW w:w="1903" w:type="dxa"/>
          </w:tcPr>
          <w:p>
            <w:pPr>
              <w:adjustRightInd w:val="0"/>
              <w:snapToGrid w:val="0"/>
              <w:spacing w:line="360" w:lineRule="auto"/>
              <w:rPr>
                <w:rFonts w:ascii="宋体" w:hAnsi="宋体" w:cs="宋体"/>
                <w:b/>
                <w:bCs/>
                <w:sz w:val="24"/>
                <w:highlight w:val="none"/>
              </w:rPr>
            </w:pPr>
          </w:p>
        </w:tc>
        <w:tc>
          <w:tcPr>
            <w:tcW w:w="1903" w:type="dxa"/>
          </w:tcPr>
          <w:p>
            <w:pPr>
              <w:adjustRightInd w:val="0"/>
              <w:snapToGrid w:val="0"/>
              <w:spacing w:line="360" w:lineRule="auto"/>
              <w:rPr>
                <w:rFonts w:ascii="宋体" w:hAnsi="宋体" w:cs="宋体"/>
                <w:b/>
                <w:bCs/>
                <w:sz w:val="24"/>
                <w:highlight w:val="none"/>
              </w:rPr>
            </w:pPr>
          </w:p>
        </w:tc>
        <w:tc>
          <w:tcPr>
            <w:tcW w:w="1746" w:type="dxa"/>
          </w:tcPr>
          <w:p>
            <w:pPr>
              <w:adjustRightInd w:val="0"/>
              <w:snapToGrid w:val="0"/>
              <w:spacing w:line="360" w:lineRule="auto"/>
              <w:rPr>
                <w:rFonts w:ascii="宋体" w:hAnsi="宋体" w:cs="宋体"/>
                <w:b/>
                <w:bCs/>
                <w:sz w:val="24"/>
                <w:highlight w:val="none"/>
              </w:rPr>
            </w:pPr>
          </w:p>
        </w:tc>
        <w:tc>
          <w:tcPr>
            <w:tcW w:w="2061" w:type="dxa"/>
          </w:tcPr>
          <w:p>
            <w:pPr>
              <w:adjustRightInd w:val="0"/>
              <w:snapToGrid w:val="0"/>
              <w:spacing w:line="360" w:lineRule="auto"/>
              <w:rPr>
                <w:rFonts w:ascii="宋体" w:hAnsi="宋体" w:cs="宋体"/>
                <w:b/>
                <w:bCs/>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trPr>
        <w:tc>
          <w:tcPr>
            <w:tcW w:w="1903" w:type="dxa"/>
          </w:tcPr>
          <w:p>
            <w:pPr>
              <w:adjustRightInd w:val="0"/>
              <w:snapToGrid w:val="0"/>
              <w:spacing w:line="360" w:lineRule="auto"/>
              <w:rPr>
                <w:rFonts w:ascii="宋体" w:hAnsi="宋体" w:cs="宋体"/>
                <w:b/>
                <w:bCs/>
                <w:sz w:val="24"/>
                <w:highlight w:val="none"/>
              </w:rPr>
            </w:pPr>
          </w:p>
        </w:tc>
        <w:tc>
          <w:tcPr>
            <w:tcW w:w="1903" w:type="dxa"/>
          </w:tcPr>
          <w:p>
            <w:pPr>
              <w:adjustRightInd w:val="0"/>
              <w:snapToGrid w:val="0"/>
              <w:spacing w:line="360" w:lineRule="auto"/>
              <w:rPr>
                <w:rFonts w:ascii="宋体" w:hAnsi="宋体" w:cs="宋体"/>
                <w:b/>
                <w:bCs/>
                <w:sz w:val="24"/>
                <w:highlight w:val="none"/>
              </w:rPr>
            </w:pPr>
          </w:p>
        </w:tc>
        <w:tc>
          <w:tcPr>
            <w:tcW w:w="1903" w:type="dxa"/>
          </w:tcPr>
          <w:p>
            <w:pPr>
              <w:adjustRightInd w:val="0"/>
              <w:snapToGrid w:val="0"/>
              <w:spacing w:line="360" w:lineRule="auto"/>
              <w:rPr>
                <w:rFonts w:ascii="宋体" w:hAnsi="宋体" w:cs="宋体"/>
                <w:b/>
                <w:bCs/>
                <w:sz w:val="24"/>
                <w:highlight w:val="none"/>
              </w:rPr>
            </w:pPr>
          </w:p>
        </w:tc>
        <w:tc>
          <w:tcPr>
            <w:tcW w:w="1746" w:type="dxa"/>
          </w:tcPr>
          <w:p>
            <w:pPr>
              <w:adjustRightInd w:val="0"/>
              <w:snapToGrid w:val="0"/>
              <w:spacing w:line="360" w:lineRule="auto"/>
              <w:rPr>
                <w:rFonts w:ascii="宋体" w:hAnsi="宋体" w:cs="宋体"/>
                <w:b/>
                <w:bCs/>
                <w:sz w:val="24"/>
                <w:highlight w:val="none"/>
              </w:rPr>
            </w:pPr>
          </w:p>
        </w:tc>
        <w:tc>
          <w:tcPr>
            <w:tcW w:w="2061" w:type="dxa"/>
          </w:tcPr>
          <w:p>
            <w:pPr>
              <w:adjustRightInd w:val="0"/>
              <w:snapToGrid w:val="0"/>
              <w:spacing w:line="360" w:lineRule="auto"/>
              <w:rPr>
                <w:rFonts w:ascii="宋体" w:hAnsi="宋体" w:cs="宋体"/>
                <w:b/>
                <w:bCs/>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trPr>
        <w:tc>
          <w:tcPr>
            <w:tcW w:w="1903" w:type="dxa"/>
          </w:tcPr>
          <w:p>
            <w:pPr>
              <w:adjustRightInd w:val="0"/>
              <w:snapToGrid w:val="0"/>
              <w:spacing w:line="360" w:lineRule="auto"/>
              <w:rPr>
                <w:rFonts w:ascii="宋体" w:hAnsi="宋体" w:cs="宋体"/>
                <w:b/>
                <w:bCs/>
                <w:sz w:val="24"/>
                <w:highlight w:val="none"/>
              </w:rPr>
            </w:pPr>
          </w:p>
        </w:tc>
        <w:tc>
          <w:tcPr>
            <w:tcW w:w="1903" w:type="dxa"/>
          </w:tcPr>
          <w:p>
            <w:pPr>
              <w:adjustRightInd w:val="0"/>
              <w:snapToGrid w:val="0"/>
              <w:spacing w:line="360" w:lineRule="auto"/>
              <w:rPr>
                <w:rFonts w:ascii="宋体" w:hAnsi="宋体" w:cs="宋体"/>
                <w:b/>
                <w:bCs/>
                <w:sz w:val="24"/>
                <w:highlight w:val="none"/>
              </w:rPr>
            </w:pPr>
          </w:p>
        </w:tc>
        <w:tc>
          <w:tcPr>
            <w:tcW w:w="1903" w:type="dxa"/>
          </w:tcPr>
          <w:p>
            <w:pPr>
              <w:adjustRightInd w:val="0"/>
              <w:snapToGrid w:val="0"/>
              <w:spacing w:line="360" w:lineRule="auto"/>
              <w:rPr>
                <w:rFonts w:ascii="宋体" w:hAnsi="宋体" w:cs="宋体"/>
                <w:b/>
                <w:bCs/>
                <w:sz w:val="24"/>
                <w:highlight w:val="none"/>
              </w:rPr>
            </w:pPr>
          </w:p>
        </w:tc>
        <w:tc>
          <w:tcPr>
            <w:tcW w:w="1746" w:type="dxa"/>
          </w:tcPr>
          <w:p>
            <w:pPr>
              <w:adjustRightInd w:val="0"/>
              <w:snapToGrid w:val="0"/>
              <w:spacing w:line="360" w:lineRule="auto"/>
              <w:rPr>
                <w:rFonts w:ascii="宋体" w:hAnsi="宋体" w:cs="宋体"/>
                <w:b/>
                <w:bCs/>
                <w:sz w:val="24"/>
                <w:highlight w:val="none"/>
              </w:rPr>
            </w:pPr>
          </w:p>
        </w:tc>
        <w:tc>
          <w:tcPr>
            <w:tcW w:w="2061" w:type="dxa"/>
          </w:tcPr>
          <w:p>
            <w:pPr>
              <w:adjustRightInd w:val="0"/>
              <w:snapToGrid w:val="0"/>
              <w:spacing w:line="360" w:lineRule="auto"/>
              <w:rPr>
                <w:rFonts w:ascii="宋体" w:hAnsi="宋体" w:cs="宋体"/>
                <w:b/>
                <w:bCs/>
                <w:sz w:val="24"/>
                <w:highlight w:val="none"/>
              </w:rPr>
            </w:pPr>
          </w:p>
        </w:tc>
      </w:tr>
    </w:tbl>
    <w:p>
      <w:pPr>
        <w:adjustRightInd w:val="0"/>
        <w:snapToGrid w:val="0"/>
        <w:spacing w:line="360" w:lineRule="auto"/>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注：需附中标通知书或合同复印件（加盖公章）</w:t>
      </w:r>
    </w:p>
    <w:p>
      <w:pPr>
        <w:adjustRightInd w:val="0"/>
        <w:snapToGrid w:val="0"/>
        <w:spacing w:line="360" w:lineRule="auto"/>
        <w:jc w:val="left"/>
        <w:rPr>
          <w:rFonts w:hint="eastAsia" w:ascii="宋体" w:hAnsi="宋体"/>
          <w:sz w:val="24"/>
          <w:highlight w:val="none"/>
        </w:rPr>
      </w:pPr>
    </w:p>
    <w:p>
      <w:pPr>
        <w:adjustRightInd w:val="0"/>
        <w:snapToGrid w:val="0"/>
        <w:spacing w:line="360" w:lineRule="auto"/>
        <w:jc w:val="left"/>
        <w:rPr>
          <w:rFonts w:hint="eastAsia" w:ascii="宋体" w:hAnsi="宋体"/>
          <w:sz w:val="24"/>
          <w:highlight w:val="none"/>
        </w:rPr>
      </w:pP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投标人名称（公章）：</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法定代表人签字或盖章/授权委托人签字：</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 xml:space="preserve">日期：     年    月 </w:t>
      </w:r>
      <w:r>
        <w:rPr>
          <w:rFonts w:hint="eastAsia" w:ascii="宋体" w:hAnsi="宋体"/>
          <w:sz w:val="24"/>
          <w:highlight w:val="none"/>
          <w:lang w:val="en-US" w:eastAsia="zh-CN"/>
        </w:rPr>
        <w:t xml:space="preserve"> </w:t>
      </w:r>
      <w:r>
        <w:rPr>
          <w:rFonts w:hint="eastAsia" w:ascii="宋体" w:hAnsi="宋体"/>
          <w:sz w:val="24"/>
          <w:highlight w:val="none"/>
        </w:rPr>
        <w:t xml:space="preserve">  日 </w:t>
      </w:r>
    </w:p>
    <w:p>
      <w:pPr>
        <w:pStyle w:val="33"/>
        <w:wordWrap w:val="0"/>
        <w:spacing w:line="480" w:lineRule="auto"/>
        <w:ind w:firstLine="280"/>
        <w:jc w:val="right"/>
        <w:rPr>
          <w:rFonts w:asciiTheme="minorEastAsia" w:hAnsiTheme="minorEastAsia" w:eastAsiaTheme="minorEastAsia" w:cstheme="minorEastAsia"/>
          <w:b w:val="0"/>
          <w:bCs w:val="0"/>
          <w:sz w:val="24"/>
          <w:highlight w:val="none"/>
        </w:rPr>
      </w:pPr>
    </w:p>
    <w:p>
      <w:pPr>
        <w:adjustRightInd w:val="0"/>
        <w:snapToGrid w:val="0"/>
        <w:spacing w:line="360" w:lineRule="auto"/>
        <w:rPr>
          <w:rFonts w:asciiTheme="minorEastAsia" w:hAnsiTheme="minorEastAsia" w:eastAsiaTheme="minorEastAsia" w:cstheme="minorEastAsia"/>
          <w:sz w:val="24"/>
          <w:highlight w:val="none"/>
        </w:rPr>
      </w:pPr>
    </w:p>
    <w:p>
      <w:pPr>
        <w:pStyle w:val="3"/>
        <w:bidi w:val="0"/>
        <w:rPr>
          <w:rFonts w:hint="eastAsia" w:ascii="宋体" w:hAnsi="Times New Roman" w:eastAsia="宋体" w:cs="Times New Roman"/>
          <w:highlight w:val="none"/>
          <w:lang w:eastAsia="zh-CN"/>
        </w:rPr>
      </w:pPr>
      <w:bookmarkStart w:id="146" w:name="_Toc4572"/>
      <w:r>
        <w:rPr>
          <w:rFonts w:hint="eastAsia"/>
          <w:highlight w:val="none"/>
        </w:rPr>
        <w:t>附件</w:t>
      </w:r>
      <w:r>
        <w:rPr>
          <w:rFonts w:hint="eastAsia"/>
          <w:highlight w:val="none"/>
          <w:lang w:val="en-US" w:eastAsia="zh-CN"/>
        </w:rPr>
        <w:t xml:space="preserve">7 </w:t>
      </w:r>
      <w:r>
        <w:rPr>
          <w:rFonts w:hint="eastAsia" w:ascii="宋体" w:hAnsi="Times New Roman" w:eastAsia="宋体" w:cs="Times New Roman"/>
          <w:highlight w:val="none"/>
        </w:rPr>
        <w:t>人员</w:t>
      </w:r>
      <w:r>
        <w:rPr>
          <w:rFonts w:hint="eastAsia" w:ascii="宋体" w:hAnsi="Times New Roman" w:eastAsia="宋体" w:cs="Times New Roman"/>
          <w:highlight w:val="none"/>
          <w:lang w:eastAsia="zh-CN"/>
        </w:rPr>
        <w:t>配置（</w:t>
      </w:r>
      <w:r>
        <w:rPr>
          <w:rFonts w:hint="eastAsia" w:ascii="宋体" w:hAnsi="Times New Roman" w:eastAsia="宋体" w:cs="Times New Roman"/>
          <w:highlight w:val="none"/>
        </w:rPr>
        <w:t>必须提供近半年的社保缴交证明和相关证书复印件加盖公章</w:t>
      </w:r>
      <w:r>
        <w:rPr>
          <w:rFonts w:hint="eastAsia" w:ascii="宋体" w:hAnsi="Times New Roman" w:eastAsia="宋体" w:cs="Times New Roman"/>
          <w:highlight w:val="none"/>
          <w:lang w:eastAsia="zh-CN"/>
        </w:rPr>
        <w:t>）</w:t>
      </w:r>
      <w:bookmarkEnd w:id="146"/>
    </w:p>
    <w:tbl>
      <w:tblPr>
        <w:tblStyle w:val="35"/>
        <w:tblW w:w="9042"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917"/>
        <w:gridCol w:w="1297"/>
        <w:gridCol w:w="1625"/>
        <w:gridCol w:w="2110"/>
        <w:gridCol w:w="3093"/>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4" w:hRule="atLeast"/>
        </w:trPr>
        <w:tc>
          <w:tcPr>
            <w:tcW w:w="917" w:type="dxa"/>
            <w:vAlign w:val="center"/>
          </w:tcPr>
          <w:p>
            <w:pPr>
              <w:pStyle w:val="42"/>
              <w:jc w:val="center"/>
              <w:rPr>
                <w:sz w:val="24"/>
                <w:szCs w:val="24"/>
                <w:highlight w:val="none"/>
              </w:rPr>
            </w:pPr>
            <w:r>
              <w:rPr>
                <w:rFonts w:hint="eastAsia"/>
                <w:sz w:val="28"/>
                <w:szCs w:val="28"/>
                <w:highlight w:val="none"/>
                <w:lang w:val="en-US" w:eastAsia="zh-CN"/>
              </w:rPr>
              <w:t xml:space="preserve"> </w:t>
            </w:r>
            <w:r>
              <w:rPr>
                <w:rFonts w:hint="eastAsia"/>
                <w:sz w:val="24"/>
                <w:szCs w:val="24"/>
                <w:highlight w:val="none"/>
              </w:rPr>
              <w:t>序号</w:t>
            </w:r>
          </w:p>
        </w:tc>
        <w:tc>
          <w:tcPr>
            <w:tcW w:w="1297" w:type="dxa"/>
            <w:vAlign w:val="center"/>
          </w:tcPr>
          <w:p>
            <w:pPr>
              <w:pStyle w:val="42"/>
              <w:jc w:val="center"/>
              <w:rPr>
                <w:sz w:val="24"/>
                <w:szCs w:val="24"/>
                <w:highlight w:val="none"/>
              </w:rPr>
            </w:pPr>
            <w:r>
              <w:rPr>
                <w:rFonts w:hint="eastAsia"/>
                <w:sz w:val="24"/>
                <w:szCs w:val="24"/>
                <w:highlight w:val="none"/>
              </w:rPr>
              <w:t>姓 名</w:t>
            </w:r>
          </w:p>
        </w:tc>
        <w:tc>
          <w:tcPr>
            <w:tcW w:w="1625" w:type="dxa"/>
            <w:vAlign w:val="center"/>
          </w:tcPr>
          <w:p>
            <w:pPr>
              <w:pStyle w:val="42"/>
              <w:jc w:val="center"/>
              <w:rPr>
                <w:rFonts w:hint="eastAsia" w:eastAsia="黑体"/>
                <w:sz w:val="24"/>
                <w:szCs w:val="24"/>
                <w:highlight w:val="none"/>
                <w:lang w:eastAsia="zh-CN"/>
              </w:rPr>
            </w:pPr>
            <w:r>
              <w:rPr>
                <w:rFonts w:hint="eastAsia"/>
                <w:sz w:val="24"/>
                <w:szCs w:val="24"/>
                <w:highlight w:val="none"/>
                <w:lang w:eastAsia="zh-CN"/>
              </w:rPr>
              <w:t>年龄</w:t>
            </w:r>
          </w:p>
        </w:tc>
        <w:tc>
          <w:tcPr>
            <w:tcW w:w="2110" w:type="dxa"/>
            <w:vAlign w:val="center"/>
          </w:tcPr>
          <w:p>
            <w:pPr>
              <w:pStyle w:val="42"/>
              <w:jc w:val="center"/>
              <w:rPr>
                <w:rFonts w:hint="eastAsia" w:eastAsia="黑体"/>
                <w:sz w:val="24"/>
                <w:szCs w:val="24"/>
                <w:highlight w:val="none"/>
                <w:lang w:eastAsia="zh-CN"/>
              </w:rPr>
            </w:pPr>
            <w:r>
              <w:rPr>
                <w:rFonts w:hint="eastAsia"/>
                <w:sz w:val="24"/>
                <w:szCs w:val="24"/>
                <w:highlight w:val="none"/>
              </w:rPr>
              <w:t>职称</w:t>
            </w:r>
            <w:r>
              <w:rPr>
                <w:rFonts w:hint="eastAsia"/>
                <w:sz w:val="24"/>
                <w:szCs w:val="24"/>
                <w:highlight w:val="none"/>
                <w:lang w:eastAsia="zh-CN"/>
              </w:rPr>
              <w:t>证书</w:t>
            </w:r>
          </w:p>
        </w:tc>
        <w:tc>
          <w:tcPr>
            <w:tcW w:w="3093" w:type="dxa"/>
            <w:vAlign w:val="center"/>
          </w:tcPr>
          <w:p>
            <w:pPr>
              <w:pStyle w:val="42"/>
              <w:jc w:val="center"/>
              <w:rPr>
                <w:rFonts w:hint="eastAsia" w:eastAsia="黑体"/>
                <w:sz w:val="24"/>
                <w:szCs w:val="24"/>
                <w:highlight w:val="none"/>
                <w:lang w:eastAsia="zh-CN"/>
              </w:rPr>
            </w:pPr>
            <w:r>
              <w:rPr>
                <w:rFonts w:hint="eastAsia"/>
                <w:sz w:val="24"/>
                <w:szCs w:val="24"/>
                <w:highlight w:val="none"/>
                <w:lang w:eastAsia="zh-CN"/>
              </w:rPr>
              <w:t>拟承担本项目职务</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00" w:hRule="atLeast"/>
        </w:trPr>
        <w:tc>
          <w:tcPr>
            <w:tcW w:w="917" w:type="dxa"/>
            <w:vAlign w:val="center"/>
          </w:tcPr>
          <w:p>
            <w:pPr>
              <w:pStyle w:val="42"/>
              <w:jc w:val="center"/>
              <w:rPr>
                <w:sz w:val="24"/>
                <w:szCs w:val="24"/>
                <w:highlight w:val="none"/>
              </w:rPr>
            </w:pPr>
            <w:r>
              <w:rPr>
                <w:rFonts w:hint="eastAsia"/>
                <w:sz w:val="24"/>
                <w:szCs w:val="24"/>
                <w:highlight w:val="none"/>
              </w:rPr>
              <w:t>1</w:t>
            </w:r>
          </w:p>
        </w:tc>
        <w:tc>
          <w:tcPr>
            <w:tcW w:w="1297" w:type="dxa"/>
            <w:vAlign w:val="center"/>
          </w:tcPr>
          <w:p>
            <w:pPr>
              <w:pStyle w:val="42"/>
              <w:jc w:val="center"/>
              <w:rPr>
                <w:sz w:val="24"/>
                <w:szCs w:val="24"/>
                <w:highlight w:val="none"/>
              </w:rPr>
            </w:pPr>
          </w:p>
        </w:tc>
        <w:tc>
          <w:tcPr>
            <w:tcW w:w="1625" w:type="dxa"/>
            <w:vAlign w:val="center"/>
          </w:tcPr>
          <w:p>
            <w:pPr>
              <w:pStyle w:val="42"/>
              <w:jc w:val="center"/>
              <w:rPr>
                <w:sz w:val="24"/>
                <w:szCs w:val="24"/>
                <w:highlight w:val="none"/>
              </w:rPr>
            </w:pPr>
          </w:p>
        </w:tc>
        <w:tc>
          <w:tcPr>
            <w:tcW w:w="2110" w:type="dxa"/>
            <w:vAlign w:val="center"/>
          </w:tcPr>
          <w:p>
            <w:pPr>
              <w:pStyle w:val="42"/>
              <w:jc w:val="center"/>
              <w:rPr>
                <w:sz w:val="24"/>
                <w:szCs w:val="24"/>
                <w:highlight w:val="none"/>
              </w:rPr>
            </w:pPr>
          </w:p>
        </w:tc>
        <w:tc>
          <w:tcPr>
            <w:tcW w:w="3093" w:type="dxa"/>
            <w:vAlign w:val="center"/>
          </w:tcPr>
          <w:p>
            <w:pPr>
              <w:pStyle w:val="42"/>
              <w:jc w:val="center"/>
              <w:rPr>
                <w:sz w:val="24"/>
                <w:szCs w:val="24"/>
                <w:highlight w:val="none"/>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42" w:hRule="atLeast"/>
        </w:trPr>
        <w:tc>
          <w:tcPr>
            <w:tcW w:w="917" w:type="dxa"/>
            <w:vAlign w:val="center"/>
          </w:tcPr>
          <w:p>
            <w:pPr>
              <w:pStyle w:val="42"/>
              <w:jc w:val="center"/>
              <w:rPr>
                <w:sz w:val="24"/>
                <w:szCs w:val="24"/>
                <w:highlight w:val="none"/>
              </w:rPr>
            </w:pPr>
            <w:r>
              <w:rPr>
                <w:rFonts w:hint="eastAsia"/>
                <w:sz w:val="24"/>
                <w:szCs w:val="24"/>
                <w:highlight w:val="none"/>
              </w:rPr>
              <w:t>2</w:t>
            </w:r>
          </w:p>
        </w:tc>
        <w:tc>
          <w:tcPr>
            <w:tcW w:w="1297" w:type="dxa"/>
            <w:vAlign w:val="center"/>
          </w:tcPr>
          <w:p>
            <w:pPr>
              <w:pStyle w:val="42"/>
              <w:jc w:val="center"/>
              <w:rPr>
                <w:sz w:val="24"/>
                <w:szCs w:val="24"/>
                <w:highlight w:val="none"/>
              </w:rPr>
            </w:pPr>
          </w:p>
        </w:tc>
        <w:tc>
          <w:tcPr>
            <w:tcW w:w="1625" w:type="dxa"/>
            <w:vAlign w:val="center"/>
          </w:tcPr>
          <w:p>
            <w:pPr>
              <w:pStyle w:val="42"/>
              <w:jc w:val="center"/>
              <w:rPr>
                <w:sz w:val="24"/>
                <w:szCs w:val="24"/>
                <w:highlight w:val="none"/>
              </w:rPr>
            </w:pPr>
          </w:p>
        </w:tc>
        <w:tc>
          <w:tcPr>
            <w:tcW w:w="2110" w:type="dxa"/>
            <w:vAlign w:val="center"/>
          </w:tcPr>
          <w:p>
            <w:pPr>
              <w:pStyle w:val="42"/>
              <w:jc w:val="center"/>
              <w:rPr>
                <w:sz w:val="24"/>
                <w:szCs w:val="24"/>
                <w:highlight w:val="none"/>
              </w:rPr>
            </w:pPr>
          </w:p>
        </w:tc>
        <w:tc>
          <w:tcPr>
            <w:tcW w:w="3093" w:type="dxa"/>
            <w:vAlign w:val="center"/>
          </w:tcPr>
          <w:p>
            <w:pPr>
              <w:pStyle w:val="42"/>
              <w:jc w:val="center"/>
              <w:rPr>
                <w:sz w:val="24"/>
                <w:szCs w:val="24"/>
                <w:highlight w:val="none"/>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96" w:hRule="atLeast"/>
        </w:trPr>
        <w:tc>
          <w:tcPr>
            <w:tcW w:w="917" w:type="dxa"/>
            <w:vAlign w:val="center"/>
          </w:tcPr>
          <w:p>
            <w:pPr>
              <w:pStyle w:val="42"/>
              <w:jc w:val="center"/>
              <w:rPr>
                <w:sz w:val="24"/>
                <w:szCs w:val="24"/>
                <w:highlight w:val="none"/>
              </w:rPr>
            </w:pPr>
            <w:r>
              <w:rPr>
                <w:rFonts w:hint="eastAsia"/>
                <w:sz w:val="24"/>
                <w:szCs w:val="24"/>
                <w:highlight w:val="none"/>
              </w:rPr>
              <w:t>3</w:t>
            </w:r>
          </w:p>
        </w:tc>
        <w:tc>
          <w:tcPr>
            <w:tcW w:w="1297" w:type="dxa"/>
            <w:vAlign w:val="center"/>
          </w:tcPr>
          <w:p>
            <w:pPr>
              <w:pStyle w:val="42"/>
              <w:jc w:val="center"/>
              <w:rPr>
                <w:sz w:val="24"/>
                <w:szCs w:val="24"/>
                <w:highlight w:val="none"/>
              </w:rPr>
            </w:pPr>
          </w:p>
        </w:tc>
        <w:tc>
          <w:tcPr>
            <w:tcW w:w="1625" w:type="dxa"/>
            <w:vAlign w:val="center"/>
          </w:tcPr>
          <w:p>
            <w:pPr>
              <w:pStyle w:val="42"/>
              <w:jc w:val="center"/>
              <w:rPr>
                <w:sz w:val="24"/>
                <w:szCs w:val="24"/>
                <w:highlight w:val="none"/>
              </w:rPr>
            </w:pPr>
          </w:p>
        </w:tc>
        <w:tc>
          <w:tcPr>
            <w:tcW w:w="2110" w:type="dxa"/>
            <w:vAlign w:val="center"/>
          </w:tcPr>
          <w:p>
            <w:pPr>
              <w:pStyle w:val="42"/>
              <w:jc w:val="center"/>
              <w:rPr>
                <w:sz w:val="24"/>
                <w:szCs w:val="24"/>
                <w:highlight w:val="none"/>
              </w:rPr>
            </w:pPr>
          </w:p>
        </w:tc>
        <w:tc>
          <w:tcPr>
            <w:tcW w:w="3093" w:type="dxa"/>
            <w:vAlign w:val="center"/>
          </w:tcPr>
          <w:p>
            <w:pPr>
              <w:pStyle w:val="42"/>
              <w:jc w:val="center"/>
              <w:rPr>
                <w:sz w:val="24"/>
                <w:szCs w:val="24"/>
                <w:highlight w:val="none"/>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96" w:hRule="atLeast"/>
        </w:trPr>
        <w:tc>
          <w:tcPr>
            <w:tcW w:w="917" w:type="dxa"/>
            <w:vAlign w:val="center"/>
          </w:tcPr>
          <w:p>
            <w:pPr>
              <w:pStyle w:val="42"/>
              <w:jc w:val="center"/>
              <w:rPr>
                <w:sz w:val="24"/>
                <w:szCs w:val="24"/>
                <w:highlight w:val="none"/>
              </w:rPr>
            </w:pPr>
            <w:r>
              <w:rPr>
                <w:rFonts w:hint="eastAsia"/>
                <w:sz w:val="24"/>
                <w:szCs w:val="24"/>
                <w:highlight w:val="none"/>
              </w:rPr>
              <w:t>4</w:t>
            </w:r>
          </w:p>
        </w:tc>
        <w:tc>
          <w:tcPr>
            <w:tcW w:w="1297" w:type="dxa"/>
            <w:vAlign w:val="center"/>
          </w:tcPr>
          <w:p>
            <w:pPr>
              <w:pStyle w:val="42"/>
              <w:jc w:val="center"/>
              <w:rPr>
                <w:sz w:val="24"/>
                <w:szCs w:val="24"/>
                <w:highlight w:val="none"/>
              </w:rPr>
            </w:pPr>
          </w:p>
        </w:tc>
        <w:tc>
          <w:tcPr>
            <w:tcW w:w="1625" w:type="dxa"/>
            <w:vAlign w:val="center"/>
          </w:tcPr>
          <w:p>
            <w:pPr>
              <w:pStyle w:val="42"/>
              <w:jc w:val="center"/>
              <w:rPr>
                <w:sz w:val="24"/>
                <w:szCs w:val="24"/>
                <w:highlight w:val="none"/>
              </w:rPr>
            </w:pPr>
          </w:p>
        </w:tc>
        <w:tc>
          <w:tcPr>
            <w:tcW w:w="2110" w:type="dxa"/>
            <w:vAlign w:val="center"/>
          </w:tcPr>
          <w:p>
            <w:pPr>
              <w:pStyle w:val="42"/>
              <w:jc w:val="center"/>
              <w:rPr>
                <w:sz w:val="24"/>
                <w:szCs w:val="24"/>
                <w:highlight w:val="none"/>
              </w:rPr>
            </w:pPr>
          </w:p>
        </w:tc>
        <w:tc>
          <w:tcPr>
            <w:tcW w:w="3093" w:type="dxa"/>
            <w:vAlign w:val="center"/>
          </w:tcPr>
          <w:p>
            <w:pPr>
              <w:pStyle w:val="42"/>
              <w:jc w:val="center"/>
              <w:rPr>
                <w:sz w:val="24"/>
                <w:szCs w:val="24"/>
                <w:highlight w:val="none"/>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96" w:hRule="atLeast"/>
        </w:trPr>
        <w:tc>
          <w:tcPr>
            <w:tcW w:w="917" w:type="dxa"/>
            <w:vAlign w:val="center"/>
          </w:tcPr>
          <w:p>
            <w:pPr>
              <w:pStyle w:val="42"/>
              <w:jc w:val="center"/>
              <w:rPr>
                <w:sz w:val="24"/>
                <w:szCs w:val="24"/>
                <w:highlight w:val="none"/>
              </w:rPr>
            </w:pPr>
            <w:r>
              <w:rPr>
                <w:rFonts w:hint="eastAsia"/>
                <w:sz w:val="24"/>
                <w:szCs w:val="24"/>
                <w:highlight w:val="none"/>
              </w:rPr>
              <w:t>5</w:t>
            </w:r>
          </w:p>
        </w:tc>
        <w:tc>
          <w:tcPr>
            <w:tcW w:w="1297" w:type="dxa"/>
            <w:vAlign w:val="center"/>
          </w:tcPr>
          <w:p>
            <w:pPr>
              <w:pStyle w:val="42"/>
              <w:jc w:val="center"/>
              <w:rPr>
                <w:sz w:val="24"/>
                <w:szCs w:val="24"/>
                <w:highlight w:val="none"/>
              </w:rPr>
            </w:pPr>
          </w:p>
        </w:tc>
        <w:tc>
          <w:tcPr>
            <w:tcW w:w="1625" w:type="dxa"/>
            <w:vAlign w:val="center"/>
          </w:tcPr>
          <w:p>
            <w:pPr>
              <w:pStyle w:val="42"/>
              <w:jc w:val="center"/>
              <w:rPr>
                <w:sz w:val="24"/>
                <w:szCs w:val="24"/>
                <w:highlight w:val="none"/>
              </w:rPr>
            </w:pPr>
          </w:p>
        </w:tc>
        <w:tc>
          <w:tcPr>
            <w:tcW w:w="2110" w:type="dxa"/>
            <w:vAlign w:val="center"/>
          </w:tcPr>
          <w:p>
            <w:pPr>
              <w:pStyle w:val="42"/>
              <w:jc w:val="center"/>
              <w:rPr>
                <w:sz w:val="24"/>
                <w:szCs w:val="24"/>
                <w:highlight w:val="none"/>
              </w:rPr>
            </w:pPr>
          </w:p>
        </w:tc>
        <w:tc>
          <w:tcPr>
            <w:tcW w:w="3093" w:type="dxa"/>
            <w:vAlign w:val="center"/>
          </w:tcPr>
          <w:p>
            <w:pPr>
              <w:pStyle w:val="42"/>
              <w:jc w:val="center"/>
              <w:rPr>
                <w:sz w:val="24"/>
                <w:szCs w:val="24"/>
                <w:highlight w:val="none"/>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96" w:hRule="atLeast"/>
        </w:trPr>
        <w:tc>
          <w:tcPr>
            <w:tcW w:w="917" w:type="dxa"/>
            <w:vAlign w:val="center"/>
          </w:tcPr>
          <w:p>
            <w:pPr>
              <w:pStyle w:val="42"/>
              <w:jc w:val="center"/>
              <w:rPr>
                <w:sz w:val="24"/>
                <w:szCs w:val="24"/>
                <w:highlight w:val="none"/>
              </w:rPr>
            </w:pPr>
            <w:r>
              <w:rPr>
                <w:rFonts w:hint="eastAsia"/>
                <w:sz w:val="24"/>
                <w:szCs w:val="24"/>
                <w:highlight w:val="none"/>
              </w:rPr>
              <w:t>6</w:t>
            </w:r>
          </w:p>
        </w:tc>
        <w:tc>
          <w:tcPr>
            <w:tcW w:w="1297" w:type="dxa"/>
            <w:vAlign w:val="center"/>
          </w:tcPr>
          <w:p>
            <w:pPr>
              <w:pStyle w:val="42"/>
              <w:jc w:val="center"/>
              <w:rPr>
                <w:sz w:val="24"/>
                <w:szCs w:val="24"/>
                <w:highlight w:val="none"/>
              </w:rPr>
            </w:pPr>
          </w:p>
        </w:tc>
        <w:tc>
          <w:tcPr>
            <w:tcW w:w="1625" w:type="dxa"/>
            <w:vAlign w:val="center"/>
          </w:tcPr>
          <w:p>
            <w:pPr>
              <w:pStyle w:val="42"/>
              <w:jc w:val="center"/>
              <w:rPr>
                <w:sz w:val="24"/>
                <w:szCs w:val="24"/>
                <w:highlight w:val="none"/>
              </w:rPr>
            </w:pPr>
          </w:p>
        </w:tc>
        <w:tc>
          <w:tcPr>
            <w:tcW w:w="2110" w:type="dxa"/>
            <w:vAlign w:val="center"/>
          </w:tcPr>
          <w:p>
            <w:pPr>
              <w:pStyle w:val="42"/>
              <w:jc w:val="center"/>
              <w:rPr>
                <w:sz w:val="24"/>
                <w:szCs w:val="24"/>
                <w:highlight w:val="none"/>
              </w:rPr>
            </w:pPr>
          </w:p>
        </w:tc>
        <w:tc>
          <w:tcPr>
            <w:tcW w:w="3093" w:type="dxa"/>
            <w:vAlign w:val="center"/>
          </w:tcPr>
          <w:p>
            <w:pPr>
              <w:pStyle w:val="42"/>
              <w:jc w:val="center"/>
              <w:rPr>
                <w:sz w:val="24"/>
                <w:szCs w:val="24"/>
                <w:highlight w:val="none"/>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96" w:hRule="atLeast"/>
        </w:trPr>
        <w:tc>
          <w:tcPr>
            <w:tcW w:w="917" w:type="dxa"/>
            <w:vAlign w:val="center"/>
          </w:tcPr>
          <w:p>
            <w:pPr>
              <w:pStyle w:val="42"/>
              <w:jc w:val="center"/>
              <w:rPr>
                <w:sz w:val="24"/>
                <w:szCs w:val="24"/>
                <w:highlight w:val="none"/>
              </w:rPr>
            </w:pPr>
            <w:r>
              <w:rPr>
                <w:rFonts w:hint="eastAsia"/>
                <w:sz w:val="24"/>
                <w:szCs w:val="24"/>
                <w:highlight w:val="none"/>
              </w:rPr>
              <w:t>7</w:t>
            </w:r>
          </w:p>
        </w:tc>
        <w:tc>
          <w:tcPr>
            <w:tcW w:w="1297" w:type="dxa"/>
            <w:vAlign w:val="center"/>
          </w:tcPr>
          <w:p>
            <w:pPr>
              <w:pStyle w:val="42"/>
              <w:jc w:val="center"/>
              <w:rPr>
                <w:sz w:val="24"/>
                <w:szCs w:val="24"/>
                <w:highlight w:val="none"/>
              </w:rPr>
            </w:pPr>
          </w:p>
        </w:tc>
        <w:tc>
          <w:tcPr>
            <w:tcW w:w="1625" w:type="dxa"/>
            <w:vAlign w:val="center"/>
          </w:tcPr>
          <w:p>
            <w:pPr>
              <w:pStyle w:val="42"/>
              <w:jc w:val="center"/>
              <w:rPr>
                <w:sz w:val="24"/>
                <w:szCs w:val="24"/>
                <w:highlight w:val="none"/>
              </w:rPr>
            </w:pPr>
          </w:p>
        </w:tc>
        <w:tc>
          <w:tcPr>
            <w:tcW w:w="2110" w:type="dxa"/>
            <w:vAlign w:val="center"/>
          </w:tcPr>
          <w:p>
            <w:pPr>
              <w:pStyle w:val="42"/>
              <w:jc w:val="center"/>
              <w:rPr>
                <w:sz w:val="24"/>
                <w:szCs w:val="24"/>
                <w:highlight w:val="none"/>
              </w:rPr>
            </w:pPr>
          </w:p>
        </w:tc>
        <w:tc>
          <w:tcPr>
            <w:tcW w:w="3093" w:type="dxa"/>
            <w:vAlign w:val="center"/>
          </w:tcPr>
          <w:p>
            <w:pPr>
              <w:pStyle w:val="42"/>
              <w:jc w:val="center"/>
              <w:rPr>
                <w:sz w:val="24"/>
                <w:szCs w:val="24"/>
                <w:highlight w:val="none"/>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32" w:hRule="atLeast"/>
        </w:trPr>
        <w:tc>
          <w:tcPr>
            <w:tcW w:w="917" w:type="dxa"/>
            <w:vAlign w:val="center"/>
          </w:tcPr>
          <w:p>
            <w:pPr>
              <w:pStyle w:val="42"/>
              <w:jc w:val="center"/>
              <w:rPr>
                <w:rFonts w:hint="default" w:eastAsia="黑体"/>
                <w:sz w:val="24"/>
                <w:szCs w:val="24"/>
                <w:highlight w:val="none"/>
                <w:lang w:val="en-US" w:eastAsia="zh-CN"/>
              </w:rPr>
            </w:pPr>
            <w:r>
              <w:rPr>
                <w:rFonts w:hint="eastAsia"/>
                <w:sz w:val="24"/>
                <w:szCs w:val="24"/>
                <w:highlight w:val="none"/>
                <w:lang w:val="en-US" w:eastAsia="zh-CN"/>
              </w:rPr>
              <w:t>...</w:t>
            </w:r>
          </w:p>
        </w:tc>
        <w:tc>
          <w:tcPr>
            <w:tcW w:w="1297" w:type="dxa"/>
            <w:vAlign w:val="center"/>
          </w:tcPr>
          <w:p>
            <w:pPr>
              <w:pStyle w:val="42"/>
              <w:jc w:val="center"/>
              <w:rPr>
                <w:sz w:val="24"/>
                <w:szCs w:val="24"/>
                <w:highlight w:val="none"/>
              </w:rPr>
            </w:pPr>
          </w:p>
        </w:tc>
        <w:tc>
          <w:tcPr>
            <w:tcW w:w="1625" w:type="dxa"/>
            <w:vAlign w:val="center"/>
          </w:tcPr>
          <w:p>
            <w:pPr>
              <w:pStyle w:val="42"/>
              <w:jc w:val="center"/>
              <w:rPr>
                <w:sz w:val="24"/>
                <w:szCs w:val="24"/>
                <w:highlight w:val="none"/>
              </w:rPr>
            </w:pPr>
          </w:p>
        </w:tc>
        <w:tc>
          <w:tcPr>
            <w:tcW w:w="2110" w:type="dxa"/>
            <w:vAlign w:val="center"/>
          </w:tcPr>
          <w:p>
            <w:pPr>
              <w:pStyle w:val="42"/>
              <w:jc w:val="center"/>
              <w:rPr>
                <w:sz w:val="24"/>
                <w:szCs w:val="24"/>
                <w:highlight w:val="none"/>
              </w:rPr>
            </w:pPr>
          </w:p>
        </w:tc>
        <w:tc>
          <w:tcPr>
            <w:tcW w:w="3093" w:type="dxa"/>
            <w:vAlign w:val="center"/>
          </w:tcPr>
          <w:p>
            <w:pPr>
              <w:pStyle w:val="42"/>
              <w:jc w:val="center"/>
              <w:rPr>
                <w:sz w:val="24"/>
                <w:szCs w:val="24"/>
                <w:highlight w:val="none"/>
              </w:rPr>
            </w:pPr>
          </w:p>
        </w:tc>
      </w:tr>
    </w:tbl>
    <w:p>
      <w:pPr>
        <w:rPr>
          <w:highlight w:val="none"/>
        </w:rPr>
      </w:pPr>
    </w:p>
    <w:p>
      <w:pPr>
        <w:rPr>
          <w:highlight w:val="none"/>
        </w:rPr>
      </w:pPr>
    </w:p>
    <w:p>
      <w:pPr>
        <w:pStyle w:val="42"/>
        <w:rPr>
          <w:highlight w:val="none"/>
        </w:rPr>
      </w:pPr>
    </w:p>
    <w:p>
      <w:pPr>
        <w:pStyle w:val="42"/>
        <w:rPr>
          <w:highlight w:val="none"/>
        </w:rPr>
      </w:pPr>
    </w:p>
    <w:p>
      <w:pPr>
        <w:pStyle w:val="42"/>
        <w:rPr>
          <w:highlight w:val="none"/>
        </w:rPr>
      </w:pPr>
    </w:p>
    <w:p>
      <w:pPr>
        <w:pStyle w:val="3"/>
        <w:bidi w:val="0"/>
        <w:rPr>
          <w:rStyle w:val="65"/>
          <w:b/>
          <w:highlight w:val="none"/>
        </w:rPr>
      </w:pPr>
      <w:bookmarkStart w:id="147" w:name="_Toc16154"/>
      <w:r>
        <w:rPr>
          <w:rFonts w:hint="eastAsia"/>
          <w:highlight w:val="none"/>
        </w:rPr>
        <w:t>附</w:t>
      </w:r>
      <w:r>
        <w:rPr>
          <w:rStyle w:val="65"/>
          <w:rFonts w:hint="eastAsia"/>
          <w:b/>
          <w:highlight w:val="none"/>
        </w:rPr>
        <w:t>件</w:t>
      </w:r>
      <w:r>
        <w:rPr>
          <w:rStyle w:val="65"/>
          <w:rFonts w:hint="eastAsia"/>
          <w:b/>
          <w:highlight w:val="none"/>
          <w:lang w:val="en-US" w:eastAsia="zh-CN"/>
        </w:rPr>
        <w:t xml:space="preserve">8 </w:t>
      </w:r>
      <w:r>
        <w:rPr>
          <w:rStyle w:val="65"/>
          <w:rFonts w:hint="eastAsia"/>
          <w:b/>
          <w:highlight w:val="none"/>
        </w:rPr>
        <w:t>安全运营责任书</w:t>
      </w:r>
      <w:bookmarkEnd w:id="147"/>
    </w:p>
    <w:p>
      <w:pPr>
        <w:bidi w:val="0"/>
        <w:rPr>
          <w:rFonts w:hint="eastAsia"/>
          <w:highlight w:val="none"/>
          <w:lang w:eastAsia="zh-CN"/>
        </w:rPr>
      </w:pPr>
    </w:p>
    <w:p>
      <w:pPr>
        <w:adjustRightInd w:val="0"/>
        <w:snapToGrid w:val="0"/>
        <w:spacing w:line="360" w:lineRule="auto"/>
        <w:jc w:val="center"/>
        <w:rPr>
          <w:rFonts w:ascii="宋体" w:hAnsi="宋体"/>
          <w:b/>
          <w:bCs/>
          <w:sz w:val="28"/>
          <w:szCs w:val="28"/>
          <w:highlight w:val="none"/>
        </w:rPr>
      </w:pPr>
      <w:bookmarkStart w:id="148" w:name="_Toc4112_WPSOffice_Level1"/>
      <w:r>
        <w:rPr>
          <w:rFonts w:hint="eastAsia" w:ascii="宋体" w:hAnsi="宋体"/>
          <w:b/>
          <w:bCs/>
          <w:sz w:val="28"/>
          <w:szCs w:val="28"/>
          <w:highlight w:val="none"/>
        </w:rPr>
        <w:t>安全运营责任书</w:t>
      </w:r>
      <w:bookmarkEnd w:id="148"/>
    </w:p>
    <w:p>
      <w:pPr>
        <w:adjustRightInd w:val="0"/>
        <w:snapToGrid w:val="0"/>
        <w:spacing w:line="360" w:lineRule="auto"/>
        <w:jc w:val="center"/>
        <w:rPr>
          <w:rFonts w:ascii="宋体" w:hAnsi="宋体"/>
          <w:b/>
          <w:bCs/>
          <w:sz w:val="24"/>
          <w:highlight w:val="none"/>
        </w:rPr>
      </w:pPr>
    </w:p>
    <w:p>
      <w:pPr>
        <w:adjustRightInd w:val="0"/>
        <w:snapToGrid w:val="0"/>
        <w:spacing w:line="360" w:lineRule="auto"/>
        <w:jc w:val="left"/>
        <w:rPr>
          <w:rFonts w:ascii="宋体" w:hAnsi="宋体"/>
          <w:sz w:val="24"/>
          <w:highlight w:val="none"/>
        </w:rPr>
      </w:pPr>
      <w:r>
        <w:rPr>
          <w:rFonts w:hint="eastAsia" w:ascii="宋体" w:hAnsi="宋体"/>
          <w:sz w:val="24"/>
          <w:highlight w:val="none"/>
        </w:rPr>
        <w:t>（</w:t>
      </w:r>
      <w:r>
        <w:rPr>
          <w:rFonts w:hint="eastAsia" w:ascii="宋体" w:hAnsi="宋体"/>
          <w:sz w:val="24"/>
          <w:highlight w:val="none"/>
          <w:u w:val="single"/>
        </w:rPr>
        <w:t>招</w:t>
      </w:r>
      <w:r>
        <w:rPr>
          <w:rFonts w:hint="eastAsia" w:ascii="宋体" w:hAnsi="宋体"/>
          <w:sz w:val="24"/>
          <w:highlight w:val="none"/>
          <w:u w:val="single"/>
          <w:lang w:val="en-US" w:eastAsia="zh-CN"/>
        </w:rPr>
        <w:t xml:space="preserve">     </w:t>
      </w:r>
      <w:r>
        <w:rPr>
          <w:rFonts w:hint="eastAsia" w:ascii="宋体" w:hAnsi="宋体"/>
          <w:sz w:val="24"/>
          <w:highlight w:val="none"/>
          <w:u w:val="single"/>
        </w:rPr>
        <w:t>标</w:t>
      </w:r>
      <w:r>
        <w:rPr>
          <w:rFonts w:hint="eastAsia" w:ascii="宋体" w:hAnsi="宋体"/>
          <w:sz w:val="24"/>
          <w:highlight w:val="none"/>
          <w:u w:val="single"/>
          <w:lang w:val="en-US" w:eastAsia="zh-CN"/>
        </w:rPr>
        <w:t xml:space="preserve">   </w:t>
      </w:r>
      <w:r>
        <w:rPr>
          <w:rFonts w:hint="eastAsia" w:ascii="宋体" w:hAnsi="宋体"/>
          <w:sz w:val="24"/>
          <w:highlight w:val="none"/>
          <w:u w:val="single"/>
        </w:rPr>
        <w:t>人</w:t>
      </w:r>
      <w:r>
        <w:rPr>
          <w:rFonts w:hint="eastAsia" w:ascii="宋体" w:hAnsi="宋体"/>
          <w:sz w:val="24"/>
          <w:highlight w:val="none"/>
        </w:rPr>
        <w:t>）：</w:t>
      </w:r>
    </w:p>
    <w:p>
      <w:pPr>
        <w:adjustRightInd w:val="0"/>
        <w:snapToGrid w:val="0"/>
        <w:spacing w:line="360" w:lineRule="auto"/>
        <w:jc w:val="left"/>
        <w:rPr>
          <w:rFonts w:ascii="宋体" w:hAnsi="宋体"/>
          <w:sz w:val="24"/>
          <w:highlight w:val="none"/>
        </w:rPr>
      </w:pPr>
      <w:r>
        <w:rPr>
          <w:rFonts w:hint="eastAsia" w:ascii="宋体" w:hAnsi="宋体"/>
          <w:sz w:val="24"/>
          <w:highlight w:val="none"/>
        </w:rPr>
        <w:t>我公司（投标人名称）已详细阅读了项目招标文件，现就安全运营事项保证如下：</w:t>
      </w:r>
    </w:p>
    <w:p>
      <w:pPr>
        <w:adjustRightInd w:val="0"/>
        <w:snapToGrid w:val="0"/>
        <w:spacing w:line="360" w:lineRule="auto"/>
        <w:jc w:val="left"/>
        <w:rPr>
          <w:rFonts w:hint="eastAsia" w:ascii="宋体" w:hAnsi="宋体" w:eastAsia="宋体" w:cs="Times New Roman"/>
          <w:sz w:val="24"/>
          <w:highlight w:val="none"/>
        </w:rPr>
      </w:pPr>
      <w:r>
        <w:rPr>
          <w:rFonts w:hint="eastAsia" w:ascii="宋体" w:hAnsi="宋体" w:eastAsia="宋体" w:cs="Times New Roman"/>
          <w:sz w:val="24"/>
          <w:highlight w:val="none"/>
          <w:lang w:val="en-US" w:eastAsia="zh-CN"/>
        </w:rPr>
        <w:t>1.</w:t>
      </w:r>
      <w:r>
        <w:rPr>
          <w:rFonts w:hint="eastAsia" w:ascii="宋体" w:hAnsi="宋体" w:eastAsia="宋体" w:cs="Times New Roman"/>
          <w:sz w:val="24"/>
          <w:highlight w:val="none"/>
        </w:rPr>
        <w:t>我方所有运营车辆及设备按招标人要求购买相关保险。</w:t>
      </w:r>
    </w:p>
    <w:p>
      <w:pPr>
        <w:numPr>
          <w:ilvl w:val="0"/>
          <w:numId w:val="0"/>
        </w:numPr>
        <w:adjustRightInd w:val="0"/>
        <w:snapToGrid w:val="0"/>
        <w:spacing w:line="360" w:lineRule="auto"/>
        <w:jc w:val="left"/>
        <w:rPr>
          <w:rFonts w:ascii="宋体" w:hAnsi="宋体"/>
          <w:sz w:val="24"/>
          <w:highlight w:val="none"/>
        </w:rPr>
      </w:pPr>
      <w:r>
        <w:rPr>
          <w:rFonts w:hint="eastAsia" w:ascii="宋体" w:hAnsi="宋体"/>
          <w:sz w:val="24"/>
          <w:highlight w:val="none"/>
          <w:lang w:val="en-US" w:eastAsia="zh-CN"/>
        </w:rPr>
        <w:t>2.</w:t>
      </w:r>
      <w:r>
        <w:rPr>
          <w:rFonts w:hint="eastAsia" w:ascii="宋体" w:hAnsi="宋体"/>
          <w:sz w:val="24"/>
          <w:highlight w:val="none"/>
        </w:rPr>
        <w:t>我方对所有车辆和设备，以及自有人员和相关第三者的安全承担全部责任，包括法律责任及民事赔偿责任。</w:t>
      </w:r>
    </w:p>
    <w:p>
      <w:pPr>
        <w:adjustRightInd w:val="0"/>
        <w:snapToGrid w:val="0"/>
        <w:spacing w:line="360" w:lineRule="auto"/>
        <w:jc w:val="left"/>
        <w:rPr>
          <w:rFonts w:ascii="宋体" w:hAnsi="宋体"/>
          <w:sz w:val="24"/>
          <w:highlight w:val="none"/>
        </w:rPr>
      </w:pPr>
    </w:p>
    <w:p>
      <w:pPr>
        <w:adjustRightInd w:val="0"/>
        <w:snapToGrid w:val="0"/>
        <w:spacing w:line="360" w:lineRule="auto"/>
        <w:jc w:val="left"/>
        <w:rPr>
          <w:rFonts w:ascii="宋体" w:hAnsi="宋体"/>
          <w:sz w:val="24"/>
          <w:highlight w:val="none"/>
        </w:rPr>
      </w:pPr>
    </w:p>
    <w:p>
      <w:pPr>
        <w:adjustRightInd w:val="0"/>
        <w:snapToGrid w:val="0"/>
        <w:spacing w:line="360" w:lineRule="auto"/>
        <w:jc w:val="left"/>
        <w:rPr>
          <w:rFonts w:ascii="宋体" w:hAnsi="宋体"/>
          <w:sz w:val="24"/>
          <w:highlight w:val="none"/>
        </w:rPr>
      </w:pP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投标人名称（公章）：</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法定代表人签字或盖章/授权委托人签字：</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 xml:space="preserve">日期：     年    月 </w:t>
      </w:r>
      <w:r>
        <w:rPr>
          <w:rFonts w:hint="eastAsia" w:ascii="宋体" w:hAnsi="宋体"/>
          <w:sz w:val="24"/>
          <w:highlight w:val="none"/>
          <w:lang w:val="en-US" w:eastAsia="zh-CN"/>
        </w:rPr>
        <w:t xml:space="preserve"> </w:t>
      </w:r>
      <w:r>
        <w:rPr>
          <w:rFonts w:hint="eastAsia" w:ascii="宋体" w:hAnsi="宋体"/>
          <w:sz w:val="24"/>
          <w:highlight w:val="none"/>
        </w:rPr>
        <w:t xml:space="preserve">  日 </w:t>
      </w:r>
    </w:p>
    <w:p>
      <w:pPr>
        <w:adjustRightInd w:val="0"/>
        <w:snapToGrid w:val="0"/>
        <w:spacing w:line="360" w:lineRule="auto"/>
        <w:jc w:val="left"/>
        <w:rPr>
          <w:rFonts w:ascii="宋体" w:hAnsi="宋体"/>
          <w:sz w:val="24"/>
          <w:highlight w:val="none"/>
        </w:rPr>
      </w:pPr>
    </w:p>
    <w:p>
      <w:pPr>
        <w:adjustRightInd w:val="0"/>
        <w:snapToGrid w:val="0"/>
        <w:spacing w:line="360" w:lineRule="auto"/>
        <w:jc w:val="left"/>
        <w:rPr>
          <w:rFonts w:ascii="宋体" w:hAnsi="宋体"/>
          <w:sz w:val="24"/>
          <w:highlight w:val="none"/>
        </w:rPr>
      </w:pPr>
    </w:p>
    <w:p>
      <w:pPr>
        <w:adjustRightInd w:val="0"/>
        <w:snapToGrid w:val="0"/>
        <w:spacing w:line="360" w:lineRule="auto"/>
        <w:jc w:val="left"/>
        <w:rPr>
          <w:rFonts w:ascii="宋体" w:hAnsi="宋体"/>
          <w:sz w:val="24"/>
          <w:highlight w:val="none"/>
        </w:rPr>
      </w:pPr>
    </w:p>
    <w:p>
      <w:pPr>
        <w:adjustRightInd w:val="0"/>
        <w:snapToGrid w:val="0"/>
        <w:spacing w:line="360" w:lineRule="auto"/>
        <w:jc w:val="left"/>
        <w:rPr>
          <w:rFonts w:ascii="宋体" w:hAnsi="宋体"/>
          <w:sz w:val="24"/>
          <w:highlight w:val="none"/>
        </w:rPr>
      </w:pPr>
    </w:p>
    <w:p>
      <w:pPr>
        <w:adjustRightInd w:val="0"/>
        <w:snapToGrid w:val="0"/>
        <w:spacing w:line="360" w:lineRule="auto"/>
        <w:jc w:val="left"/>
        <w:rPr>
          <w:rFonts w:ascii="宋体" w:hAnsi="宋体"/>
          <w:b/>
          <w:bCs/>
          <w:color w:val="000000"/>
          <w:sz w:val="24"/>
          <w:highlight w:val="none"/>
        </w:rPr>
      </w:pPr>
      <w:r>
        <w:rPr>
          <w:rFonts w:hint="eastAsia" w:ascii="宋体" w:hAnsi="宋体"/>
          <w:b/>
          <w:bCs/>
          <w:sz w:val="24"/>
          <w:highlight w:val="none"/>
        </w:rPr>
        <w:t>注：本责任书作为投标文件的必备条件，</w:t>
      </w:r>
      <w:r>
        <w:rPr>
          <w:rFonts w:hint="eastAsia" w:ascii="宋体" w:hAnsi="宋体"/>
          <w:b/>
          <w:bCs/>
          <w:color w:val="000000"/>
          <w:sz w:val="24"/>
          <w:highlight w:val="none"/>
        </w:rPr>
        <w:t>否则视为未</w:t>
      </w:r>
      <w:r>
        <w:rPr>
          <w:rFonts w:hint="eastAsia" w:ascii="宋体" w:hAnsi="宋体"/>
          <w:b/>
          <w:bCs/>
          <w:sz w:val="24"/>
          <w:highlight w:val="none"/>
        </w:rPr>
        <w:t>实质性响</w:t>
      </w:r>
      <w:r>
        <w:rPr>
          <w:rFonts w:hint="eastAsia" w:ascii="宋体" w:hAnsi="宋体"/>
          <w:b/>
          <w:bCs/>
          <w:color w:val="000000"/>
          <w:sz w:val="24"/>
          <w:highlight w:val="none"/>
        </w:rPr>
        <w:t>应招标文件，由投标人承担由此造成的一切后果和损失。</w:t>
      </w:r>
    </w:p>
    <w:p>
      <w:pPr>
        <w:adjustRightInd w:val="0"/>
        <w:snapToGrid w:val="0"/>
        <w:spacing w:line="360" w:lineRule="auto"/>
        <w:jc w:val="left"/>
        <w:rPr>
          <w:rFonts w:ascii="宋体" w:hAnsi="宋体"/>
          <w:b/>
          <w:bCs/>
          <w:color w:val="000000"/>
          <w:sz w:val="24"/>
          <w:highlight w:val="none"/>
        </w:rPr>
      </w:pPr>
    </w:p>
    <w:p>
      <w:pPr>
        <w:adjustRightInd w:val="0"/>
        <w:snapToGrid w:val="0"/>
        <w:spacing w:line="360" w:lineRule="auto"/>
        <w:jc w:val="left"/>
        <w:rPr>
          <w:rFonts w:ascii="宋体" w:hAnsi="宋体"/>
          <w:b/>
          <w:bCs/>
          <w:color w:val="000000"/>
          <w:sz w:val="24"/>
          <w:highlight w:val="none"/>
        </w:rPr>
      </w:pPr>
    </w:p>
    <w:p>
      <w:pPr>
        <w:pStyle w:val="42"/>
        <w:rPr>
          <w:rFonts w:ascii="宋体" w:hAnsi="宋体"/>
          <w:b/>
          <w:bCs/>
          <w:color w:val="000000"/>
          <w:sz w:val="24"/>
          <w:highlight w:val="none"/>
        </w:rPr>
      </w:pPr>
    </w:p>
    <w:p>
      <w:pPr>
        <w:pStyle w:val="42"/>
        <w:rPr>
          <w:rFonts w:ascii="宋体" w:hAnsi="宋体"/>
          <w:b/>
          <w:bCs/>
          <w:color w:val="000000"/>
          <w:sz w:val="24"/>
          <w:highlight w:val="none"/>
        </w:rPr>
      </w:pPr>
    </w:p>
    <w:p>
      <w:pPr>
        <w:pStyle w:val="3"/>
        <w:bidi w:val="0"/>
        <w:rPr>
          <w:rFonts w:hint="eastAsia"/>
          <w:b/>
          <w:bCs/>
          <w:sz w:val="28"/>
          <w:szCs w:val="36"/>
          <w:highlight w:val="none"/>
        </w:rPr>
      </w:pPr>
      <w:bookmarkStart w:id="149" w:name="_Toc21185_WPSOffice_Level1"/>
      <w:bookmarkStart w:id="150" w:name="_Toc20527"/>
      <w:r>
        <w:rPr>
          <w:rFonts w:hint="eastAsia" w:ascii="宋体" w:hAnsi="宋体"/>
          <w:b/>
          <w:bCs/>
          <w:color w:val="000000"/>
          <w:sz w:val="28"/>
          <w:szCs w:val="28"/>
          <w:highlight w:val="none"/>
        </w:rPr>
        <w:t>附件</w:t>
      </w:r>
      <w:r>
        <w:rPr>
          <w:rFonts w:hint="eastAsia" w:hAnsi="宋体"/>
          <w:b/>
          <w:bCs/>
          <w:color w:val="000000"/>
          <w:sz w:val="28"/>
          <w:szCs w:val="28"/>
          <w:highlight w:val="none"/>
          <w:lang w:val="en-US" w:eastAsia="zh-CN"/>
        </w:rPr>
        <w:t xml:space="preserve">9 </w:t>
      </w:r>
      <w:r>
        <w:rPr>
          <w:rFonts w:hint="eastAsia" w:ascii="宋体" w:hAnsi="宋体"/>
          <w:b/>
          <w:bCs/>
          <w:sz w:val="28"/>
          <w:szCs w:val="28"/>
          <w:highlight w:val="none"/>
        </w:rPr>
        <w:t>商务条款偏离表</w:t>
      </w:r>
      <w:bookmarkEnd w:id="149"/>
      <w:bookmarkEnd w:id="150"/>
    </w:p>
    <w:p>
      <w:pPr>
        <w:bidi w:val="0"/>
        <w:jc w:val="center"/>
        <w:rPr>
          <w:rFonts w:hint="eastAsia" w:ascii="宋体" w:hAnsi="宋体" w:cs="宋体"/>
          <w:sz w:val="24"/>
          <w:highlight w:val="none"/>
        </w:rPr>
      </w:pPr>
      <w:r>
        <w:rPr>
          <w:rFonts w:hint="eastAsia"/>
          <w:b/>
          <w:bCs/>
          <w:sz w:val="28"/>
          <w:szCs w:val="36"/>
          <w:highlight w:val="none"/>
        </w:rPr>
        <w:t>商务条款偏离表</w:t>
      </w:r>
    </w:p>
    <w:p>
      <w:pPr>
        <w:spacing w:line="360" w:lineRule="auto"/>
        <w:rPr>
          <w:rFonts w:hint="eastAsia" w:ascii="宋体" w:hAnsi="宋体" w:cs="宋体"/>
          <w:sz w:val="24"/>
          <w:highlight w:val="none"/>
        </w:rPr>
      </w:pPr>
      <w:r>
        <w:rPr>
          <w:rFonts w:hint="eastAsia" w:ascii="宋体" w:hAnsi="宋体" w:cs="宋体"/>
          <w:sz w:val="24"/>
          <w:highlight w:val="none"/>
        </w:rPr>
        <w:t>项目名称：</w:t>
      </w:r>
    </w:p>
    <w:tbl>
      <w:tblPr>
        <w:tblStyle w:val="34"/>
        <w:tblpPr w:leftFromText="180" w:rightFromText="180" w:vertAnchor="text" w:horzAnchor="page" w:tblpX="1341" w:tblpY="331"/>
        <w:tblOverlap w:val="never"/>
        <w:tblW w:w="9317" w:type="dxa"/>
        <w:tblInd w:w="0" w:type="dxa"/>
        <w:tblLayout w:type="fixed"/>
        <w:tblCellMar>
          <w:top w:w="0" w:type="dxa"/>
          <w:left w:w="108" w:type="dxa"/>
          <w:bottom w:w="0" w:type="dxa"/>
          <w:right w:w="108" w:type="dxa"/>
        </w:tblCellMar>
      </w:tblPr>
      <w:tblGrid>
        <w:gridCol w:w="1193"/>
        <w:gridCol w:w="1744"/>
        <w:gridCol w:w="2080"/>
        <w:gridCol w:w="2150"/>
        <w:gridCol w:w="2150"/>
      </w:tblGrid>
      <w:tr>
        <w:tblPrEx>
          <w:tblCellMar>
            <w:top w:w="0" w:type="dxa"/>
            <w:left w:w="108" w:type="dxa"/>
            <w:bottom w:w="0" w:type="dxa"/>
            <w:right w:w="108" w:type="dxa"/>
          </w:tblCellMar>
        </w:tblPrEx>
        <w:trPr>
          <w:cantSplit/>
          <w:trHeight w:val="924" w:hRule="exact"/>
        </w:trPr>
        <w:tc>
          <w:tcPr>
            <w:tcW w:w="1193" w:type="dxa"/>
            <w:tcBorders>
              <w:top w:val="single" w:color="auto" w:sz="6" w:space="0"/>
              <w:left w:val="single" w:color="auto" w:sz="6" w:space="0"/>
              <w:bottom w:val="single" w:color="auto" w:sz="6" w:space="0"/>
              <w:right w:val="single" w:color="auto" w:sz="6" w:space="0"/>
            </w:tcBorders>
            <w:noWrap/>
          </w:tcPr>
          <w:p>
            <w:pPr>
              <w:spacing w:line="360" w:lineRule="auto"/>
              <w:ind w:firstLine="99"/>
              <w:jc w:val="center"/>
              <w:rPr>
                <w:rFonts w:ascii="宋体" w:hAnsi="宋体" w:cs="宋体"/>
                <w:b/>
                <w:bCs/>
                <w:sz w:val="24"/>
                <w:highlight w:val="none"/>
              </w:rPr>
            </w:pPr>
            <w:r>
              <w:rPr>
                <w:rFonts w:hint="eastAsia" w:ascii="宋体" w:hAnsi="宋体" w:cs="宋体"/>
                <w:b/>
                <w:bCs/>
                <w:sz w:val="24"/>
                <w:highlight w:val="none"/>
              </w:rPr>
              <w:t>序 号</w:t>
            </w:r>
          </w:p>
        </w:tc>
        <w:tc>
          <w:tcPr>
            <w:tcW w:w="1744" w:type="dxa"/>
            <w:tcBorders>
              <w:top w:val="single" w:color="auto" w:sz="6" w:space="0"/>
              <w:left w:val="single" w:color="auto" w:sz="6" w:space="0"/>
              <w:bottom w:val="single" w:color="auto" w:sz="6" w:space="0"/>
              <w:right w:val="single" w:color="auto" w:sz="6" w:space="0"/>
            </w:tcBorders>
            <w:noWrap/>
          </w:tcPr>
          <w:p>
            <w:pPr>
              <w:spacing w:line="360" w:lineRule="auto"/>
              <w:ind w:firstLine="99"/>
              <w:jc w:val="center"/>
              <w:rPr>
                <w:rFonts w:ascii="宋体" w:hAnsi="宋体" w:cs="宋体"/>
                <w:b/>
                <w:bCs/>
                <w:sz w:val="24"/>
                <w:highlight w:val="none"/>
              </w:rPr>
            </w:pPr>
            <w:r>
              <w:rPr>
                <w:rFonts w:hint="eastAsia" w:ascii="宋体" w:hAnsi="宋体" w:cs="宋体"/>
                <w:b/>
                <w:bCs/>
                <w:sz w:val="24"/>
                <w:highlight w:val="none"/>
              </w:rPr>
              <w:t>条款</w:t>
            </w:r>
          </w:p>
        </w:tc>
        <w:tc>
          <w:tcPr>
            <w:tcW w:w="2080" w:type="dxa"/>
            <w:tcBorders>
              <w:top w:val="single" w:color="auto" w:sz="6" w:space="0"/>
              <w:left w:val="single" w:color="auto" w:sz="6" w:space="0"/>
              <w:bottom w:val="single" w:color="auto" w:sz="6" w:space="0"/>
              <w:right w:val="single" w:color="auto" w:sz="6" w:space="0"/>
            </w:tcBorders>
            <w:noWrap/>
          </w:tcPr>
          <w:p>
            <w:pPr>
              <w:spacing w:line="360" w:lineRule="auto"/>
              <w:ind w:firstLine="99"/>
              <w:jc w:val="center"/>
              <w:rPr>
                <w:rFonts w:ascii="宋体" w:hAnsi="宋体" w:cs="宋体"/>
                <w:b/>
                <w:bCs/>
                <w:sz w:val="24"/>
                <w:highlight w:val="none"/>
              </w:rPr>
            </w:pPr>
            <w:r>
              <w:rPr>
                <w:rFonts w:hint="eastAsia" w:ascii="宋体" w:hAnsi="宋体" w:cs="宋体"/>
                <w:b/>
                <w:bCs/>
                <w:sz w:val="24"/>
                <w:highlight w:val="none"/>
              </w:rPr>
              <w:t>招标规格</w:t>
            </w:r>
          </w:p>
        </w:tc>
        <w:tc>
          <w:tcPr>
            <w:tcW w:w="2150" w:type="dxa"/>
            <w:tcBorders>
              <w:top w:val="single" w:color="auto" w:sz="6" w:space="0"/>
              <w:left w:val="single" w:color="auto" w:sz="6" w:space="0"/>
              <w:bottom w:val="single" w:color="auto" w:sz="6" w:space="0"/>
              <w:right w:val="single" w:color="auto" w:sz="6" w:space="0"/>
            </w:tcBorders>
            <w:noWrap/>
          </w:tcPr>
          <w:p>
            <w:pPr>
              <w:spacing w:line="360" w:lineRule="auto"/>
              <w:ind w:firstLine="99"/>
              <w:jc w:val="center"/>
              <w:rPr>
                <w:rFonts w:ascii="宋体" w:hAnsi="宋体" w:cs="宋体"/>
                <w:b/>
                <w:bCs/>
                <w:sz w:val="24"/>
                <w:highlight w:val="none"/>
              </w:rPr>
            </w:pPr>
            <w:r>
              <w:rPr>
                <w:rFonts w:hint="eastAsia" w:ascii="宋体" w:hAnsi="宋体" w:cs="宋体"/>
                <w:b/>
                <w:bCs/>
                <w:sz w:val="24"/>
                <w:highlight w:val="none"/>
              </w:rPr>
              <w:t>投标规格</w:t>
            </w:r>
          </w:p>
        </w:tc>
        <w:tc>
          <w:tcPr>
            <w:tcW w:w="2150" w:type="dxa"/>
            <w:tcBorders>
              <w:top w:val="single" w:color="auto" w:sz="6" w:space="0"/>
              <w:left w:val="single" w:color="auto" w:sz="6" w:space="0"/>
              <w:bottom w:val="single" w:color="auto" w:sz="6" w:space="0"/>
              <w:right w:val="single" w:color="auto" w:sz="6" w:space="0"/>
            </w:tcBorders>
            <w:noWrap/>
          </w:tcPr>
          <w:p>
            <w:pPr>
              <w:spacing w:line="360" w:lineRule="auto"/>
              <w:ind w:firstLine="99"/>
              <w:jc w:val="center"/>
              <w:rPr>
                <w:rFonts w:hint="eastAsia" w:ascii="宋体" w:hAnsi="宋体" w:cs="宋体"/>
                <w:b/>
                <w:bCs/>
                <w:sz w:val="24"/>
                <w:highlight w:val="none"/>
                <w:lang w:eastAsia="zh-CN"/>
              </w:rPr>
            </w:pPr>
            <w:r>
              <w:rPr>
                <w:rFonts w:hint="eastAsia" w:ascii="宋体" w:hAnsi="宋体" w:cs="宋体"/>
                <w:b/>
                <w:bCs/>
                <w:sz w:val="24"/>
                <w:highlight w:val="none"/>
                <w:lang w:eastAsia="zh-CN"/>
              </w:rPr>
              <w:t>偏离情况</w:t>
            </w:r>
          </w:p>
          <w:p>
            <w:pPr>
              <w:spacing w:line="360" w:lineRule="auto"/>
              <w:ind w:firstLine="99"/>
              <w:jc w:val="center"/>
              <w:rPr>
                <w:rFonts w:hint="default" w:ascii="宋体" w:hAnsi="宋体" w:cs="宋体"/>
                <w:b/>
                <w:bCs/>
                <w:sz w:val="24"/>
                <w:highlight w:val="none"/>
                <w:lang w:val="en-US" w:eastAsia="zh-CN"/>
              </w:rPr>
            </w:pPr>
            <w:r>
              <w:rPr>
                <w:rFonts w:hint="eastAsia" w:ascii="宋体" w:hAnsi="宋体" w:cs="宋体"/>
                <w:b/>
                <w:bCs/>
                <w:sz w:val="24"/>
                <w:highlight w:val="none"/>
                <w:lang w:eastAsia="zh-CN"/>
              </w:rPr>
              <w:t>（有</w:t>
            </w:r>
            <w:r>
              <w:rPr>
                <w:rFonts w:hint="eastAsia" w:ascii="宋体" w:hAnsi="宋体" w:cs="宋体"/>
                <w:b/>
                <w:bCs/>
                <w:sz w:val="24"/>
                <w:highlight w:val="none"/>
                <w:lang w:val="en-US" w:eastAsia="zh-CN"/>
              </w:rPr>
              <w:t>/无）</w:t>
            </w:r>
          </w:p>
        </w:tc>
      </w:tr>
      <w:tr>
        <w:tblPrEx>
          <w:tblCellMar>
            <w:top w:w="0" w:type="dxa"/>
            <w:left w:w="108" w:type="dxa"/>
            <w:bottom w:w="0" w:type="dxa"/>
            <w:right w:w="108" w:type="dxa"/>
          </w:tblCellMar>
        </w:tblPrEx>
        <w:trPr>
          <w:cantSplit/>
          <w:trHeight w:val="733" w:hRule="exact"/>
        </w:trPr>
        <w:tc>
          <w:tcPr>
            <w:tcW w:w="1193" w:type="dxa"/>
            <w:tcBorders>
              <w:top w:val="single" w:color="auto" w:sz="6" w:space="0"/>
              <w:left w:val="single" w:color="auto" w:sz="6" w:space="0"/>
              <w:bottom w:val="single" w:color="auto" w:sz="6" w:space="0"/>
              <w:right w:val="single" w:color="auto" w:sz="6" w:space="0"/>
            </w:tcBorders>
            <w:noWrap/>
          </w:tcPr>
          <w:p>
            <w:pPr>
              <w:spacing w:line="360" w:lineRule="auto"/>
              <w:ind w:firstLine="99"/>
              <w:jc w:val="center"/>
              <w:rPr>
                <w:rFonts w:ascii="宋体" w:hAnsi="宋体" w:cs="宋体"/>
                <w:sz w:val="24"/>
                <w:highlight w:val="none"/>
              </w:rPr>
            </w:pPr>
            <w:r>
              <w:rPr>
                <w:rFonts w:hint="eastAsia" w:ascii="宋体" w:hAnsi="宋体" w:cs="宋体"/>
                <w:sz w:val="24"/>
                <w:highlight w:val="none"/>
              </w:rPr>
              <w:t>1</w:t>
            </w:r>
          </w:p>
        </w:tc>
        <w:tc>
          <w:tcPr>
            <w:tcW w:w="1744" w:type="dxa"/>
            <w:tcBorders>
              <w:top w:val="single" w:color="auto" w:sz="6" w:space="0"/>
              <w:left w:val="single" w:color="auto" w:sz="6" w:space="0"/>
              <w:bottom w:val="single" w:color="auto" w:sz="6" w:space="0"/>
              <w:right w:val="single" w:color="auto" w:sz="6" w:space="0"/>
            </w:tcBorders>
            <w:noWrap/>
            <w:vAlign w:val="center"/>
          </w:tcPr>
          <w:p>
            <w:pPr>
              <w:spacing w:line="360" w:lineRule="auto"/>
              <w:rPr>
                <w:rFonts w:ascii="宋体" w:hAnsi="宋体" w:cs="宋体"/>
                <w:sz w:val="24"/>
                <w:highlight w:val="none"/>
              </w:rPr>
            </w:pPr>
          </w:p>
        </w:tc>
        <w:tc>
          <w:tcPr>
            <w:tcW w:w="2080"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c>
          <w:tcPr>
            <w:tcW w:w="2150"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c>
          <w:tcPr>
            <w:tcW w:w="2150"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r>
      <w:tr>
        <w:tblPrEx>
          <w:tblCellMar>
            <w:top w:w="0" w:type="dxa"/>
            <w:left w:w="108" w:type="dxa"/>
            <w:bottom w:w="0" w:type="dxa"/>
            <w:right w:w="108" w:type="dxa"/>
          </w:tblCellMar>
        </w:tblPrEx>
        <w:trPr>
          <w:cantSplit/>
          <w:trHeight w:val="733" w:hRule="exact"/>
        </w:trPr>
        <w:tc>
          <w:tcPr>
            <w:tcW w:w="1193" w:type="dxa"/>
            <w:tcBorders>
              <w:top w:val="single" w:color="auto" w:sz="6" w:space="0"/>
              <w:left w:val="single" w:color="auto" w:sz="6" w:space="0"/>
              <w:bottom w:val="single" w:color="auto" w:sz="6" w:space="0"/>
              <w:right w:val="single" w:color="auto" w:sz="6" w:space="0"/>
            </w:tcBorders>
            <w:noWrap/>
          </w:tcPr>
          <w:p>
            <w:pPr>
              <w:spacing w:line="360" w:lineRule="auto"/>
              <w:ind w:firstLine="99"/>
              <w:jc w:val="center"/>
              <w:rPr>
                <w:rFonts w:ascii="宋体" w:hAnsi="宋体" w:cs="宋体"/>
                <w:sz w:val="24"/>
                <w:highlight w:val="none"/>
              </w:rPr>
            </w:pPr>
            <w:r>
              <w:rPr>
                <w:rFonts w:hint="eastAsia" w:ascii="宋体" w:hAnsi="宋体" w:cs="宋体"/>
                <w:sz w:val="24"/>
                <w:highlight w:val="none"/>
              </w:rPr>
              <w:t>2</w:t>
            </w:r>
          </w:p>
        </w:tc>
        <w:tc>
          <w:tcPr>
            <w:tcW w:w="1744" w:type="dxa"/>
            <w:tcBorders>
              <w:top w:val="single" w:color="auto" w:sz="6" w:space="0"/>
              <w:left w:val="single" w:color="auto" w:sz="6" w:space="0"/>
              <w:bottom w:val="single" w:color="auto" w:sz="6" w:space="0"/>
              <w:right w:val="single" w:color="auto" w:sz="6" w:space="0"/>
            </w:tcBorders>
            <w:noWrap/>
            <w:vAlign w:val="center"/>
          </w:tcPr>
          <w:p>
            <w:pPr>
              <w:spacing w:line="360" w:lineRule="auto"/>
              <w:rPr>
                <w:rFonts w:ascii="宋体" w:hAnsi="宋体" w:cs="宋体"/>
                <w:sz w:val="24"/>
                <w:highlight w:val="none"/>
              </w:rPr>
            </w:pPr>
          </w:p>
        </w:tc>
        <w:tc>
          <w:tcPr>
            <w:tcW w:w="2080"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c>
          <w:tcPr>
            <w:tcW w:w="2150"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c>
          <w:tcPr>
            <w:tcW w:w="2150"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r>
      <w:tr>
        <w:tblPrEx>
          <w:tblCellMar>
            <w:top w:w="0" w:type="dxa"/>
            <w:left w:w="108" w:type="dxa"/>
            <w:bottom w:w="0" w:type="dxa"/>
            <w:right w:w="108" w:type="dxa"/>
          </w:tblCellMar>
        </w:tblPrEx>
        <w:trPr>
          <w:cantSplit/>
          <w:trHeight w:val="733" w:hRule="exact"/>
        </w:trPr>
        <w:tc>
          <w:tcPr>
            <w:tcW w:w="1193" w:type="dxa"/>
            <w:tcBorders>
              <w:top w:val="single" w:color="auto" w:sz="6" w:space="0"/>
              <w:left w:val="single" w:color="auto" w:sz="6" w:space="0"/>
              <w:bottom w:val="single" w:color="auto" w:sz="6" w:space="0"/>
              <w:right w:val="single" w:color="auto" w:sz="6" w:space="0"/>
            </w:tcBorders>
            <w:noWrap/>
          </w:tcPr>
          <w:p>
            <w:pPr>
              <w:spacing w:line="360" w:lineRule="auto"/>
              <w:ind w:firstLine="99"/>
              <w:jc w:val="center"/>
              <w:rPr>
                <w:rFonts w:ascii="宋体" w:hAnsi="宋体" w:cs="宋体"/>
                <w:sz w:val="24"/>
                <w:highlight w:val="none"/>
              </w:rPr>
            </w:pPr>
            <w:r>
              <w:rPr>
                <w:rFonts w:hint="eastAsia" w:ascii="宋体" w:hAnsi="宋体" w:cs="宋体"/>
                <w:sz w:val="24"/>
                <w:highlight w:val="none"/>
              </w:rPr>
              <w:t>3</w:t>
            </w:r>
          </w:p>
        </w:tc>
        <w:tc>
          <w:tcPr>
            <w:tcW w:w="1744" w:type="dxa"/>
            <w:tcBorders>
              <w:top w:val="single" w:color="auto" w:sz="6" w:space="0"/>
              <w:left w:val="single" w:color="auto" w:sz="6" w:space="0"/>
              <w:bottom w:val="single" w:color="auto" w:sz="6" w:space="0"/>
              <w:right w:val="single" w:color="auto" w:sz="6" w:space="0"/>
            </w:tcBorders>
            <w:noWrap/>
            <w:vAlign w:val="center"/>
          </w:tcPr>
          <w:p>
            <w:pPr>
              <w:spacing w:line="360" w:lineRule="auto"/>
              <w:rPr>
                <w:rFonts w:ascii="宋体" w:hAnsi="宋体" w:cs="宋体"/>
                <w:sz w:val="24"/>
                <w:highlight w:val="none"/>
              </w:rPr>
            </w:pPr>
          </w:p>
        </w:tc>
        <w:tc>
          <w:tcPr>
            <w:tcW w:w="2080"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c>
          <w:tcPr>
            <w:tcW w:w="2150"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c>
          <w:tcPr>
            <w:tcW w:w="2150"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r>
      <w:tr>
        <w:tblPrEx>
          <w:tblCellMar>
            <w:top w:w="0" w:type="dxa"/>
            <w:left w:w="108" w:type="dxa"/>
            <w:bottom w:w="0" w:type="dxa"/>
            <w:right w:w="108" w:type="dxa"/>
          </w:tblCellMar>
        </w:tblPrEx>
        <w:trPr>
          <w:cantSplit/>
          <w:trHeight w:val="733" w:hRule="exact"/>
        </w:trPr>
        <w:tc>
          <w:tcPr>
            <w:tcW w:w="1193" w:type="dxa"/>
            <w:tcBorders>
              <w:top w:val="single" w:color="auto" w:sz="6" w:space="0"/>
              <w:left w:val="single" w:color="auto" w:sz="6" w:space="0"/>
              <w:bottom w:val="single" w:color="auto" w:sz="6" w:space="0"/>
              <w:right w:val="single" w:color="auto" w:sz="6" w:space="0"/>
            </w:tcBorders>
            <w:noWrap/>
          </w:tcPr>
          <w:p>
            <w:pPr>
              <w:spacing w:line="360" w:lineRule="auto"/>
              <w:ind w:firstLine="99"/>
              <w:jc w:val="center"/>
              <w:rPr>
                <w:rFonts w:ascii="宋体" w:hAnsi="宋体" w:cs="宋体"/>
                <w:sz w:val="24"/>
                <w:highlight w:val="none"/>
              </w:rPr>
            </w:pPr>
            <w:r>
              <w:rPr>
                <w:rFonts w:hint="eastAsia" w:ascii="宋体" w:hAnsi="宋体" w:cs="宋体"/>
                <w:sz w:val="24"/>
                <w:highlight w:val="none"/>
              </w:rPr>
              <w:t>4</w:t>
            </w:r>
          </w:p>
        </w:tc>
        <w:tc>
          <w:tcPr>
            <w:tcW w:w="1744" w:type="dxa"/>
            <w:tcBorders>
              <w:top w:val="single" w:color="auto" w:sz="6" w:space="0"/>
              <w:left w:val="single" w:color="auto" w:sz="6" w:space="0"/>
              <w:bottom w:val="single" w:color="auto" w:sz="6" w:space="0"/>
              <w:right w:val="single" w:color="auto" w:sz="6" w:space="0"/>
            </w:tcBorders>
            <w:noWrap/>
            <w:vAlign w:val="center"/>
          </w:tcPr>
          <w:p>
            <w:pPr>
              <w:spacing w:line="360" w:lineRule="auto"/>
              <w:rPr>
                <w:rFonts w:ascii="宋体" w:hAnsi="宋体" w:cs="宋体"/>
                <w:sz w:val="24"/>
                <w:highlight w:val="none"/>
              </w:rPr>
            </w:pPr>
          </w:p>
        </w:tc>
        <w:tc>
          <w:tcPr>
            <w:tcW w:w="2080"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c>
          <w:tcPr>
            <w:tcW w:w="2150"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c>
          <w:tcPr>
            <w:tcW w:w="2150"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r>
      <w:tr>
        <w:tblPrEx>
          <w:tblCellMar>
            <w:top w:w="0" w:type="dxa"/>
            <w:left w:w="108" w:type="dxa"/>
            <w:bottom w:w="0" w:type="dxa"/>
            <w:right w:w="108" w:type="dxa"/>
          </w:tblCellMar>
        </w:tblPrEx>
        <w:trPr>
          <w:cantSplit/>
          <w:trHeight w:val="733" w:hRule="exact"/>
        </w:trPr>
        <w:tc>
          <w:tcPr>
            <w:tcW w:w="1193" w:type="dxa"/>
            <w:tcBorders>
              <w:top w:val="single" w:color="auto" w:sz="6" w:space="0"/>
              <w:left w:val="single" w:color="auto" w:sz="6" w:space="0"/>
              <w:bottom w:val="single" w:color="auto" w:sz="2" w:space="0"/>
              <w:right w:val="single" w:color="auto" w:sz="6" w:space="0"/>
            </w:tcBorders>
            <w:noWrap/>
          </w:tcPr>
          <w:p>
            <w:pPr>
              <w:spacing w:line="360" w:lineRule="auto"/>
              <w:ind w:firstLine="99"/>
              <w:jc w:val="center"/>
              <w:rPr>
                <w:rFonts w:ascii="宋体" w:hAnsi="宋体" w:cs="宋体"/>
                <w:sz w:val="24"/>
                <w:highlight w:val="none"/>
              </w:rPr>
            </w:pPr>
            <w:r>
              <w:rPr>
                <w:rFonts w:hint="eastAsia" w:ascii="宋体" w:hAnsi="宋体" w:cs="宋体"/>
                <w:sz w:val="24"/>
                <w:highlight w:val="none"/>
              </w:rPr>
              <w:t>5</w:t>
            </w:r>
          </w:p>
        </w:tc>
        <w:tc>
          <w:tcPr>
            <w:tcW w:w="1744" w:type="dxa"/>
            <w:tcBorders>
              <w:top w:val="single" w:color="auto" w:sz="6" w:space="0"/>
              <w:left w:val="single" w:color="auto" w:sz="6" w:space="0"/>
              <w:bottom w:val="single" w:color="auto" w:sz="2" w:space="0"/>
              <w:right w:val="single" w:color="auto" w:sz="6" w:space="0"/>
            </w:tcBorders>
            <w:noWrap/>
            <w:vAlign w:val="center"/>
          </w:tcPr>
          <w:p>
            <w:pPr>
              <w:spacing w:line="360" w:lineRule="auto"/>
              <w:rPr>
                <w:rFonts w:ascii="宋体" w:hAnsi="宋体" w:cs="宋体"/>
                <w:sz w:val="24"/>
                <w:highlight w:val="none"/>
              </w:rPr>
            </w:pPr>
          </w:p>
        </w:tc>
        <w:tc>
          <w:tcPr>
            <w:tcW w:w="2080" w:type="dxa"/>
            <w:tcBorders>
              <w:top w:val="single" w:color="auto" w:sz="6" w:space="0"/>
              <w:left w:val="single" w:color="auto" w:sz="6" w:space="0"/>
              <w:bottom w:val="single" w:color="auto" w:sz="2" w:space="0"/>
              <w:right w:val="single" w:color="auto" w:sz="6" w:space="0"/>
            </w:tcBorders>
            <w:noWrap/>
          </w:tcPr>
          <w:p>
            <w:pPr>
              <w:spacing w:line="360" w:lineRule="auto"/>
              <w:ind w:firstLine="99"/>
              <w:rPr>
                <w:rFonts w:ascii="宋体" w:hAnsi="宋体" w:cs="宋体"/>
                <w:sz w:val="24"/>
                <w:highlight w:val="none"/>
              </w:rPr>
            </w:pPr>
          </w:p>
        </w:tc>
        <w:tc>
          <w:tcPr>
            <w:tcW w:w="2150" w:type="dxa"/>
            <w:tcBorders>
              <w:top w:val="single" w:color="auto" w:sz="6" w:space="0"/>
              <w:left w:val="single" w:color="auto" w:sz="6" w:space="0"/>
              <w:bottom w:val="single" w:color="auto" w:sz="2" w:space="0"/>
              <w:right w:val="single" w:color="auto" w:sz="6" w:space="0"/>
            </w:tcBorders>
            <w:noWrap/>
          </w:tcPr>
          <w:p>
            <w:pPr>
              <w:spacing w:line="360" w:lineRule="auto"/>
              <w:ind w:firstLine="99"/>
              <w:rPr>
                <w:rFonts w:ascii="宋体" w:hAnsi="宋体" w:cs="宋体"/>
                <w:sz w:val="24"/>
                <w:highlight w:val="none"/>
              </w:rPr>
            </w:pPr>
          </w:p>
        </w:tc>
        <w:tc>
          <w:tcPr>
            <w:tcW w:w="2150" w:type="dxa"/>
            <w:tcBorders>
              <w:top w:val="single" w:color="auto" w:sz="6" w:space="0"/>
              <w:left w:val="single" w:color="auto" w:sz="6" w:space="0"/>
              <w:bottom w:val="single" w:color="auto" w:sz="2" w:space="0"/>
              <w:right w:val="single" w:color="auto" w:sz="6" w:space="0"/>
            </w:tcBorders>
            <w:noWrap/>
          </w:tcPr>
          <w:p>
            <w:pPr>
              <w:spacing w:line="360" w:lineRule="auto"/>
              <w:ind w:firstLine="99"/>
              <w:rPr>
                <w:rFonts w:ascii="宋体" w:hAnsi="宋体" w:cs="宋体"/>
                <w:sz w:val="24"/>
                <w:highlight w:val="none"/>
              </w:rPr>
            </w:pPr>
          </w:p>
        </w:tc>
      </w:tr>
      <w:tr>
        <w:tblPrEx>
          <w:tblCellMar>
            <w:top w:w="0" w:type="dxa"/>
            <w:left w:w="108" w:type="dxa"/>
            <w:bottom w:w="0" w:type="dxa"/>
            <w:right w:w="108" w:type="dxa"/>
          </w:tblCellMar>
        </w:tblPrEx>
        <w:trPr>
          <w:cantSplit/>
          <w:trHeight w:val="733" w:hRule="exact"/>
        </w:trPr>
        <w:tc>
          <w:tcPr>
            <w:tcW w:w="1193" w:type="dxa"/>
            <w:tcBorders>
              <w:top w:val="single" w:color="auto" w:sz="2" w:space="0"/>
              <w:left w:val="single" w:color="auto" w:sz="2" w:space="0"/>
              <w:bottom w:val="single" w:color="auto" w:sz="2" w:space="0"/>
              <w:right w:val="single" w:color="auto" w:sz="2" w:space="0"/>
            </w:tcBorders>
            <w:noWrap/>
          </w:tcPr>
          <w:p>
            <w:pPr>
              <w:spacing w:line="360" w:lineRule="auto"/>
              <w:ind w:firstLine="99"/>
              <w:jc w:val="center"/>
              <w:rPr>
                <w:rFonts w:ascii="宋体" w:hAnsi="宋体" w:cs="宋体"/>
                <w:sz w:val="24"/>
                <w:highlight w:val="none"/>
              </w:rPr>
            </w:pPr>
            <w:r>
              <w:rPr>
                <w:rFonts w:hint="eastAsia" w:ascii="宋体" w:hAnsi="宋体" w:cs="宋体"/>
                <w:sz w:val="24"/>
                <w:highlight w:val="none"/>
              </w:rPr>
              <w:t>…</w:t>
            </w:r>
          </w:p>
        </w:tc>
        <w:tc>
          <w:tcPr>
            <w:tcW w:w="1744"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c>
          <w:tcPr>
            <w:tcW w:w="2080"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c>
          <w:tcPr>
            <w:tcW w:w="2150"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c>
          <w:tcPr>
            <w:tcW w:w="2150"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r>
      <w:tr>
        <w:tblPrEx>
          <w:tblCellMar>
            <w:top w:w="0" w:type="dxa"/>
            <w:left w:w="108" w:type="dxa"/>
            <w:bottom w:w="0" w:type="dxa"/>
            <w:right w:w="108" w:type="dxa"/>
          </w:tblCellMar>
        </w:tblPrEx>
        <w:trPr>
          <w:cantSplit/>
          <w:trHeight w:val="733" w:hRule="exact"/>
        </w:trPr>
        <w:tc>
          <w:tcPr>
            <w:tcW w:w="1193" w:type="dxa"/>
            <w:tcBorders>
              <w:top w:val="single" w:color="auto" w:sz="2" w:space="0"/>
              <w:left w:val="single" w:color="auto" w:sz="2" w:space="0"/>
              <w:bottom w:val="single" w:color="auto" w:sz="2" w:space="0"/>
              <w:right w:val="single" w:color="auto" w:sz="2" w:space="0"/>
            </w:tcBorders>
            <w:noWrap/>
          </w:tcPr>
          <w:p>
            <w:pPr>
              <w:spacing w:line="360" w:lineRule="auto"/>
              <w:ind w:firstLine="99"/>
              <w:jc w:val="center"/>
              <w:rPr>
                <w:rFonts w:hint="eastAsia" w:ascii="宋体" w:hAnsi="宋体" w:cs="宋体"/>
                <w:sz w:val="24"/>
                <w:highlight w:val="none"/>
              </w:rPr>
            </w:pPr>
          </w:p>
        </w:tc>
        <w:tc>
          <w:tcPr>
            <w:tcW w:w="1744"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c>
          <w:tcPr>
            <w:tcW w:w="2080"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c>
          <w:tcPr>
            <w:tcW w:w="2150"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c>
          <w:tcPr>
            <w:tcW w:w="2150"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r>
    </w:tbl>
    <w:p>
      <w:pPr>
        <w:adjustRightInd w:val="0"/>
        <w:snapToGrid w:val="0"/>
        <w:spacing w:line="360" w:lineRule="auto"/>
        <w:rPr>
          <w:rFonts w:ascii="宋体" w:hAnsi="宋体"/>
          <w:color w:val="000000"/>
          <w:sz w:val="28"/>
          <w:szCs w:val="28"/>
          <w:highlight w:val="none"/>
        </w:rPr>
      </w:pPr>
    </w:p>
    <w:p>
      <w:pPr>
        <w:adjustRightInd w:val="0"/>
        <w:snapToGrid w:val="0"/>
        <w:spacing w:line="360" w:lineRule="auto"/>
        <w:rPr>
          <w:rFonts w:hint="eastAsia" w:ascii="宋体" w:hAnsi="宋体" w:cs="Times New Roman"/>
          <w:color w:val="000000"/>
          <w:sz w:val="28"/>
          <w:szCs w:val="28"/>
          <w:highlight w:val="none"/>
        </w:rPr>
      </w:pPr>
    </w:p>
    <w:p>
      <w:pPr>
        <w:adjustRightInd w:val="0"/>
        <w:snapToGrid w:val="0"/>
        <w:spacing w:line="360" w:lineRule="auto"/>
        <w:rPr>
          <w:rFonts w:hint="eastAsia" w:ascii="宋体" w:hAnsi="宋体" w:cs="Times New Roman"/>
          <w:color w:val="000000"/>
          <w:sz w:val="28"/>
          <w:szCs w:val="28"/>
          <w:highlight w:val="none"/>
        </w:rPr>
      </w:pPr>
    </w:p>
    <w:p>
      <w:pPr>
        <w:pStyle w:val="77"/>
        <w:widowControl w:val="0"/>
        <w:spacing w:line="400" w:lineRule="exact"/>
        <w:ind w:firstLine="480"/>
        <w:jc w:val="left"/>
        <w:rPr>
          <w:color w:val="000000"/>
          <w:sz w:val="24"/>
          <w:highlight w:val="none"/>
        </w:rPr>
      </w:pPr>
      <w:r>
        <w:rPr>
          <w:b/>
          <w:bCs/>
          <w:color w:val="000000"/>
          <w:sz w:val="21"/>
          <w:szCs w:val="21"/>
          <w:highlight w:val="none"/>
        </w:rPr>
        <w:t>注：</w:t>
      </w:r>
      <w:r>
        <w:rPr>
          <w:rFonts w:hint="eastAsia" w:ascii="宋体" w:hAnsi="宋体" w:eastAsia="宋体" w:cs="Times New Roman"/>
          <w:bCs/>
          <w:sz w:val="21"/>
          <w:szCs w:val="21"/>
          <w:highlight w:val="none"/>
        </w:rPr>
        <w:t>供应商的投标文件中的内容与招标文件的要求不同时，逐条列在偏离表中，否则将认为供应商</w:t>
      </w:r>
      <w:r>
        <w:rPr>
          <w:rFonts w:hint="eastAsia" w:ascii="宋体" w:hAnsi="宋体" w:cs="Times New Roman"/>
          <w:bCs/>
          <w:sz w:val="21"/>
          <w:szCs w:val="21"/>
          <w:highlight w:val="none"/>
          <w:lang w:eastAsia="zh-CN"/>
        </w:rPr>
        <w:t>完全</w:t>
      </w:r>
      <w:r>
        <w:rPr>
          <w:rFonts w:hint="eastAsia" w:ascii="宋体" w:hAnsi="宋体" w:eastAsia="宋体" w:cs="Times New Roman"/>
          <w:bCs/>
          <w:sz w:val="21"/>
          <w:szCs w:val="21"/>
          <w:highlight w:val="none"/>
        </w:rPr>
        <w:t>接受竞争性磋商文件的要求。供应商</w:t>
      </w:r>
      <w:r>
        <w:rPr>
          <w:rFonts w:hint="eastAsia" w:ascii="宋体" w:hAnsi="宋体"/>
          <w:bCs/>
          <w:sz w:val="21"/>
          <w:szCs w:val="21"/>
          <w:highlight w:val="none"/>
        </w:rPr>
        <w:t>若提供其他增值服务，可以在表中自行据实填写。</w:t>
      </w:r>
    </w:p>
    <w:p>
      <w:pPr>
        <w:adjustRightInd w:val="0"/>
        <w:snapToGrid w:val="0"/>
        <w:spacing w:line="360" w:lineRule="auto"/>
        <w:jc w:val="left"/>
        <w:rPr>
          <w:rFonts w:ascii="宋体" w:hAnsi="宋体"/>
          <w:sz w:val="24"/>
          <w:highlight w:val="none"/>
        </w:rPr>
      </w:pP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投标人名称（公章）：</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法定代表人签字或盖章/授权委托人签字：</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 xml:space="preserve">日期：     年    月 </w:t>
      </w:r>
      <w:r>
        <w:rPr>
          <w:rFonts w:hint="eastAsia" w:ascii="宋体" w:hAnsi="宋体"/>
          <w:sz w:val="24"/>
          <w:highlight w:val="none"/>
          <w:lang w:val="en-US" w:eastAsia="zh-CN"/>
        </w:rPr>
        <w:t xml:space="preserve"> </w:t>
      </w:r>
      <w:r>
        <w:rPr>
          <w:rFonts w:hint="eastAsia" w:ascii="宋体" w:hAnsi="宋体"/>
          <w:sz w:val="24"/>
          <w:highlight w:val="none"/>
        </w:rPr>
        <w:t xml:space="preserve">  日 </w:t>
      </w:r>
    </w:p>
    <w:p>
      <w:pPr>
        <w:pStyle w:val="25"/>
        <w:ind w:left="0" w:leftChars="0" w:firstLine="0" w:firstLineChars="0"/>
        <w:rPr>
          <w:rFonts w:ascii="宋体" w:hAnsi="宋体"/>
          <w:color w:val="000000"/>
          <w:sz w:val="28"/>
          <w:szCs w:val="28"/>
          <w:highlight w:val="none"/>
        </w:rPr>
      </w:pPr>
    </w:p>
    <w:p>
      <w:pPr>
        <w:pStyle w:val="3"/>
        <w:bidi w:val="0"/>
        <w:rPr>
          <w:rFonts w:ascii="宋体" w:hAnsi="宋体"/>
          <w:color w:val="000000"/>
          <w:sz w:val="28"/>
          <w:szCs w:val="28"/>
          <w:highlight w:val="none"/>
        </w:rPr>
      </w:pPr>
      <w:bookmarkStart w:id="151" w:name="_Toc2736"/>
      <w:r>
        <w:rPr>
          <w:rFonts w:hint="eastAsia" w:ascii="宋体" w:hAnsi="宋体"/>
          <w:b/>
          <w:bCs/>
          <w:color w:val="000000"/>
          <w:sz w:val="28"/>
          <w:szCs w:val="28"/>
          <w:highlight w:val="none"/>
        </w:rPr>
        <w:t>附件</w:t>
      </w:r>
      <w:r>
        <w:rPr>
          <w:rFonts w:hint="eastAsia" w:hAnsi="宋体"/>
          <w:b/>
          <w:bCs/>
          <w:color w:val="000000"/>
          <w:sz w:val="28"/>
          <w:szCs w:val="28"/>
          <w:highlight w:val="none"/>
          <w:lang w:val="en-US" w:eastAsia="zh-CN"/>
        </w:rPr>
        <w:t xml:space="preserve">10 </w:t>
      </w:r>
      <w:r>
        <w:rPr>
          <w:rFonts w:hint="eastAsia" w:ascii="宋体" w:hAnsi="宋体"/>
          <w:b/>
          <w:bCs/>
          <w:sz w:val="28"/>
          <w:szCs w:val="28"/>
          <w:highlight w:val="none"/>
        </w:rPr>
        <w:t>技术条款偏离表</w:t>
      </w:r>
      <w:bookmarkEnd w:id="151"/>
    </w:p>
    <w:p>
      <w:pPr>
        <w:bidi w:val="0"/>
        <w:jc w:val="center"/>
        <w:rPr>
          <w:rFonts w:hint="eastAsia" w:ascii="Times New Roman" w:hAnsi="Times New Roman" w:eastAsia="宋体" w:cs="Times New Roman"/>
          <w:b/>
          <w:bCs/>
          <w:sz w:val="28"/>
          <w:szCs w:val="36"/>
          <w:highlight w:val="none"/>
        </w:rPr>
      </w:pPr>
      <w:r>
        <w:rPr>
          <w:rFonts w:hint="eastAsia" w:ascii="Times New Roman" w:hAnsi="Times New Roman" w:eastAsia="宋体" w:cs="Times New Roman"/>
          <w:b/>
          <w:bCs/>
          <w:sz w:val="28"/>
          <w:szCs w:val="36"/>
          <w:highlight w:val="none"/>
        </w:rPr>
        <w:t>技术条款偏离表</w:t>
      </w:r>
    </w:p>
    <w:p>
      <w:pPr>
        <w:spacing w:line="360" w:lineRule="auto"/>
        <w:rPr>
          <w:rFonts w:hint="eastAsia" w:ascii="宋体" w:hAnsi="宋体" w:cs="宋体"/>
          <w:sz w:val="24"/>
          <w:highlight w:val="none"/>
        </w:rPr>
      </w:pPr>
      <w:r>
        <w:rPr>
          <w:rFonts w:hint="eastAsia" w:ascii="宋体" w:hAnsi="宋体" w:cs="宋体"/>
          <w:sz w:val="24"/>
          <w:highlight w:val="none"/>
        </w:rPr>
        <w:t>项目名称：</w:t>
      </w:r>
    </w:p>
    <w:tbl>
      <w:tblPr>
        <w:tblStyle w:val="34"/>
        <w:tblpPr w:leftFromText="180" w:rightFromText="180" w:vertAnchor="text" w:horzAnchor="page" w:tblpX="1428" w:tblpY="625"/>
        <w:tblOverlap w:val="never"/>
        <w:tblW w:w="9214" w:type="dxa"/>
        <w:tblInd w:w="0" w:type="dxa"/>
        <w:tblLayout w:type="fixed"/>
        <w:tblCellMar>
          <w:top w:w="0" w:type="dxa"/>
          <w:left w:w="108" w:type="dxa"/>
          <w:bottom w:w="0" w:type="dxa"/>
          <w:right w:w="108" w:type="dxa"/>
        </w:tblCellMar>
      </w:tblPr>
      <w:tblGrid>
        <w:gridCol w:w="1180"/>
        <w:gridCol w:w="1725"/>
        <w:gridCol w:w="2057"/>
        <w:gridCol w:w="2126"/>
        <w:gridCol w:w="2126"/>
      </w:tblGrid>
      <w:tr>
        <w:tblPrEx>
          <w:tblCellMar>
            <w:top w:w="0" w:type="dxa"/>
            <w:left w:w="108" w:type="dxa"/>
            <w:bottom w:w="0" w:type="dxa"/>
            <w:right w:w="108" w:type="dxa"/>
          </w:tblCellMar>
        </w:tblPrEx>
        <w:trPr>
          <w:cantSplit/>
          <w:trHeight w:val="934" w:hRule="exact"/>
        </w:trPr>
        <w:tc>
          <w:tcPr>
            <w:tcW w:w="1180" w:type="dxa"/>
            <w:tcBorders>
              <w:top w:val="single" w:color="auto" w:sz="6" w:space="0"/>
              <w:left w:val="single" w:color="auto" w:sz="6" w:space="0"/>
              <w:bottom w:val="single" w:color="auto" w:sz="6" w:space="0"/>
              <w:right w:val="single" w:color="auto" w:sz="6" w:space="0"/>
            </w:tcBorders>
            <w:noWrap/>
            <w:vAlign w:val="top"/>
          </w:tcPr>
          <w:p>
            <w:pPr>
              <w:spacing w:line="360" w:lineRule="auto"/>
              <w:ind w:firstLine="99" w:firstLineChars="0"/>
              <w:jc w:val="center"/>
              <w:rPr>
                <w:rFonts w:ascii="宋体" w:hAnsi="宋体" w:cs="宋体"/>
                <w:sz w:val="24"/>
                <w:highlight w:val="none"/>
              </w:rPr>
            </w:pPr>
            <w:r>
              <w:rPr>
                <w:rFonts w:hint="eastAsia" w:ascii="宋体" w:hAnsi="宋体" w:cs="宋体"/>
                <w:b/>
                <w:bCs/>
                <w:sz w:val="24"/>
                <w:highlight w:val="none"/>
              </w:rPr>
              <w:t>序 号</w:t>
            </w:r>
          </w:p>
        </w:tc>
        <w:tc>
          <w:tcPr>
            <w:tcW w:w="1725" w:type="dxa"/>
            <w:tcBorders>
              <w:top w:val="single" w:color="auto" w:sz="6" w:space="0"/>
              <w:left w:val="single" w:color="auto" w:sz="6" w:space="0"/>
              <w:bottom w:val="single" w:color="auto" w:sz="6" w:space="0"/>
              <w:right w:val="single" w:color="auto" w:sz="6" w:space="0"/>
            </w:tcBorders>
            <w:noWrap/>
            <w:vAlign w:val="top"/>
          </w:tcPr>
          <w:p>
            <w:pPr>
              <w:spacing w:line="360" w:lineRule="auto"/>
              <w:ind w:firstLine="99" w:firstLineChars="0"/>
              <w:jc w:val="center"/>
              <w:rPr>
                <w:rFonts w:ascii="宋体" w:hAnsi="宋体" w:cs="宋体"/>
                <w:sz w:val="24"/>
                <w:highlight w:val="none"/>
              </w:rPr>
            </w:pPr>
            <w:r>
              <w:rPr>
                <w:rFonts w:hint="eastAsia" w:ascii="宋体" w:hAnsi="宋体" w:cs="宋体"/>
                <w:b/>
                <w:bCs/>
                <w:sz w:val="24"/>
                <w:highlight w:val="none"/>
              </w:rPr>
              <w:t>条款</w:t>
            </w:r>
          </w:p>
        </w:tc>
        <w:tc>
          <w:tcPr>
            <w:tcW w:w="2057" w:type="dxa"/>
            <w:tcBorders>
              <w:top w:val="single" w:color="auto" w:sz="6" w:space="0"/>
              <w:left w:val="single" w:color="auto" w:sz="6" w:space="0"/>
              <w:bottom w:val="single" w:color="auto" w:sz="6" w:space="0"/>
              <w:right w:val="single" w:color="auto" w:sz="6" w:space="0"/>
            </w:tcBorders>
            <w:noWrap/>
            <w:vAlign w:val="top"/>
          </w:tcPr>
          <w:p>
            <w:pPr>
              <w:spacing w:line="360" w:lineRule="auto"/>
              <w:ind w:firstLine="99" w:firstLineChars="0"/>
              <w:jc w:val="center"/>
              <w:rPr>
                <w:rFonts w:ascii="宋体" w:hAnsi="宋体" w:cs="宋体"/>
                <w:sz w:val="24"/>
                <w:highlight w:val="none"/>
              </w:rPr>
            </w:pPr>
            <w:r>
              <w:rPr>
                <w:rFonts w:hint="eastAsia" w:ascii="宋体" w:hAnsi="宋体" w:cs="宋体"/>
                <w:b/>
                <w:bCs/>
                <w:sz w:val="24"/>
                <w:highlight w:val="none"/>
              </w:rPr>
              <w:t>招标规格</w:t>
            </w:r>
          </w:p>
        </w:tc>
        <w:tc>
          <w:tcPr>
            <w:tcW w:w="2126" w:type="dxa"/>
            <w:tcBorders>
              <w:top w:val="single" w:color="auto" w:sz="6" w:space="0"/>
              <w:left w:val="single" w:color="auto" w:sz="6" w:space="0"/>
              <w:bottom w:val="single" w:color="auto" w:sz="6" w:space="0"/>
              <w:right w:val="single" w:color="auto" w:sz="6" w:space="0"/>
            </w:tcBorders>
            <w:noWrap/>
            <w:vAlign w:val="top"/>
          </w:tcPr>
          <w:p>
            <w:pPr>
              <w:spacing w:line="360" w:lineRule="auto"/>
              <w:ind w:firstLine="99" w:firstLineChars="0"/>
              <w:jc w:val="center"/>
              <w:rPr>
                <w:rFonts w:ascii="宋体" w:hAnsi="宋体" w:cs="宋体"/>
                <w:sz w:val="24"/>
                <w:highlight w:val="none"/>
              </w:rPr>
            </w:pPr>
            <w:r>
              <w:rPr>
                <w:rFonts w:hint="eastAsia" w:ascii="宋体" w:hAnsi="宋体" w:cs="宋体"/>
                <w:b/>
                <w:bCs/>
                <w:sz w:val="24"/>
                <w:highlight w:val="none"/>
              </w:rPr>
              <w:t>投标规格</w:t>
            </w:r>
          </w:p>
        </w:tc>
        <w:tc>
          <w:tcPr>
            <w:tcW w:w="2126" w:type="dxa"/>
            <w:tcBorders>
              <w:top w:val="single" w:color="auto" w:sz="6" w:space="0"/>
              <w:left w:val="single" w:color="auto" w:sz="6" w:space="0"/>
              <w:bottom w:val="single" w:color="auto" w:sz="6" w:space="0"/>
              <w:right w:val="single" w:color="auto" w:sz="6" w:space="0"/>
            </w:tcBorders>
            <w:noWrap/>
            <w:vAlign w:val="top"/>
          </w:tcPr>
          <w:p>
            <w:pPr>
              <w:spacing w:line="360" w:lineRule="auto"/>
              <w:ind w:firstLine="99"/>
              <w:jc w:val="center"/>
              <w:rPr>
                <w:rFonts w:hint="eastAsia" w:ascii="宋体" w:hAnsi="宋体" w:cs="宋体"/>
                <w:b/>
                <w:bCs/>
                <w:sz w:val="24"/>
                <w:highlight w:val="none"/>
                <w:lang w:eastAsia="zh-CN"/>
              </w:rPr>
            </w:pPr>
            <w:r>
              <w:rPr>
                <w:rFonts w:hint="eastAsia" w:ascii="宋体" w:hAnsi="宋体" w:cs="宋体"/>
                <w:b/>
                <w:bCs/>
                <w:sz w:val="24"/>
                <w:highlight w:val="none"/>
                <w:lang w:eastAsia="zh-CN"/>
              </w:rPr>
              <w:t>偏离情况</w:t>
            </w:r>
          </w:p>
          <w:p>
            <w:pPr>
              <w:spacing w:line="360" w:lineRule="auto"/>
              <w:ind w:firstLine="99" w:firstLineChars="0"/>
              <w:jc w:val="center"/>
              <w:rPr>
                <w:rFonts w:ascii="宋体" w:hAnsi="宋体" w:cs="宋体"/>
                <w:sz w:val="24"/>
                <w:highlight w:val="none"/>
              </w:rPr>
            </w:pPr>
            <w:r>
              <w:rPr>
                <w:rFonts w:hint="eastAsia" w:ascii="宋体" w:hAnsi="宋体" w:cs="宋体"/>
                <w:b/>
                <w:bCs/>
                <w:sz w:val="24"/>
                <w:highlight w:val="none"/>
                <w:lang w:eastAsia="zh-CN"/>
              </w:rPr>
              <w:t>（有</w:t>
            </w:r>
            <w:r>
              <w:rPr>
                <w:rFonts w:hint="eastAsia" w:ascii="宋体" w:hAnsi="宋体" w:cs="宋体"/>
                <w:b/>
                <w:bCs/>
                <w:sz w:val="24"/>
                <w:highlight w:val="none"/>
                <w:lang w:val="en-US" w:eastAsia="zh-CN"/>
              </w:rPr>
              <w:t>/无）</w:t>
            </w:r>
          </w:p>
        </w:tc>
      </w:tr>
      <w:tr>
        <w:tblPrEx>
          <w:tblCellMar>
            <w:top w:w="0" w:type="dxa"/>
            <w:left w:w="108" w:type="dxa"/>
            <w:bottom w:w="0" w:type="dxa"/>
            <w:right w:w="108" w:type="dxa"/>
          </w:tblCellMar>
        </w:tblPrEx>
        <w:trPr>
          <w:cantSplit/>
          <w:trHeight w:val="737" w:hRule="exact"/>
        </w:trPr>
        <w:tc>
          <w:tcPr>
            <w:tcW w:w="1180" w:type="dxa"/>
            <w:tcBorders>
              <w:top w:val="single" w:color="auto" w:sz="6" w:space="0"/>
              <w:left w:val="single" w:color="auto" w:sz="6" w:space="0"/>
              <w:bottom w:val="single" w:color="auto" w:sz="6" w:space="0"/>
              <w:right w:val="single" w:color="auto" w:sz="6" w:space="0"/>
            </w:tcBorders>
            <w:noWrap/>
          </w:tcPr>
          <w:p>
            <w:pPr>
              <w:spacing w:line="360" w:lineRule="auto"/>
              <w:ind w:firstLine="99"/>
              <w:jc w:val="center"/>
              <w:rPr>
                <w:rFonts w:ascii="宋体" w:hAnsi="宋体" w:cs="宋体"/>
                <w:sz w:val="24"/>
                <w:highlight w:val="none"/>
              </w:rPr>
            </w:pPr>
            <w:r>
              <w:rPr>
                <w:rFonts w:hint="eastAsia" w:ascii="宋体" w:hAnsi="宋体" w:cs="宋体"/>
                <w:sz w:val="24"/>
                <w:highlight w:val="none"/>
              </w:rPr>
              <w:t>1</w:t>
            </w:r>
          </w:p>
        </w:tc>
        <w:tc>
          <w:tcPr>
            <w:tcW w:w="1725" w:type="dxa"/>
            <w:tcBorders>
              <w:top w:val="single" w:color="auto" w:sz="6" w:space="0"/>
              <w:left w:val="single" w:color="auto" w:sz="6" w:space="0"/>
              <w:bottom w:val="single" w:color="auto" w:sz="6" w:space="0"/>
              <w:right w:val="single" w:color="auto" w:sz="6" w:space="0"/>
            </w:tcBorders>
            <w:noWrap/>
            <w:vAlign w:val="center"/>
          </w:tcPr>
          <w:p>
            <w:pPr>
              <w:spacing w:line="360" w:lineRule="auto"/>
              <w:rPr>
                <w:rFonts w:ascii="宋体" w:hAnsi="宋体" w:cs="宋体"/>
                <w:sz w:val="24"/>
                <w:highlight w:val="none"/>
              </w:rPr>
            </w:pPr>
          </w:p>
        </w:tc>
        <w:tc>
          <w:tcPr>
            <w:tcW w:w="2057"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c>
          <w:tcPr>
            <w:tcW w:w="2126"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c>
          <w:tcPr>
            <w:tcW w:w="2126"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r>
      <w:tr>
        <w:tblPrEx>
          <w:tblCellMar>
            <w:top w:w="0" w:type="dxa"/>
            <w:left w:w="108" w:type="dxa"/>
            <w:bottom w:w="0" w:type="dxa"/>
            <w:right w:w="108" w:type="dxa"/>
          </w:tblCellMar>
        </w:tblPrEx>
        <w:trPr>
          <w:cantSplit/>
          <w:trHeight w:val="737" w:hRule="exact"/>
        </w:trPr>
        <w:tc>
          <w:tcPr>
            <w:tcW w:w="1180" w:type="dxa"/>
            <w:tcBorders>
              <w:top w:val="single" w:color="auto" w:sz="6" w:space="0"/>
              <w:left w:val="single" w:color="auto" w:sz="6" w:space="0"/>
              <w:bottom w:val="single" w:color="auto" w:sz="6" w:space="0"/>
              <w:right w:val="single" w:color="auto" w:sz="6" w:space="0"/>
            </w:tcBorders>
            <w:noWrap/>
          </w:tcPr>
          <w:p>
            <w:pPr>
              <w:spacing w:line="360" w:lineRule="auto"/>
              <w:ind w:firstLine="99"/>
              <w:jc w:val="center"/>
              <w:rPr>
                <w:rFonts w:ascii="宋体" w:hAnsi="宋体" w:cs="宋体"/>
                <w:sz w:val="24"/>
                <w:highlight w:val="none"/>
              </w:rPr>
            </w:pPr>
            <w:r>
              <w:rPr>
                <w:rFonts w:hint="eastAsia" w:ascii="宋体" w:hAnsi="宋体" w:cs="宋体"/>
                <w:sz w:val="24"/>
                <w:highlight w:val="none"/>
              </w:rPr>
              <w:t>2</w:t>
            </w:r>
          </w:p>
        </w:tc>
        <w:tc>
          <w:tcPr>
            <w:tcW w:w="1725" w:type="dxa"/>
            <w:tcBorders>
              <w:top w:val="single" w:color="auto" w:sz="6" w:space="0"/>
              <w:left w:val="single" w:color="auto" w:sz="6" w:space="0"/>
              <w:bottom w:val="single" w:color="auto" w:sz="6" w:space="0"/>
              <w:right w:val="single" w:color="auto" w:sz="6" w:space="0"/>
            </w:tcBorders>
            <w:noWrap/>
            <w:vAlign w:val="center"/>
          </w:tcPr>
          <w:p>
            <w:pPr>
              <w:spacing w:line="360" w:lineRule="auto"/>
              <w:rPr>
                <w:rFonts w:ascii="宋体" w:hAnsi="宋体" w:cs="宋体"/>
                <w:sz w:val="24"/>
                <w:highlight w:val="none"/>
              </w:rPr>
            </w:pPr>
          </w:p>
        </w:tc>
        <w:tc>
          <w:tcPr>
            <w:tcW w:w="2057"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c>
          <w:tcPr>
            <w:tcW w:w="2126"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c>
          <w:tcPr>
            <w:tcW w:w="2126"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r>
      <w:tr>
        <w:tblPrEx>
          <w:tblCellMar>
            <w:top w:w="0" w:type="dxa"/>
            <w:left w:w="108" w:type="dxa"/>
            <w:bottom w:w="0" w:type="dxa"/>
            <w:right w:w="108" w:type="dxa"/>
          </w:tblCellMar>
        </w:tblPrEx>
        <w:trPr>
          <w:cantSplit/>
          <w:trHeight w:val="737" w:hRule="exact"/>
        </w:trPr>
        <w:tc>
          <w:tcPr>
            <w:tcW w:w="1180" w:type="dxa"/>
            <w:tcBorders>
              <w:top w:val="single" w:color="auto" w:sz="6" w:space="0"/>
              <w:left w:val="single" w:color="auto" w:sz="6" w:space="0"/>
              <w:bottom w:val="single" w:color="auto" w:sz="6" w:space="0"/>
              <w:right w:val="single" w:color="auto" w:sz="6" w:space="0"/>
            </w:tcBorders>
            <w:noWrap/>
          </w:tcPr>
          <w:p>
            <w:pPr>
              <w:spacing w:line="360" w:lineRule="auto"/>
              <w:ind w:firstLine="99"/>
              <w:jc w:val="center"/>
              <w:rPr>
                <w:rFonts w:ascii="宋体" w:hAnsi="宋体" w:cs="宋体"/>
                <w:sz w:val="24"/>
                <w:highlight w:val="none"/>
              </w:rPr>
            </w:pPr>
            <w:r>
              <w:rPr>
                <w:rFonts w:hint="eastAsia" w:ascii="宋体" w:hAnsi="宋体" w:cs="宋体"/>
                <w:sz w:val="24"/>
                <w:highlight w:val="none"/>
              </w:rPr>
              <w:t>3</w:t>
            </w:r>
          </w:p>
        </w:tc>
        <w:tc>
          <w:tcPr>
            <w:tcW w:w="1725" w:type="dxa"/>
            <w:tcBorders>
              <w:top w:val="single" w:color="auto" w:sz="6" w:space="0"/>
              <w:left w:val="single" w:color="auto" w:sz="6" w:space="0"/>
              <w:bottom w:val="single" w:color="auto" w:sz="6" w:space="0"/>
              <w:right w:val="single" w:color="auto" w:sz="6" w:space="0"/>
            </w:tcBorders>
            <w:noWrap/>
            <w:vAlign w:val="center"/>
          </w:tcPr>
          <w:p>
            <w:pPr>
              <w:spacing w:line="360" w:lineRule="auto"/>
              <w:rPr>
                <w:rFonts w:ascii="宋体" w:hAnsi="宋体" w:cs="宋体"/>
                <w:sz w:val="24"/>
                <w:highlight w:val="none"/>
              </w:rPr>
            </w:pPr>
          </w:p>
        </w:tc>
        <w:tc>
          <w:tcPr>
            <w:tcW w:w="2057"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c>
          <w:tcPr>
            <w:tcW w:w="2126"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c>
          <w:tcPr>
            <w:tcW w:w="2126"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r>
      <w:tr>
        <w:tblPrEx>
          <w:tblCellMar>
            <w:top w:w="0" w:type="dxa"/>
            <w:left w:w="108" w:type="dxa"/>
            <w:bottom w:w="0" w:type="dxa"/>
            <w:right w:w="108" w:type="dxa"/>
          </w:tblCellMar>
        </w:tblPrEx>
        <w:trPr>
          <w:cantSplit/>
          <w:trHeight w:val="737" w:hRule="exact"/>
        </w:trPr>
        <w:tc>
          <w:tcPr>
            <w:tcW w:w="1180" w:type="dxa"/>
            <w:tcBorders>
              <w:top w:val="single" w:color="auto" w:sz="6" w:space="0"/>
              <w:left w:val="single" w:color="auto" w:sz="6" w:space="0"/>
              <w:bottom w:val="single" w:color="auto" w:sz="6" w:space="0"/>
              <w:right w:val="single" w:color="auto" w:sz="6" w:space="0"/>
            </w:tcBorders>
            <w:noWrap/>
          </w:tcPr>
          <w:p>
            <w:pPr>
              <w:spacing w:line="360" w:lineRule="auto"/>
              <w:ind w:firstLine="99"/>
              <w:jc w:val="center"/>
              <w:rPr>
                <w:rFonts w:ascii="宋体" w:hAnsi="宋体" w:cs="宋体"/>
                <w:sz w:val="24"/>
                <w:highlight w:val="none"/>
              </w:rPr>
            </w:pPr>
            <w:r>
              <w:rPr>
                <w:rFonts w:hint="eastAsia" w:ascii="宋体" w:hAnsi="宋体" w:cs="宋体"/>
                <w:sz w:val="24"/>
                <w:highlight w:val="none"/>
              </w:rPr>
              <w:t>4</w:t>
            </w:r>
          </w:p>
        </w:tc>
        <w:tc>
          <w:tcPr>
            <w:tcW w:w="1725" w:type="dxa"/>
            <w:tcBorders>
              <w:top w:val="single" w:color="auto" w:sz="6" w:space="0"/>
              <w:left w:val="single" w:color="auto" w:sz="6" w:space="0"/>
              <w:bottom w:val="single" w:color="auto" w:sz="6" w:space="0"/>
              <w:right w:val="single" w:color="auto" w:sz="6" w:space="0"/>
            </w:tcBorders>
            <w:noWrap/>
            <w:vAlign w:val="center"/>
          </w:tcPr>
          <w:p>
            <w:pPr>
              <w:spacing w:line="360" w:lineRule="auto"/>
              <w:rPr>
                <w:rFonts w:ascii="宋体" w:hAnsi="宋体" w:cs="宋体"/>
                <w:sz w:val="24"/>
                <w:highlight w:val="none"/>
              </w:rPr>
            </w:pPr>
          </w:p>
        </w:tc>
        <w:tc>
          <w:tcPr>
            <w:tcW w:w="2057"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c>
          <w:tcPr>
            <w:tcW w:w="2126"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c>
          <w:tcPr>
            <w:tcW w:w="2126" w:type="dxa"/>
            <w:tcBorders>
              <w:top w:val="single" w:color="auto" w:sz="6" w:space="0"/>
              <w:left w:val="single" w:color="auto" w:sz="6" w:space="0"/>
              <w:bottom w:val="single" w:color="auto" w:sz="6" w:space="0"/>
              <w:right w:val="single" w:color="auto" w:sz="6" w:space="0"/>
            </w:tcBorders>
            <w:noWrap/>
          </w:tcPr>
          <w:p>
            <w:pPr>
              <w:spacing w:line="360" w:lineRule="auto"/>
              <w:ind w:firstLine="99"/>
              <w:rPr>
                <w:rFonts w:ascii="宋体" w:hAnsi="宋体" w:cs="宋体"/>
                <w:sz w:val="24"/>
                <w:highlight w:val="none"/>
              </w:rPr>
            </w:pPr>
          </w:p>
        </w:tc>
      </w:tr>
      <w:tr>
        <w:tblPrEx>
          <w:tblCellMar>
            <w:top w:w="0" w:type="dxa"/>
            <w:left w:w="108" w:type="dxa"/>
            <w:bottom w:w="0" w:type="dxa"/>
            <w:right w:w="108" w:type="dxa"/>
          </w:tblCellMar>
        </w:tblPrEx>
        <w:trPr>
          <w:cantSplit/>
          <w:trHeight w:val="737" w:hRule="exact"/>
        </w:trPr>
        <w:tc>
          <w:tcPr>
            <w:tcW w:w="1180" w:type="dxa"/>
            <w:tcBorders>
              <w:top w:val="single" w:color="auto" w:sz="6" w:space="0"/>
              <w:left w:val="single" w:color="auto" w:sz="6" w:space="0"/>
              <w:bottom w:val="single" w:color="auto" w:sz="2" w:space="0"/>
              <w:right w:val="single" w:color="auto" w:sz="6" w:space="0"/>
            </w:tcBorders>
            <w:noWrap/>
          </w:tcPr>
          <w:p>
            <w:pPr>
              <w:spacing w:line="360" w:lineRule="auto"/>
              <w:ind w:firstLine="99"/>
              <w:jc w:val="center"/>
              <w:rPr>
                <w:rFonts w:ascii="宋体" w:hAnsi="宋体" w:cs="宋体"/>
                <w:sz w:val="24"/>
                <w:highlight w:val="none"/>
              </w:rPr>
            </w:pPr>
            <w:r>
              <w:rPr>
                <w:rFonts w:hint="eastAsia" w:ascii="宋体" w:hAnsi="宋体" w:cs="宋体"/>
                <w:sz w:val="24"/>
                <w:highlight w:val="none"/>
              </w:rPr>
              <w:t>5</w:t>
            </w:r>
          </w:p>
        </w:tc>
        <w:tc>
          <w:tcPr>
            <w:tcW w:w="1725" w:type="dxa"/>
            <w:tcBorders>
              <w:top w:val="single" w:color="auto" w:sz="6" w:space="0"/>
              <w:left w:val="single" w:color="auto" w:sz="6" w:space="0"/>
              <w:bottom w:val="single" w:color="auto" w:sz="2" w:space="0"/>
              <w:right w:val="single" w:color="auto" w:sz="6" w:space="0"/>
            </w:tcBorders>
            <w:noWrap/>
            <w:vAlign w:val="center"/>
          </w:tcPr>
          <w:p>
            <w:pPr>
              <w:spacing w:line="360" w:lineRule="auto"/>
              <w:rPr>
                <w:rFonts w:ascii="宋体" w:hAnsi="宋体" w:cs="宋体"/>
                <w:sz w:val="24"/>
                <w:highlight w:val="none"/>
              </w:rPr>
            </w:pPr>
          </w:p>
        </w:tc>
        <w:tc>
          <w:tcPr>
            <w:tcW w:w="2057" w:type="dxa"/>
            <w:tcBorders>
              <w:top w:val="single" w:color="auto" w:sz="6" w:space="0"/>
              <w:left w:val="single" w:color="auto" w:sz="6" w:space="0"/>
              <w:bottom w:val="single" w:color="auto" w:sz="2" w:space="0"/>
              <w:right w:val="single" w:color="auto" w:sz="6" w:space="0"/>
            </w:tcBorders>
            <w:noWrap/>
          </w:tcPr>
          <w:p>
            <w:pPr>
              <w:spacing w:line="360" w:lineRule="auto"/>
              <w:ind w:firstLine="99"/>
              <w:rPr>
                <w:rFonts w:ascii="宋体" w:hAnsi="宋体" w:cs="宋体"/>
                <w:sz w:val="24"/>
                <w:highlight w:val="none"/>
              </w:rPr>
            </w:pPr>
          </w:p>
        </w:tc>
        <w:tc>
          <w:tcPr>
            <w:tcW w:w="2126" w:type="dxa"/>
            <w:tcBorders>
              <w:top w:val="single" w:color="auto" w:sz="6" w:space="0"/>
              <w:left w:val="single" w:color="auto" w:sz="6" w:space="0"/>
              <w:bottom w:val="single" w:color="auto" w:sz="2" w:space="0"/>
              <w:right w:val="single" w:color="auto" w:sz="6" w:space="0"/>
            </w:tcBorders>
            <w:noWrap/>
          </w:tcPr>
          <w:p>
            <w:pPr>
              <w:spacing w:line="360" w:lineRule="auto"/>
              <w:ind w:firstLine="99"/>
              <w:rPr>
                <w:rFonts w:ascii="宋体" w:hAnsi="宋体" w:cs="宋体"/>
                <w:sz w:val="24"/>
                <w:highlight w:val="none"/>
              </w:rPr>
            </w:pPr>
          </w:p>
        </w:tc>
        <w:tc>
          <w:tcPr>
            <w:tcW w:w="2126" w:type="dxa"/>
            <w:tcBorders>
              <w:top w:val="single" w:color="auto" w:sz="6" w:space="0"/>
              <w:left w:val="single" w:color="auto" w:sz="6" w:space="0"/>
              <w:bottom w:val="single" w:color="auto" w:sz="2" w:space="0"/>
              <w:right w:val="single" w:color="auto" w:sz="6" w:space="0"/>
            </w:tcBorders>
            <w:noWrap/>
          </w:tcPr>
          <w:p>
            <w:pPr>
              <w:spacing w:line="360" w:lineRule="auto"/>
              <w:ind w:firstLine="99"/>
              <w:rPr>
                <w:rFonts w:ascii="宋体" w:hAnsi="宋体" w:cs="宋体"/>
                <w:sz w:val="24"/>
                <w:highlight w:val="none"/>
              </w:rPr>
            </w:pPr>
          </w:p>
        </w:tc>
      </w:tr>
      <w:tr>
        <w:tblPrEx>
          <w:tblCellMar>
            <w:top w:w="0" w:type="dxa"/>
            <w:left w:w="108" w:type="dxa"/>
            <w:bottom w:w="0" w:type="dxa"/>
            <w:right w:w="108" w:type="dxa"/>
          </w:tblCellMar>
        </w:tblPrEx>
        <w:trPr>
          <w:cantSplit/>
          <w:trHeight w:val="737" w:hRule="exact"/>
        </w:trPr>
        <w:tc>
          <w:tcPr>
            <w:tcW w:w="1180" w:type="dxa"/>
            <w:tcBorders>
              <w:top w:val="single" w:color="auto" w:sz="2" w:space="0"/>
              <w:left w:val="single" w:color="auto" w:sz="2" w:space="0"/>
              <w:bottom w:val="single" w:color="auto" w:sz="2" w:space="0"/>
              <w:right w:val="single" w:color="auto" w:sz="2" w:space="0"/>
            </w:tcBorders>
            <w:noWrap/>
          </w:tcPr>
          <w:p>
            <w:pPr>
              <w:spacing w:line="360" w:lineRule="auto"/>
              <w:ind w:firstLine="99"/>
              <w:jc w:val="center"/>
              <w:rPr>
                <w:rFonts w:ascii="宋体" w:hAnsi="宋体" w:cs="宋体"/>
                <w:sz w:val="24"/>
                <w:highlight w:val="none"/>
              </w:rPr>
            </w:pPr>
            <w:r>
              <w:rPr>
                <w:rFonts w:hint="eastAsia" w:ascii="宋体" w:hAnsi="宋体" w:cs="宋体"/>
                <w:sz w:val="24"/>
                <w:highlight w:val="none"/>
              </w:rPr>
              <w:t>…</w:t>
            </w:r>
          </w:p>
        </w:tc>
        <w:tc>
          <w:tcPr>
            <w:tcW w:w="1725"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c>
          <w:tcPr>
            <w:tcW w:w="2057"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c>
          <w:tcPr>
            <w:tcW w:w="2126"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c>
          <w:tcPr>
            <w:tcW w:w="2126"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r>
      <w:tr>
        <w:tblPrEx>
          <w:tblCellMar>
            <w:top w:w="0" w:type="dxa"/>
            <w:left w:w="108" w:type="dxa"/>
            <w:bottom w:w="0" w:type="dxa"/>
            <w:right w:w="108" w:type="dxa"/>
          </w:tblCellMar>
        </w:tblPrEx>
        <w:trPr>
          <w:cantSplit/>
          <w:trHeight w:val="737" w:hRule="exact"/>
        </w:trPr>
        <w:tc>
          <w:tcPr>
            <w:tcW w:w="1180"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c>
          <w:tcPr>
            <w:tcW w:w="1725"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c>
          <w:tcPr>
            <w:tcW w:w="2057"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c>
          <w:tcPr>
            <w:tcW w:w="2126"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c>
          <w:tcPr>
            <w:tcW w:w="2126"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r>
      <w:tr>
        <w:tblPrEx>
          <w:tblCellMar>
            <w:top w:w="0" w:type="dxa"/>
            <w:left w:w="108" w:type="dxa"/>
            <w:bottom w:w="0" w:type="dxa"/>
            <w:right w:w="108" w:type="dxa"/>
          </w:tblCellMar>
        </w:tblPrEx>
        <w:trPr>
          <w:cantSplit/>
          <w:trHeight w:val="737" w:hRule="exact"/>
        </w:trPr>
        <w:tc>
          <w:tcPr>
            <w:tcW w:w="1180"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c>
          <w:tcPr>
            <w:tcW w:w="1725"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c>
          <w:tcPr>
            <w:tcW w:w="2057"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c>
          <w:tcPr>
            <w:tcW w:w="2126"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c>
          <w:tcPr>
            <w:tcW w:w="2126" w:type="dxa"/>
            <w:tcBorders>
              <w:top w:val="single" w:color="auto" w:sz="2" w:space="0"/>
              <w:left w:val="single" w:color="auto" w:sz="2" w:space="0"/>
              <w:bottom w:val="single" w:color="auto" w:sz="2" w:space="0"/>
              <w:right w:val="single" w:color="auto" w:sz="2" w:space="0"/>
            </w:tcBorders>
            <w:noWrap/>
          </w:tcPr>
          <w:p>
            <w:pPr>
              <w:spacing w:line="360" w:lineRule="auto"/>
              <w:ind w:firstLine="99"/>
              <w:rPr>
                <w:rFonts w:ascii="宋体" w:hAnsi="宋体" w:cs="宋体"/>
                <w:sz w:val="24"/>
                <w:highlight w:val="none"/>
              </w:rPr>
            </w:pPr>
          </w:p>
        </w:tc>
      </w:tr>
    </w:tbl>
    <w:p>
      <w:pPr>
        <w:pStyle w:val="25"/>
        <w:ind w:left="0" w:leftChars="0" w:firstLine="0" w:firstLineChars="0"/>
        <w:jc w:val="both"/>
        <w:rPr>
          <w:rFonts w:hint="eastAsia" w:ascii="宋体" w:hAnsi="宋体"/>
          <w:color w:val="000000"/>
          <w:sz w:val="28"/>
          <w:szCs w:val="28"/>
          <w:highlight w:val="none"/>
        </w:rPr>
      </w:pPr>
    </w:p>
    <w:p>
      <w:pPr>
        <w:pStyle w:val="25"/>
        <w:ind w:left="560" w:hanging="560"/>
        <w:jc w:val="center"/>
        <w:rPr>
          <w:rFonts w:hint="eastAsia" w:ascii="宋体" w:hAnsi="宋体"/>
          <w:color w:val="000000"/>
          <w:sz w:val="28"/>
          <w:szCs w:val="28"/>
          <w:highlight w:val="none"/>
        </w:rPr>
      </w:pPr>
    </w:p>
    <w:p>
      <w:pPr>
        <w:pStyle w:val="77"/>
        <w:widowControl w:val="0"/>
        <w:spacing w:line="400" w:lineRule="exact"/>
        <w:ind w:firstLine="480"/>
        <w:jc w:val="left"/>
        <w:rPr>
          <w:color w:val="000000"/>
          <w:sz w:val="24"/>
          <w:highlight w:val="none"/>
        </w:rPr>
      </w:pPr>
      <w:r>
        <w:rPr>
          <w:b/>
          <w:bCs/>
          <w:color w:val="000000"/>
          <w:sz w:val="21"/>
          <w:szCs w:val="21"/>
          <w:highlight w:val="none"/>
        </w:rPr>
        <w:t>注：</w:t>
      </w:r>
      <w:r>
        <w:rPr>
          <w:rFonts w:hint="eastAsia" w:ascii="宋体" w:hAnsi="宋体" w:eastAsia="宋体" w:cs="Times New Roman"/>
          <w:bCs/>
          <w:sz w:val="21"/>
          <w:szCs w:val="21"/>
          <w:highlight w:val="none"/>
        </w:rPr>
        <w:t>供应商的投标文件中的内容与招标文件的要求不同时，逐条列在偏离表中，否则将认为供应商</w:t>
      </w:r>
      <w:r>
        <w:rPr>
          <w:rFonts w:hint="eastAsia" w:ascii="宋体" w:hAnsi="宋体" w:cs="Times New Roman"/>
          <w:bCs/>
          <w:sz w:val="21"/>
          <w:szCs w:val="21"/>
          <w:highlight w:val="none"/>
          <w:lang w:eastAsia="zh-CN"/>
        </w:rPr>
        <w:t>完全</w:t>
      </w:r>
      <w:r>
        <w:rPr>
          <w:rFonts w:hint="eastAsia" w:ascii="宋体" w:hAnsi="宋体" w:eastAsia="宋体" w:cs="Times New Roman"/>
          <w:bCs/>
          <w:sz w:val="21"/>
          <w:szCs w:val="21"/>
          <w:highlight w:val="none"/>
        </w:rPr>
        <w:t>接受竞争性磋商文件的要求。供应商</w:t>
      </w:r>
      <w:r>
        <w:rPr>
          <w:rFonts w:hint="eastAsia" w:ascii="宋体" w:hAnsi="宋体"/>
          <w:bCs/>
          <w:sz w:val="21"/>
          <w:szCs w:val="21"/>
          <w:highlight w:val="none"/>
        </w:rPr>
        <w:t>若提供其他增值服务，可以在表中自行据实填写。</w:t>
      </w:r>
    </w:p>
    <w:p>
      <w:pPr>
        <w:adjustRightInd w:val="0"/>
        <w:snapToGrid w:val="0"/>
        <w:spacing w:line="360" w:lineRule="auto"/>
        <w:jc w:val="left"/>
        <w:rPr>
          <w:rFonts w:ascii="宋体" w:hAnsi="宋体" w:cs="Times New Roman"/>
          <w:sz w:val="24"/>
          <w:highlight w:val="none"/>
        </w:rPr>
      </w:pP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投标人名称（公章）：</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法定代表人签字或盖章/授权委托人签字：</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 xml:space="preserve">日期：     年    月 </w:t>
      </w:r>
      <w:r>
        <w:rPr>
          <w:rFonts w:hint="eastAsia" w:ascii="宋体" w:hAnsi="宋体"/>
          <w:sz w:val="24"/>
          <w:highlight w:val="none"/>
          <w:lang w:val="en-US" w:eastAsia="zh-CN"/>
        </w:rPr>
        <w:t xml:space="preserve"> </w:t>
      </w:r>
      <w:r>
        <w:rPr>
          <w:rFonts w:hint="eastAsia" w:ascii="宋体" w:hAnsi="宋体"/>
          <w:sz w:val="24"/>
          <w:highlight w:val="none"/>
        </w:rPr>
        <w:t xml:space="preserve">  日 </w:t>
      </w:r>
    </w:p>
    <w:p>
      <w:pPr>
        <w:adjustRightInd w:val="0"/>
        <w:snapToGrid w:val="0"/>
        <w:spacing w:line="360" w:lineRule="auto"/>
        <w:rPr>
          <w:rFonts w:ascii="宋体" w:hAnsi="宋体"/>
          <w:color w:val="000000"/>
          <w:sz w:val="28"/>
          <w:szCs w:val="28"/>
          <w:highlight w:val="none"/>
        </w:rPr>
      </w:pPr>
    </w:p>
    <w:p>
      <w:pPr>
        <w:pStyle w:val="3"/>
        <w:bidi w:val="0"/>
        <w:rPr>
          <w:rFonts w:hint="eastAsia" w:ascii="宋体" w:hAnsi="宋体"/>
          <w:b/>
          <w:bCs/>
          <w:sz w:val="28"/>
          <w:szCs w:val="28"/>
          <w:highlight w:val="none"/>
        </w:rPr>
      </w:pPr>
      <w:bookmarkStart w:id="152" w:name="_Toc10592"/>
      <w:r>
        <w:rPr>
          <w:rFonts w:hint="eastAsia" w:ascii="宋体" w:hAnsi="宋体"/>
          <w:b/>
          <w:bCs/>
          <w:sz w:val="28"/>
          <w:szCs w:val="28"/>
          <w:highlight w:val="none"/>
        </w:rPr>
        <w:t>附件</w:t>
      </w:r>
      <w:r>
        <w:rPr>
          <w:rFonts w:hint="eastAsia" w:hAnsi="宋体"/>
          <w:b/>
          <w:bCs/>
          <w:sz w:val="28"/>
          <w:szCs w:val="28"/>
          <w:highlight w:val="none"/>
          <w:lang w:val="en-US" w:eastAsia="zh-CN"/>
        </w:rPr>
        <w:t xml:space="preserve">11 </w:t>
      </w:r>
      <w:r>
        <w:rPr>
          <w:rFonts w:hint="eastAsia" w:ascii="新宋体" w:hAnsi="新宋体" w:eastAsia="新宋体" w:cs="宋体"/>
          <w:b/>
          <w:bCs/>
          <w:sz w:val="28"/>
          <w:szCs w:val="28"/>
          <w:highlight w:val="none"/>
          <w:lang w:val="zh-CN"/>
        </w:rPr>
        <w:t>投标人诚信保证书</w:t>
      </w:r>
      <w:bookmarkEnd w:id="152"/>
    </w:p>
    <w:p>
      <w:pPr>
        <w:bidi w:val="0"/>
        <w:jc w:val="center"/>
        <w:rPr>
          <w:b/>
          <w:bCs/>
          <w:sz w:val="32"/>
          <w:szCs w:val="40"/>
          <w:highlight w:val="none"/>
          <w:lang w:val="zh-CN"/>
        </w:rPr>
      </w:pPr>
      <w:bookmarkStart w:id="153" w:name="_Toc1260_WPSOffice_Level1"/>
      <w:r>
        <w:rPr>
          <w:rFonts w:hint="eastAsia"/>
          <w:b/>
          <w:bCs/>
          <w:sz w:val="32"/>
          <w:szCs w:val="40"/>
          <w:highlight w:val="none"/>
          <w:lang w:val="zh-CN"/>
        </w:rPr>
        <w:t>投标人诚信保证书</w:t>
      </w:r>
      <w:bookmarkEnd w:id="153"/>
    </w:p>
    <w:p>
      <w:pPr>
        <w:autoSpaceDE w:val="0"/>
        <w:autoSpaceDN w:val="0"/>
        <w:adjustRightInd w:val="0"/>
        <w:spacing w:line="400" w:lineRule="exact"/>
        <w:rPr>
          <w:rFonts w:ascii="新宋体" w:hAnsi="新宋体" w:eastAsia="新宋体" w:cs="宋体"/>
          <w:sz w:val="28"/>
          <w:szCs w:val="28"/>
          <w:highlight w:val="none"/>
          <w:lang w:val="zh-CN"/>
        </w:rPr>
      </w:pPr>
    </w:p>
    <w:p>
      <w:pPr>
        <w:autoSpaceDE w:val="0"/>
        <w:autoSpaceDN w:val="0"/>
        <w:adjustRightInd w:val="0"/>
        <w:spacing w:line="400" w:lineRule="exact"/>
        <w:rPr>
          <w:rFonts w:hint="eastAsia" w:ascii="宋体" w:hAnsi="宋体" w:eastAsia="宋体"/>
          <w:sz w:val="24"/>
          <w:highlight w:val="none"/>
          <w:lang w:eastAsia="zh-CN"/>
        </w:rPr>
      </w:pPr>
      <w:r>
        <w:rPr>
          <w:rFonts w:hint="eastAsia" w:ascii="宋体" w:hAnsi="宋体"/>
          <w:sz w:val="24"/>
          <w:highlight w:val="none"/>
        </w:rPr>
        <w:t>致（招标人名称）</w:t>
      </w:r>
      <w:r>
        <w:rPr>
          <w:rFonts w:hint="eastAsia" w:ascii="宋体" w:hAnsi="宋体"/>
          <w:sz w:val="24"/>
          <w:highlight w:val="none"/>
          <w:lang w:eastAsia="zh-CN"/>
        </w:rPr>
        <w:t>：</w:t>
      </w:r>
    </w:p>
    <w:p>
      <w:pPr>
        <w:autoSpaceDE w:val="0"/>
        <w:autoSpaceDN w:val="0"/>
        <w:adjustRightInd w:val="0"/>
        <w:spacing w:line="400" w:lineRule="exact"/>
        <w:rPr>
          <w:rFonts w:ascii="新宋体" w:hAnsi="新宋体" w:eastAsia="新宋体" w:cs="宋体"/>
          <w:sz w:val="28"/>
          <w:szCs w:val="28"/>
          <w:highlight w:val="none"/>
          <w:lang w:val="zh-CN"/>
        </w:rPr>
      </w:pPr>
    </w:p>
    <w:p>
      <w:pPr>
        <w:autoSpaceDE w:val="0"/>
        <w:autoSpaceDN w:val="0"/>
        <w:adjustRightInd w:val="0"/>
        <w:spacing w:line="400" w:lineRule="exact"/>
        <w:ind w:firstLine="480"/>
        <w:rPr>
          <w:rFonts w:ascii="宋体" w:hAnsi="宋体" w:cs="宋体"/>
          <w:sz w:val="24"/>
          <w:highlight w:val="none"/>
          <w:lang w:val="zh-CN"/>
        </w:rPr>
      </w:pPr>
      <w:r>
        <w:rPr>
          <w:rFonts w:hint="eastAsia" w:ascii="宋体" w:hAnsi="宋体" w:cs="宋体"/>
          <w:sz w:val="24"/>
          <w:highlight w:val="none"/>
          <w:lang w:val="zh-CN"/>
        </w:rPr>
        <w:t>为了诚实、客观、有序地参与</w:t>
      </w:r>
      <w:r>
        <w:rPr>
          <w:rFonts w:hint="eastAsia" w:ascii="宋体" w:hAnsi="宋体" w:cs="宋体"/>
          <w:sz w:val="24"/>
          <w:highlight w:val="none"/>
        </w:rPr>
        <w:t>项目</w:t>
      </w:r>
      <w:r>
        <w:rPr>
          <w:rFonts w:hint="eastAsia" w:ascii="宋体" w:hAnsi="宋体" w:cs="宋体"/>
          <w:sz w:val="24"/>
          <w:highlight w:val="none"/>
          <w:lang w:val="zh-CN"/>
        </w:rPr>
        <w:t>招标投标活动，愿就以下内容作出保证：</w:t>
      </w:r>
    </w:p>
    <w:p>
      <w:pPr>
        <w:autoSpaceDE w:val="0"/>
        <w:autoSpaceDN w:val="0"/>
        <w:adjustRightInd w:val="0"/>
        <w:spacing w:line="400" w:lineRule="exact"/>
        <w:ind w:firstLine="480"/>
        <w:rPr>
          <w:rFonts w:ascii="宋体" w:hAnsi="宋体" w:cs="宋体"/>
          <w:sz w:val="24"/>
          <w:highlight w:val="none"/>
          <w:lang w:val="zh-CN"/>
        </w:rPr>
      </w:pPr>
      <w:r>
        <w:rPr>
          <w:rFonts w:hint="eastAsia" w:ascii="宋体" w:hAnsi="宋体" w:cs="宋体"/>
          <w:sz w:val="24"/>
          <w:highlight w:val="none"/>
          <w:lang w:val="zh-CN"/>
        </w:rPr>
        <w:t>一、自觉遵守各项法律、法规、规章、制度以及社会公德，维护廉洁环境，与同场竞争的投标人平等参加政府采购活动。</w:t>
      </w:r>
    </w:p>
    <w:p>
      <w:pPr>
        <w:autoSpaceDE w:val="0"/>
        <w:autoSpaceDN w:val="0"/>
        <w:adjustRightInd w:val="0"/>
        <w:spacing w:line="400" w:lineRule="exact"/>
        <w:ind w:firstLine="480"/>
        <w:rPr>
          <w:rFonts w:ascii="宋体" w:hAnsi="宋体" w:cs="宋体"/>
          <w:sz w:val="24"/>
          <w:highlight w:val="none"/>
          <w:lang w:val="zh-CN"/>
        </w:rPr>
      </w:pPr>
      <w:r>
        <w:rPr>
          <w:rFonts w:hint="eastAsia" w:ascii="宋体" w:hAnsi="宋体" w:cs="宋体"/>
          <w:sz w:val="24"/>
          <w:highlight w:val="none"/>
          <w:lang w:val="zh-CN"/>
        </w:rPr>
        <w:t>二、参加招标人组织的投标活动时，严格按照招标文件的规定和要求提供所需的相关材料，并对所提供的各类资料的真实性负责，不虚假应标，不虚列业绩。</w:t>
      </w:r>
    </w:p>
    <w:p>
      <w:pPr>
        <w:autoSpaceDE w:val="0"/>
        <w:autoSpaceDN w:val="0"/>
        <w:adjustRightInd w:val="0"/>
        <w:spacing w:line="400" w:lineRule="exact"/>
        <w:ind w:firstLine="480"/>
        <w:rPr>
          <w:rFonts w:ascii="宋体" w:hAnsi="宋体" w:cs="宋体"/>
          <w:sz w:val="24"/>
          <w:highlight w:val="none"/>
          <w:lang w:val="zh-CN"/>
        </w:rPr>
      </w:pPr>
      <w:r>
        <w:rPr>
          <w:rFonts w:hint="eastAsia" w:ascii="宋体" w:hAnsi="宋体" w:cs="宋体"/>
          <w:sz w:val="24"/>
          <w:highlight w:val="none"/>
          <w:lang w:val="zh-CN"/>
        </w:rPr>
        <w:t>三、尊重参与招标投标各相关方的合法行为，接受招标投标活动依法形成的意见、结果。</w:t>
      </w:r>
    </w:p>
    <w:p>
      <w:pPr>
        <w:autoSpaceDE w:val="0"/>
        <w:autoSpaceDN w:val="0"/>
        <w:adjustRightInd w:val="0"/>
        <w:spacing w:line="400" w:lineRule="exact"/>
        <w:ind w:firstLine="480"/>
        <w:rPr>
          <w:rFonts w:ascii="宋体" w:hAnsi="宋体" w:cs="宋体"/>
          <w:sz w:val="24"/>
          <w:highlight w:val="none"/>
          <w:lang w:val="zh-CN"/>
        </w:rPr>
      </w:pPr>
      <w:r>
        <w:rPr>
          <w:rFonts w:hint="eastAsia" w:ascii="宋体" w:hAnsi="宋体" w:cs="宋体"/>
          <w:sz w:val="24"/>
          <w:highlight w:val="none"/>
          <w:lang w:val="zh-CN"/>
        </w:rPr>
        <w:t>四、依法参加招标投标活动，不围标、串标，维护市场秩序，不提供</w:t>
      </w:r>
      <w:r>
        <w:rPr>
          <w:rFonts w:ascii="宋体" w:hAnsi="宋体" w:cs="宋体"/>
          <w:sz w:val="24"/>
          <w:highlight w:val="none"/>
          <w:lang w:val="zh-CN"/>
        </w:rPr>
        <w:t>“</w:t>
      </w:r>
      <w:r>
        <w:rPr>
          <w:rFonts w:hint="eastAsia" w:ascii="宋体" w:hAnsi="宋体" w:cs="宋体"/>
          <w:sz w:val="24"/>
          <w:highlight w:val="none"/>
          <w:lang w:val="zh-CN"/>
        </w:rPr>
        <w:t>三无</w:t>
      </w:r>
      <w:r>
        <w:rPr>
          <w:rFonts w:ascii="宋体" w:hAnsi="宋体" w:cs="宋体"/>
          <w:sz w:val="24"/>
          <w:highlight w:val="none"/>
          <w:lang w:val="zh-CN"/>
        </w:rPr>
        <w:t>”</w:t>
      </w:r>
      <w:r>
        <w:rPr>
          <w:rFonts w:hint="eastAsia" w:ascii="宋体" w:hAnsi="宋体" w:cs="宋体"/>
          <w:sz w:val="24"/>
          <w:highlight w:val="none"/>
          <w:lang w:val="zh-CN"/>
        </w:rPr>
        <w:t>产品、以次充好。</w:t>
      </w:r>
    </w:p>
    <w:p>
      <w:pPr>
        <w:autoSpaceDE w:val="0"/>
        <w:autoSpaceDN w:val="0"/>
        <w:adjustRightInd w:val="0"/>
        <w:spacing w:line="400" w:lineRule="exact"/>
        <w:ind w:firstLine="480"/>
        <w:rPr>
          <w:rFonts w:ascii="宋体" w:hAnsi="宋体" w:cs="宋体"/>
          <w:sz w:val="24"/>
          <w:highlight w:val="none"/>
          <w:lang w:val="zh-CN"/>
        </w:rPr>
      </w:pPr>
      <w:r>
        <w:rPr>
          <w:rFonts w:hint="eastAsia" w:ascii="宋体" w:hAnsi="宋体" w:cs="宋体"/>
          <w:sz w:val="24"/>
          <w:highlight w:val="none"/>
          <w:lang w:val="zh-CN"/>
        </w:rPr>
        <w:t>五、积极推动招标投标活动健康开展，对招标投标活动有疑问、异议时，按法律规定的程序实名（加盖单位章和法定代表人签名）反映情况，不恶意中伤、无事生非，以和谐、平等的心态参加此次投标。</w:t>
      </w:r>
    </w:p>
    <w:p>
      <w:pPr>
        <w:autoSpaceDE w:val="0"/>
        <w:autoSpaceDN w:val="0"/>
        <w:adjustRightInd w:val="0"/>
        <w:spacing w:line="400" w:lineRule="exact"/>
        <w:ind w:firstLine="480"/>
        <w:rPr>
          <w:rFonts w:ascii="宋体" w:hAnsi="宋体" w:cs="宋体"/>
          <w:sz w:val="24"/>
          <w:highlight w:val="none"/>
          <w:lang w:val="zh-CN"/>
        </w:rPr>
      </w:pPr>
      <w:r>
        <w:rPr>
          <w:rFonts w:hint="eastAsia" w:ascii="宋体" w:hAnsi="宋体" w:cs="宋体"/>
          <w:sz w:val="24"/>
          <w:highlight w:val="none"/>
          <w:lang w:val="zh-CN"/>
        </w:rPr>
        <w:t>六、认真履行中标人应承担的责任和义务，全面执行采购合同规定的各项内容，保质保量地按时提供货物及服务。</w:t>
      </w:r>
    </w:p>
    <w:p>
      <w:pPr>
        <w:autoSpaceDE w:val="0"/>
        <w:autoSpaceDN w:val="0"/>
        <w:adjustRightInd w:val="0"/>
        <w:spacing w:line="400" w:lineRule="exact"/>
        <w:ind w:firstLine="486" w:firstLineChars="200"/>
        <w:rPr>
          <w:rFonts w:ascii="宋体" w:hAnsi="宋体" w:cs="宋体"/>
          <w:sz w:val="24"/>
          <w:highlight w:val="none"/>
          <w:lang w:val="zh-CN"/>
        </w:rPr>
      </w:pPr>
      <w:r>
        <w:rPr>
          <w:rFonts w:hint="eastAsia" w:ascii="宋体" w:hAnsi="宋体" w:cs="宋体"/>
          <w:sz w:val="24"/>
          <w:highlight w:val="none"/>
          <w:lang w:val="zh-CN"/>
        </w:rPr>
        <w:t>若本企业（单位）发生有悖于上述保证的行为，愿意接受法律法规中对投标人的相关处理。</w:t>
      </w:r>
    </w:p>
    <w:p>
      <w:pPr>
        <w:autoSpaceDE w:val="0"/>
        <w:autoSpaceDN w:val="0"/>
        <w:adjustRightInd w:val="0"/>
        <w:spacing w:line="400" w:lineRule="exact"/>
        <w:ind w:firstLine="486" w:firstLineChars="200"/>
        <w:rPr>
          <w:rFonts w:ascii="宋体" w:hAnsi="宋体" w:cs="宋体"/>
          <w:sz w:val="24"/>
          <w:highlight w:val="none"/>
          <w:lang w:val="zh-CN"/>
        </w:rPr>
      </w:pPr>
      <w:r>
        <w:rPr>
          <w:rFonts w:hint="eastAsia" w:ascii="宋体" w:hAnsi="宋体" w:cs="宋体"/>
          <w:sz w:val="24"/>
          <w:highlight w:val="none"/>
          <w:lang w:val="zh-CN"/>
        </w:rPr>
        <w:t>本保证书是本项目投标文件的组成部分。</w:t>
      </w:r>
    </w:p>
    <w:p>
      <w:pPr>
        <w:autoSpaceDE w:val="0"/>
        <w:autoSpaceDN w:val="0"/>
        <w:adjustRightInd w:val="0"/>
        <w:spacing w:line="400" w:lineRule="exact"/>
        <w:rPr>
          <w:rFonts w:ascii="宋体" w:hAnsi="宋体" w:cs="宋体"/>
          <w:sz w:val="24"/>
          <w:highlight w:val="none"/>
          <w:lang w:val="zh-CN"/>
        </w:rPr>
      </w:pPr>
    </w:p>
    <w:p>
      <w:pPr>
        <w:autoSpaceDE w:val="0"/>
        <w:autoSpaceDN w:val="0"/>
        <w:adjustRightInd w:val="0"/>
        <w:spacing w:line="400" w:lineRule="exact"/>
        <w:rPr>
          <w:rFonts w:ascii="宋体" w:hAnsi="宋体" w:cs="宋体"/>
          <w:sz w:val="24"/>
          <w:highlight w:val="none"/>
          <w:lang w:val="zh-CN"/>
        </w:rPr>
      </w:pPr>
    </w:p>
    <w:p>
      <w:pPr>
        <w:autoSpaceDE w:val="0"/>
        <w:autoSpaceDN w:val="0"/>
        <w:adjustRightInd w:val="0"/>
        <w:spacing w:line="400" w:lineRule="exact"/>
        <w:rPr>
          <w:rFonts w:ascii="宋体" w:hAnsi="宋体" w:cs="宋体"/>
          <w:sz w:val="24"/>
          <w:highlight w:val="none"/>
          <w:lang w:val="zh-CN"/>
        </w:rPr>
      </w:pPr>
    </w:p>
    <w:p>
      <w:pPr>
        <w:adjustRightInd w:val="0"/>
        <w:snapToGrid w:val="0"/>
        <w:spacing w:line="360" w:lineRule="auto"/>
        <w:jc w:val="left"/>
        <w:rPr>
          <w:rFonts w:ascii="宋体" w:hAnsi="宋体"/>
          <w:sz w:val="24"/>
          <w:highlight w:val="none"/>
        </w:rPr>
      </w:pP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投标人名称（公章）：</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法定代表人签字或盖章/授权委托人签字：</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 xml:space="preserve">日期：     年    月 </w:t>
      </w:r>
      <w:r>
        <w:rPr>
          <w:rFonts w:hint="eastAsia" w:ascii="宋体" w:hAnsi="宋体"/>
          <w:sz w:val="24"/>
          <w:highlight w:val="none"/>
          <w:lang w:val="en-US" w:eastAsia="zh-CN"/>
        </w:rPr>
        <w:t xml:space="preserve"> </w:t>
      </w:r>
      <w:r>
        <w:rPr>
          <w:rFonts w:hint="eastAsia" w:ascii="宋体" w:hAnsi="宋体"/>
          <w:sz w:val="24"/>
          <w:highlight w:val="none"/>
        </w:rPr>
        <w:t xml:space="preserve">  日 </w:t>
      </w:r>
    </w:p>
    <w:p>
      <w:pPr>
        <w:spacing w:line="360" w:lineRule="auto"/>
        <w:rPr>
          <w:rFonts w:ascii="宋体" w:hAnsi="宋体"/>
          <w:sz w:val="24"/>
          <w:highlight w:val="none"/>
        </w:rPr>
      </w:pPr>
    </w:p>
    <w:p>
      <w:pPr>
        <w:spacing w:line="360" w:lineRule="auto"/>
        <w:rPr>
          <w:rFonts w:ascii="宋体" w:hAnsi="宋体"/>
          <w:sz w:val="24"/>
          <w:highlight w:val="none"/>
        </w:rPr>
      </w:pPr>
    </w:p>
    <w:p>
      <w:pPr>
        <w:pStyle w:val="25"/>
        <w:ind w:left="0" w:leftChars="0" w:firstLine="0" w:firstLineChars="0"/>
        <w:rPr>
          <w:highlight w:val="none"/>
        </w:rPr>
      </w:pPr>
    </w:p>
    <w:p>
      <w:pPr>
        <w:pStyle w:val="3"/>
        <w:bidi w:val="0"/>
        <w:rPr>
          <w:highlight w:val="none"/>
        </w:rPr>
      </w:pPr>
      <w:bookmarkStart w:id="154" w:name="_Toc23655"/>
      <w:bookmarkStart w:id="155" w:name="_Toc19938_WPSOffice_Level1"/>
      <w:r>
        <w:rPr>
          <w:rFonts w:hint="eastAsia"/>
          <w:highlight w:val="none"/>
        </w:rPr>
        <w:t>附件</w:t>
      </w:r>
      <w:r>
        <w:rPr>
          <w:rFonts w:hint="eastAsia"/>
          <w:highlight w:val="none"/>
          <w:lang w:val="en-US" w:eastAsia="zh-CN"/>
        </w:rPr>
        <w:t xml:space="preserve">12 </w:t>
      </w:r>
      <w:r>
        <w:rPr>
          <w:rFonts w:hint="eastAsia" w:ascii="新宋体" w:hAnsi="新宋体" w:eastAsia="新宋体" w:cs="宋体"/>
          <w:b/>
          <w:bCs/>
          <w:sz w:val="28"/>
          <w:szCs w:val="28"/>
          <w:highlight w:val="none"/>
          <w:lang w:val="zh-CN"/>
        </w:rPr>
        <w:t>廉洁承诺书</w:t>
      </w:r>
      <w:bookmarkEnd w:id="154"/>
    </w:p>
    <w:p>
      <w:pPr>
        <w:autoSpaceDE w:val="0"/>
        <w:autoSpaceDN w:val="0"/>
        <w:adjustRightInd w:val="0"/>
        <w:spacing w:line="400" w:lineRule="exact"/>
        <w:ind w:firstLine="646" w:firstLineChars="200"/>
        <w:jc w:val="center"/>
        <w:rPr>
          <w:rFonts w:hint="default" w:ascii="宋体" w:hAnsi="宋体" w:eastAsia="宋体" w:cs="宋体"/>
          <w:b/>
          <w:bCs/>
          <w:sz w:val="32"/>
          <w:szCs w:val="32"/>
          <w:highlight w:val="none"/>
          <w:lang w:val="zh-CN"/>
        </w:rPr>
      </w:pPr>
      <w:bookmarkStart w:id="156" w:name="_Toc24754"/>
      <w:r>
        <w:rPr>
          <w:rFonts w:hint="eastAsia" w:ascii="宋体" w:hAnsi="宋体" w:eastAsia="宋体" w:cs="宋体"/>
          <w:b/>
          <w:bCs/>
          <w:sz w:val="32"/>
          <w:szCs w:val="32"/>
          <w:highlight w:val="none"/>
          <w:lang w:val="zh-CN"/>
        </w:rPr>
        <w:t>供应商廉洁承诺书</w:t>
      </w:r>
      <w:bookmarkEnd w:id="156"/>
    </w:p>
    <w:p>
      <w:pPr>
        <w:autoSpaceDE w:val="0"/>
        <w:autoSpaceDN w:val="0"/>
        <w:adjustRightInd w:val="0"/>
        <w:spacing w:line="400" w:lineRule="exact"/>
        <w:ind w:firstLine="486" w:firstLineChars="200"/>
        <w:rPr>
          <w:rFonts w:hint="eastAsia" w:ascii="宋体" w:hAnsi="宋体" w:eastAsia="宋体" w:cs="宋体"/>
          <w:sz w:val="24"/>
          <w:highlight w:val="none"/>
          <w:lang w:val="zh-CN"/>
        </w:rPr>
      </w:pPr>
    </w:p>
    <w:p>
      <w:pPr>
        <w:keepNext w:val="0"/>
        <w:keepLines w:val="0"/>
        <w:pageBreakBefore w:val="0"/>
        <w:widowControl w:val="0"/>
        <w:kinsoku/>
        <w:wordWrap/>
        <w:overflowPunct/>
        <w:topLinePunct w:val="0"/>
        <w:autoSpaceDE w:val="0"/>
        <w:autoSpaceDN w:val="0"/>
        <w:bidi w:val="0"/>
        <w:adjustRightInd w:val="0"/>
        <w:snapToGrid/>
        <w:spacing w:line="480" w:lineRule="exact"/>
        <w:ind w:firstLine="482"/>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为维护公平竞争的市场秩序，我方自愿在参与贵方组织招标采购（合作）等商业往来活动中，加强有关人员廉洁从业管理，恪守商业道德，从源头预防和遏制违法、违规、违纪行为发生，特做出以下承诺：</w:t>
      </w:r>
    </w:p>
    <w:p>
      <w:pPr>
        <w:keepNext w:val="0"/>
        <w:keepLines w:val="0"/>
        <w:pageBreakBefore w:val="0"/>
        <w:widowControl w:val="0"/>
        <w:kinsoku/>
        <w:wordWrap/>
        <w:overflowPunct/>
        <w:topLinePunct w:val="0"/>
        <w:autoSpaceDE w:val="0"/>
        <w:autoSpaceDN w:val="0"/>
        <w:bidi w:val="0"/>
        <w:adjustRightInd w:val="0"/>
        <w:snapToGrid/>
        <w:spacing w:line="480" w:lineRule="exact"/>
        <w:ind w:firstLine="482"/>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一、严格遵守国家有关法律法规，坚持诚实守信原则，恪守商业道德，规范商务人员廉洁从业行为。</w:t>
      </w:r>
    </w:p>
    <w:p>
      <w:pPr>
        <w:keepNext w:val="0"/>
        <w:keepLines w:val="0"/>
        <w:pageBreakBefore w:val="0"/>
        <w:widowControl w:val="0"/>
        <w:kinsoku/>
        <w:wordWrap/>
        <w:overflowPunct/>
        <w:topLinePunct w:val="0"/>
        <w:autoSpaceDE w:val="0"/>
        <w:autoSpaceDN w:val="0"/>
        <w:bidi w:val="0"/>
        <w:adjustRightInd w:val="0"/>
        <w:snapToGrid/>
        <w:spacing w:line="480" w:lineRule="exact"/>
        <w:ind w:firstLine="482"/>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二、决不伙同他人串标、围标或非法排挤竞争对手，决不在商业活动中提供虚假资料，决不发生损害贵方合法权益等行为，决不从事妨碍正常交易的其他违法行为。</w:t>
      </w:r>
    </w:p>
    <w:p>
      <w:pPr>
        <w:keepNext w:val="0"/>
        <w:keepLines w:val="0"/>
        <w:pageBreakBefore w:val="0"/>
        <w:widowControl w:val="0"/>
        <w:kinsoku/>
        <w:wordWrap/>
        <w:overflowPunct/>
        <w:topLinePunct w:val="0"/>
        <w:autoSpaceDE w:val="0"/>
        <w:autoSpaceDN w:val="0"/>
        <w:bidi w:val="0"/>
        <w:adjustRightInd w:val="0"/>
        <w:snapToGrid/>
        <w:spacing w:line="480" w:lineRule="exact"/>
        <w:ind w:firstLine="482"/>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三、决不违规获取贵方保密商业活动涉及的所有相关信息，决不与贵方工作人员(含工作人员的配偶、子女及亲属等，下同) 合谋进行弄虚作假、串通招标等违规活动。</w:t>
      </w:r>
    </w:p>
    <w:p>
      <w:pPr>
        <w:keepNext w:val="0"/>
        <w:keepLines w:val="0"/>
        <w:pageBreakBefore w:val="0"/>
        <w:widowControl w:val="0"/>
        <w:kinsoku/>
        <w:wordWrap/>
        <w:overflowPunct/>
        <w:topLinePunct w:val="0"/>
        <w:autoSpaceDE w:val="0"/>
        <w:autoSpaceDN w:val="0"/>
        <w:bidi w:val="0"/>
        <w:adjustRightInd w:val="0"/>
        <w:snapToGrid/>
        <w:spacing w:line="480" w:lineRule="exact"/>
        <w:ind w:firstLine="482"/>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四、决不为贵方工作人员赠送或馈赠礼金（现金）、礼品、有价证券、支付凭证、购物卡等，决不为贵方工作人员提供回扣、报销或支付任何应由其个人自负的各种费用、免费提供劳务等，绝不与贵方工作人员从事商业活动相关的物资买卖及中介活动等。</w:t>
      </w:r>
    </w:p>
    <w:p>
      <w:pPr>
        <w:keepNext w:val="0"/>
        <w:keepLines w:val="0"/>
        <w:pageBreakBefore w:val="0"/>
        <w:widowControl w:val="0"/>
        <w:kinsoku/>
        <w:wordWrap/>
        <w:overflowPunct/>
        <w:topLinePunct w:val="0"/>
        <w:autoSpaceDE w:val="0"/>
        <w:autoSpaceDN w:val="0"/>
        <w:bidi w:val="0"/>
        <w:adjustRightInd w:val="0"/>
        <w:snapToGrid/>
        <w:spacing w:line="480" w:lineRule="exact"/>
        <w:ind w:firstLine="482"/>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五、决不为贵方工作人员提供和安排有可能影响公平、公正交易的宴请、健身、度假、旅游、娱乐等活动。</w:t>
      </w:r>
    </w:p>
    <w:p>
      <w:pPr>
        <w:keepNext w:val="0"/>
        <w:keepLines w:val="0"/>
        <w:pageBreakBefore w:val="0"/>
        <w:widowControl w:val="0"/>
        <w:kinsoku/>
        <w:wordWrap/>
        <w:overflowPunct/>
        <w:topLinePunct w:val="0"/>
        <w:autoSpaceDE w:val="0"/>
        <w:autoSpaceDN w:val="0"/>
        <w:bidi w:val="0"/>
        <w:adjustRightInd w:val="0"/>
        <w:snapToGrid/>
        <w:spacing w:line="480" w:lineRule="exact"/>
        <w:ind w:firstLine="482"/>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六、决不为贵方工作人员投资入股、个人借款或买卖股票、债券等提供方便。</w:t>
      </w:r>
    </w:p>
    <w:p>
      <w:pPr>
        <w:keepNext w:val="0"/>
        <w:keepLines w:val="0"/>
        <w:pageBreakBefore w:val="0"/>
        <w:widowControl w:val="0"/>
        <w:kinsoku/>
        <w:wordWrap/>
        <w:overflowPunct/>
        <w:topLinePunct w:val="0"/>
        <w:autoSpaceDE w:val="0"/>
        <w:autoSpaceDN w:val="0"/>
        <w:bidi w:val="0"/>
        <w:adjustRightInd w:val="0"/>
        <w:snapToGrid/>
        <w:spacing w:line="480" w:lineRule="exact"/>
        <w:ind w:firstLine="482"/>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七、决不为贵方工作人员购买或装修住房、婚丧嫁娶、配偶子女上学或工作安排以及出国出境、旅游等提供方便。</w:t>
      </w:r>
    </w:p>
    <w:p>
      <w:pPr>
        <w:keepNext w:val="0"/>
        <w:keepLines w:val="0"/>
        <w:pageBreakBefore w:val="0"/>
        <w:widowControl w:val="0"/>
        <w:kinsoku/>
        <w:wordWrap/>
        <w:overflowPunct/>
        <w:topLinePunct w:val="0"/>
        <w:autoSpaceDE w:val="0"/>
        <w:autoSpaceDN w:val="0"/>
        <w:bidi w:val="0"/>
        <w:adjustRightInd w:val="0"/>
        <w:snapToGrid/>
        <w:spacing w:line="480" w:lineRule="exact"/>
        <w:ind w:firstLine="482"/>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八、决不违反规定为贵方工作人员在我方相关企业挂名兼职、合伙经营、介绍承揽业务等提供方便。</w:t>
      </w:r>
    </w:p>
    <w:p>
      <w:pPr>
        <w:keepNext w:val="0"/>
        <w:keepLines w:val="0"/>
        <w:pageBreakBefore w:val="0"/>
        <w:widowControl w:val="0"/>
        <w:kinsoku/>
        <w:wordWrap/>
        <w:overflowPunct/>
        <w:topLinePunct w:val="0"/>
        <w:autoSpaceDE w:val="0"/>
        <w:autoSpaceDN w:val="0"/>
        <w:bidi w:val="0"/>
        <w:adjustRightInd w:val="0"/>
        <w:snapToGrid/>
        <w:spacing w:line="480" w:lineRule="exact"/>
        <w:ind w:firstLine="482"/>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九、贵方对涉嫌不廉洁的商业行为进行调查时，我方有配合提供证据、作证的义务。</w:t>
      </w:r>
    </w:p>
    <w:p>
      <w:pPr>
        <w:keepNext w:val="0"/>
        <w:keepLines w:val="0"/>
        <w:pageBreakBefore w:val="0"/>
        <w:widowControl w:val="0"/>
        <w:kinsoku/>
        <w:wordWrap/>
        <w:overflowPunct/>
        <w:topLinePunct w:val="0"/>
        <w:autoSpaceDE w:val="0"/>
        <w:autoSpaceDN w:val="0"/>
        <w:bidi w:val="0"/>
        <w:adjustRightInd w:val="0"/>
        <w:snapToGrid/>
        <w:spacing w:line="480" w:lineRule="exact"/>
        <w:ind w:firstLine="482"/>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十、未经贵方同意，我方不向任何新闻媒体、第三人述及有关贵方工作人员恪守商业道德方面的评价、信息。</w:t>
      </w:r>
    </w:p>
    <w:p>
      <w:pPr>
        <w:keepNext w:val="0"/>
        <w:keepLines w:val="0"/>
        <w:pageBreakBefore w:val="0"/>
        <w:widowControl w:val="0"/>
        <w:kinsoku/>
        <w:wordWrap/>
        <w:overflowPunct/>
        <w:topLinePunct w:val="0"/>
        <w:autoSpaceDE w:val="0"/>
        <w:autoSpaceDN w:val="0"/>
        <w:bidi w:val="0"/>
        <w:adjustRightInd w:val="0"/>
        <w:snapToGrid/>
        <w:spacing w:line="480" w:lineRule="exact"/>
        <w:ind w:firstLine="482"/>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十一、我方承诺未被国家机关列入执行行贿人“黑名单” 或失信被执行人。</w:t>
      </w:r>
    </w:p>
    <w:p>
      <w:pPr>
        <w:keepNext w:val="0"/>
        <w:keepLines w:val="0"/>
        <w:pageBreakBefore w:val="0"/>
        <w:widowControl w:val="0"/>
        <w:kinsoku/>
        <w:wordWrap/>
        <w:overflowPunct/>
        <w:topLinePunct w:val="0"/>
        <w:autoSpaceDE w:val="0"/>
        <w:autoSpaceDN w:val="0"/>
        <w:bidi w:val="0"/>
        <w:adjustRightInd w:val="0"/>
        <w:snapToGrid/>
        <w:spacing w:line="480" w:lineRule="exact"/>
        <w:ind w:firstLine="482"/>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十二、发现贵方工作人员有违反本承诺书行为或行为倾向的，将及时提醒纠正并向贵方纪检监察部门举报，同时积极配合贵方进行调查(纪检联系人:胡静，联系电话: 15951819304)。</w:t>
      </w:r>
    </w:p>
    <w:p>
      <w:pPr>
        <w:keepNext w:val="0"/>
        <w:keepLines w:val="0"/>
        <w:pageBreakBefore w:val="0"/>
        <w:widowControl w:val="0"/>
        <w:kinsoku/>
        <w:wordWrap/>
        <w:overflowPunct/>
        <w:topLinePunct w:val="0"/>
        <w:autoSpaceDE w:val="0"/>
        <w:autoSpaceDN w:val="0"/>
        <w:bidi w:val="0"/>
        <w:adjustRightInd w:val="0"/>
        <w:snapToGrid/>
        <w:spacing w:line="480" w:lineRule="exact"/>
        <w:ind w:firstLine="482"/>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十三、本承诺书构成我方与贵方之间进行的所有商业活动所签订合同的不可分割的一部分，不因相关合同期限届满而终止。</w:t>
      </w:r>
    </w:p>
    <w:p>
      <w:pPr>
        <w:keepNext w:val="0"/>
        <w:keepLines w:val="0"/>
        <w:pageBreakBefore w:val="0"/>
        <w:widowControl w:val="0"/>
        <w:kinsoku/>
        <w:wordWrap/>
        <w:overflowPunct/>
        <w:topLinePunct w:val="0"/>
        <w:autoSpaceDE w:val="0"/>
        <w:autoSpaceDN w:val="0"/>
        <w:bidi w:val="0"/>
        <w:adjustRightInd w:val="0"/>
        <w:snapToGrid/>
        <w:spacing w:line="480" w:lineRule="exact"/>
        <w:ind w:firstLine="482"/>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我方自愿接受社会及贵方监督，如有违反本承诺，贵方有权采取列入供应商黑名单、终止合作、追究相关民事、行政和刑事责任等措施；给贵方造成不良社会影响或经济损失的，我方无条件同意解除、终止双方进行的任何商业活动(如已中标，则中标无效；已签订合同的，终止执行，暂停结算合同未支付款项)，无条件赔偿贵方遭受的经济损失，并列入永久禁入贵方供应商黑名单。</w:t>
      </w:r>
    </w:p>
    <w:p>
      <w:pPr>
        <w:pStyle w:val="42"/>
        <w:keepNext w:val="0"/>
        <w:pageBreakBefore w:val="0"/>
        <w:widowControl w:val="0"/>
        <w:kinsoku/>
        <w:wordWrap/>
        <w:overflowPunct/>
        <w:topLinePunct w:val="0"/>
        <w:bidi w:val="0"/>
        <w:snapToGrid/>
        <w:spacing w:line="660" w:lineRule="atLeast"/>
        <w:textAlignment w:val="auto"/>
        <w:rPr>
          <w:rFonts w:hint="eastAsia" w:ascii="宋体" w:hAnsi="宋体" w:eastAsia="宋体" w:cs="宋体"/>
          <w:sz w:val="24"/>
          <w:highlight w:val="none"/>
          <w:lang w:val="zh-CN"/>
        </w:rPr>
      </w:pPr>
    </w:p>
    <w:p>
      <w:pPr>
        <w:keepNext w:val="0"/>
        <w:pageBreakBefore w:val="0"/>
        <w:widowControl w:val="0"/>
        <w:kinsoku/>
        <w:wordWrap/>
        <w:overflowPunct/>
        <w:topLinePunct w:val="0"/>
        <w:autoSpaceDE w:val="0"/>
        <w:autoSpaceDN w:val="0"/>
        <w:bidi w:val="0"/>
        <w:adjustRightInd w:val="0"/>
        <w:snapToGrid/>
        <w:spacing w:line="660" w:lineRule="atLeast"/>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 xml:space="preserve">承诺方：（盖章） </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ascii="宋体" w:hAnsi="宋体"/>
          <w:sz w:val="24"/>
          <w:highlight w:val="none"/>
        </w:rPr>
      </w:pPr>
      <w:r>
        <w:rPr>
          <w:rFonts w:hint="eastAsia" w:ascii="宋体" w:hAnsi="宋体"/>
          <w:sz w:val="24"/>
          <w:highlight w:val="none"/>
        </w:rPr>
        <w:t>法定代表人签字或盖章/授权委托人签字：</w:t>
      </w:r>
    </w:p>
    <w:p>
      <w:pPr>
        <w:keepNext w:val="0"/>
        <w:keepLines w:val="0"/>
        <w:pageBreakBefore w:val="0"/>
        <w:widowControl w:val="0"/>
        <w:kinsoku/>
        <w:wordWrap/>
        <w:overflowPunct/>
        <w:topLinePunct w:val="0"/>
        <w:autoSpaceDE/>
        <w:autoSpaceDN/>
        <w:bidi w:val="0"/>
        <w:adjustRightInd w:val="0"/>
        <w:snapToGrid w:val="0"/>
        <w:spacing w:line="700" w:lineRule="exact"/>
        <w:jc w:val="left"/>
        <w:textAlignment w:val="auto"/>
        <w:rPr>
          <w:rFonts w:hint="eastAsia" w:ascii="宋体" w:hAnsi="宋体"/>
          <w:sz w:val="24"/>
          <w:highlight w:val="none"/>
        </w:rPr>
      </w:pPr>
      <w:r>
        <w:rPr>
          <w:rFonts w:hint="eastAsia" w:ascii="宋体" w:hAnsi="宋体"/>
          <w:sz w:val="24"/>
          <w:highlight w:val="none"/>
        </w:rPr>
        <w:t xml:space="preserve">日期：     年    月 </w:t>
      </w:r>
      <w:r>
        <w:rPr>
          <w:rFonts w:hint="eastAsia" w:ascii="宋体" w:hAnsi="宋体"/>
          <w:sz w:val="24"/>
          <w:highlight w:val="none"/>
          <w:lang w:val="en-US" w:eastAsia="zh-CN"/>
        </w:rPr>
        <w:t xml:space="preserve"> </w:t>
      </w:r>
      <w:r>
        <w:rPr>
          <w:rFonts w:hint="eastAsia" w:ascii="宋体" w:hAnsi="宋体"/>
          <w:sz w:val="24"/>
          <w:highlight w:val="none"/>
        </w:rPr>
        <w:t xml:space="preserve">  日 </w:t>
      </w:r>
    </w:p>
    <w:p>
      <w:pPr>
        <w:pStyle w:val="42"/>
        <w:rPr>
          <w:rFonts w:hint="eastAsia" w:ascii="宋体" w:hAnsi="宋体"/>
          <w:sz w:val="24"/>
          <w:highlight w:val="none"/>
        </w:rPr>
      </w:pPr>
    </w:p>
    <w:p>
      <w:pPr>
        <w:pStyle w:val="42"/>
        <w:rPr>
          <w:rFonts w:hint="eastAsia" w:ascii="宋体" w:hAnsi="宋体"/>
          <w:sz w:val="24"/>
          <w:highlight w:val="none"/>
        </w:rPr>
      </w:pPr>
    </w:p>
    <w:p>
      <w:pPr>
        <w:pStyle w:val="42"/>
        <w:rPr>
          <w:rFonts w:hint="eastAsia" w:ascii="宋体" w:hAnsi="宋体"/>
          <w:sz w:val="24"/>
          <w:highlight w:val="none"/>
        </w:rPr>
      </w:pPr>
    </w:p>
    <w:p>
      <w:pPr>
        <w:pStyle w:val="42"/>
        <w:rPr>
          <w:rFonts w:hint="eastAsia" w:ascii="宋体" w:hAnsi="宋体"/>
          <w:sz w:val="24"/>
          <w:highlight w:val="none"/>
        </w:rPr>
      </w:pPr>
    </w:p>
    <w:p>
      <w:pPr>
        <w:pStyle w:val="42"/>
        <w:rPr>
          <w:rFonts w:hint="eastAsia" w:ascii="宋体" w:hAnsi="宋体"/>
          <w:sz w:val="24"/>
          <w:highlight w:val="none"/>
        </w:rPr>
      </w:pPr>
    </w:p>
    <w:p>
      <w:pPr>
        <w:pStyle w:val="42"/>
        <w:rPr>
          <w:rFonts w:hint="eastAsia" w:ascii="宋体" w:hAnsi="宋体"/>
          <w:sz w:val="24"/>
          <w:highlight w:val="none"/>
        </w:rPr>
      </w:pPr>
    </w:p>
    <w:p>
      <w:pPr>
        <w:pStyle w:val="42"/>
        <w:rPr>
          <w:rFonts w:hint="eastAsia" w:ascii="宋体" w:hAnsi="宋体"/>
          <w:sz w:val="24"/>
          <w:highlight w:val="none"/>
        </w:rPr>
      </w:pPr>
    </w:p>
    <w:p>
      <w:pPr>
        <w:pStyle w:val="42"/>
        <w:rPr>
          <w:rFonts w:hint="eastAsia" w:ascii="宋体" w:hAnsi="宋体"/>
          <w:sz w:val="24"/>
          <w:highlight w:val="none"/>
        </w:rPr>
      </w:pPr>
    </w:p>
    <w:p>
      <w:pPr>
        <w:pStyle w:val="42"/>
        <w:rPr>
          <w:rFonts w:hint="eastAsia" w:ascii="宋体" w:hAnsi="宋体"/>
          <w:sz w:val="24"/>
          <w:highlight w:val="none"/>
        </w:rPr>
      </w:pPr>
    </w:p>
    <w:p>
      <w:pPr>
        <w:pStyle w:val="3"/>
        <w:bidi w:val="0"/>
        <w:rPr>
          <w:rFonts w:hint="eastAsia"/>
          <w:highlight w:val="none"/>
        </w:rPr>
      </w:pPr>
      <w:bookmarkStart w:id="157" w:name="_Toc26876"/>
      <w:r>
        <w:rPr>
          <w:rFonts w:hint="eastAsia"/>
          <w:highlight w:val="none"/>
        </w:rPr>
        <w:t>附件1</w:t>
      </w:r>
      <w:r>
        <w:rPr>
          <w:rFonts w:hint="eastAsia"/>
          <w:highlight w:val="none"/>
          <w:lang w:val="en-US" w:eastAsia="zh-CN"/>
        </w:rPr>
        <w:t xml:space="preserve">3 </w:t>
      </w:r>
      <w:r>
        <w:rPr>
          <w:rFonts w:hint="eastAsia"/>
          <w:highlight w:val="none"/>
        </w:rPr>
        <w:t>其他相关证明材料</w:t>
      </w:r>
      <w:bookmarkEnd w:id="155"/>
      <w:bookmarkEnd w:id="157"/>
    </w:p>
    <w:p>
      <w:pPr>
        <w:spacing w:line="320" w:lineRule="exact"/>
        <w:jc w:val="center"/>
        <w:rPr>
          <w:rFonts w:ascii="宋体" w:hAnsi="宋体"/>
          <w:b/>
          <w:sz w:val="30"/>
          <w:szCs w:val="30"/>
          <w:highlight w:val="none"/>
        </w:rPr>
      </w:pPr>
    </w:p>
    <w:p>
      <w:pPr>
        <w:rPr>
          <w:highlight w:val="none"/>
        </w:rPr>
      </w:pPr>
    </w:p>
    <w:p>
      <w:pPr>
        <w:spacing w:line="360" w:lineRule="auto"/>
        <w:rPr>
          <w:rFonts w:ascii="宋体" w:hAnsi="宋体"/>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60" w:lineRule="auto"/>
        <w:ind w:firstLine="486" w:firstLineChars="200"/>
        <w:rPr>
          <w:rFonts w:ascii="宋体" w:hAnsi="宋体" w:cs="宋体"/>
          <w:b/>
          <w:sz w:val="24"/>
          <w:highlight w:val="none"/>
        </w:rPr>
      </w:pPr>
    </w:p>
    <w:p>
      <w:pPr>
        <w:spacing w:line="320" w:lineRule="exact"/>
        <w:rPr>
          <w:rFonts w:ascii="宋体" w:hAnsi="宋体"/>
          <w:b/>
          <w:sz w:val="30"/>
          <w:szCs w:val="30"/>
          <w:highlight w:val="none"/>
        </w:rPr>
      </w:pPr>
    </w:p>
    <w:sectPr>
      <w:footerReference r:id="rId8" w:type="default"/>
      <w:pgSz w:w="11906" w:h="16838"/>
      <w:pgMar w:top="1440" w:right="1080" w:bottom="1440" w:left="1080" w:header="851" w:footer="992" w:gutter="0"/>
      <w:pgNumType w:fmt="decimal" w:start="1"/>
      <w:cols w:space="720" w:num="1"/>
      <w:docGrid w:type="linesAndChars" w:linePitch="312" w:charSpace="8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方正小标宋简体">
    <w:altName w:val="黑体"/>
    <w:panose1 w:val="00000000000000000000"/>
    <w:charset w:val="86"/>
    <w:family w:val="script"/>
    <w:pitch w:val="default"/>
    <w:sig w:usb0="00000000" w:usb1="00000000" w:usb2="00000000" w:usb3="00000000" w:csb0="00000000" w:csb1="00000000"/>
  </w:font>
  <w:font w:name="方正小标宋_GBK">
    <w:altName w:val="微软雅黑"/>
    <w:panose1 w:val="00000000000000000000"/>
    <w:charset w:val="86"/>
    <w:family w:val="script"/>
    <w:pitch w:val="default"/>
    <w:sig w:usb0="00000000" w:usb1="0000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微软雅黑">
    <w:panose1 w:val="020B0503020204020204"/>
    <w:charset w:val="86"/>
    <w:family w:val="swiss"/>
    <w:pitch w:val="default"/>
    <w:sig w:usb0="80000287" w:usb1="280F3C52" w:usb2="00000016" w:usb3="00000000" w:csb0="0004001F"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Bdr>
        <w:top w:val="thinThickSmallGap" w:color="auto" w:sz="24" w:space="0"/>
      </w:pBdr>
      <w:rPr>
        <w:sz w:val="20"/>
      </w:rPr>
    </w:pPr>
  </w:p>
  <w:p>
    <w:pPr>
      <w:pStyle w:val="21"/>
      <w:pBdr>
        <w:top w:val="thinThickSmallGap" w:color="auto" w:sz="24" w:space="0"/>
      </w:pBdr>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center" w:y="1"/>
      <w:rPr>
        <w:rStyle w:val="38"/>
      </w:rPr>
    </w:pPr>
    <w:r>
      <w:fldChar w:fldCharType="begin"/>
    </w:r>
    <w:r>
      <w:rPr>
        <w:rStyle w:val="38"/>
      </w:rPr>
      <w:instrText xml:space="preserve">PAGE  </w:instrText>
    </w:r>
    <w:r>
      <w:fldChar w:fldCharType="end"/>
    </w:r>
  </w:p>
  <w:p>
    <w:pPr>
      <w:pStyle w:val="2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Bdr>
        <w:top w:val="none" w:color="auto" w:sz="0" w:space="1"/>
      </w:pBd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Bdr>
        <w:top w:val="none" w:color="auto" w:sz="0" w:space="1"/>
      </w:pBdr>
    </w:pPr>
    <w:r>
      <w:rPr>
        <w:sz w:val="18"/>
      </w:rPr>
      <w:pict>
        <v:shape id="_x0000_s4101" o:spid="_x0000_s4101"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21"/>
                </w:pPr>
                <w:r>
                  <w:fldChar w:fldCharType="begin"/>
                </w:r>
                <w:r>
                  <w:instrText xml:space="preserve"> PAGE  \* MERGEFORMAT </w:instrText>
                </w:r>
                <w:r>
                  <w:fldChar w:fldCharType="separate"/>
                </w:r>
                <w:r>
                  <w:t>3</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ind w:firstLine="221"/>
      <w:jc w:val="center"/>
    </w:pPr>
    <w:r>
      <w:rPr>
        <w:rFonts w:hint="eastAsia" w:ascii="宋体" w:hAnsi="宋体" w:eastAsia="宋体" w:cs="宋体"/>
        <w:sz w:val="18"/>
        <w:szCs w:val="18"/>
      </w:rPr>
      <w:t>巩留县、特克斯县2021年国土变更调查数据处理项目招标文件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ind w:firstLine="221"/>
      <w:jc w:val="center"/>
      <w:rPr>
        <w:rFonts w:ascii="宋体" w:hAnsi="宋体" w:eastAsia="宋体" w:cs="宋体"/>
        <w:sz w:val="18"/>
        <w:szCs w:val="18"/>
      </w:rPr>
    </w:pPr>
    <w:r>
      <w:rPr>
        <w:rFonts w:hint="eastAsia" w:ascii="宋体" w:hAnsi="宋体" w:eastAsia="宋体" w:cs="宋体"/>
        <w:sz w:val="18"/>
        <w:szCs w:val="18"/>
        <w:lang w:eastAsia="zh-CN"/>
      </w:rPr>
      <w:t>巩留县、特克斯县2021年国土变更调查数据处理项目</w:t>
    </w:r>
    <w:r>
      <w:rPr>
        <w:rFonts w:hint="eastAsia" w:ascii="宋体" w:hAnsi="宋体" w:eastAsia="宋体" w:cs="宋体"/>
        <w:sz w:val="18"/>
        <w:szCs w:val="18"/>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BF5E03"/>
    <w:multiLevelType w:val="singleLevel"/>
    <w:tmpl w:val="81BF5E03"/>
    <w:lvl w:ilvl="0" w:tentative="0">
      <w:start w:val="3"/>
      <w:numFmt w:val="decimal"/>
      <w:lvlText w:val="%1."/>
      <w:lvlJc w:val="left"/>
      <w:pPr>
        <w:tabs>
          <w:tab w:val="left" w:pos="312"/>
        </w:tabs>
      </w:pPr>
    </w:lvl>
  </w:abstractNum>
  <w:abstractNum w:abstractNumId="1">
    <w:nsid w:val="B506AC5D"/>
    <w:multiLevelType w:val="singleLevel"/>
    <w:tmpl w:val="B506AC5D"/>
    <w:lvl w:ilvl="0" w:tentative="0">
      <w:start w:val="1"/>
      <w:numFmt w:val="decimal"/>
      <w:suff w:val="nothing"/>
      <w:lvlText w:val="（%1）"/>
      <w:lvlJc w:val="left"/>
    </w:lvl>
  </w:abstractNum>
  <w:abstractNum w:abstractNumId="2">
    <w:nsid w:val="E806696F"/>
    <w:multiLevelType w:val="singleLevel"/>
    <w:tmpl w:val="E806696F"/>
    <w:lvl w:ilvl="0" w:tentative="0">
      <w:start w:val="1"/>
      <w:numFmt w:val="decimal"/>
      <w:suff w:val="space"/>
      <w:lvlText w:val="%1."/>
      <w:lvlJc w:val="left"/>
    </w:lvl>
  </w:abstractNum>
  <w:abstractNum w:abstractNumId="3">
    <w:nsid w:val="F819893F"/>
    <w:multiLevelType w:val="singleLevel"/>
    <w:tmpl w:val="F819893F"/>
    <w:lvl w:ilvl="0" w:tentative="0">
      <w:start w:val="2"/>
      <w:numFmt w:val="decimal"/>
      <w:suff w:val="nothing"/>
      <w:lvlText w:val="%1、"/>
      <w:lvlJc w:val="left"/>
    </w:lvl>
  </w:abstractNum>
  <w:abstractNum w:abstractNumId="4">
    <w:nsid w:val="FFFFFF80"/>
    <w:multiLevelType w:val="singleLevel"/>
    <w:tmpl w:val="FFFFFF80"/>
    <w:lvl w:ilvl="0" w:tentative="0">
      <w:start w:val="1"/>
      <w:numFmt w:val="bullet"/>
      <w:pStyle w:val="16"/>
      <w:lvlText w:val=""/>
      <w:lvlJc w:val="left"/>
      <w:pPr>
        <w:tabs>
          <w:tab w:val="left" w:pos="2040"/>
        </w:tabs>
        <w:ind w:left="2040" w:hanging="360"/>
      </w:pPr>
      <w:rPr>
        <w:rFonts w:hint="default" w:ascii="Wingdings" w:hAnsi="Wingdings"/>
      </w:rPr>
    </w:lvl>
  </w:abstractNum>
  <w:abstractNum w:abstractNumId="5">
    <w:nsid w:val="FFFFFF83"/>
    <w:multiLevelType w:val="singleLevel"/>
    <w:tmpl w:val="FFFFFF83"/>
    <w:lvl w:ilvl="0" w:tentative="0">
      <w:start w:val="1"/>
      <w:numFmt w:val="bullet"/>
      <w:pStyle w:val="12"/>
      <w:lvlText w:val=""/>
      <w:lvlJc w:val="left"/>
      <w:pPr>
        <w:tabs>
          <w:tab w:val="left" w:pos="780"/>
        </w:tabs>
        <w:ind w:left="780" w:hanging="360"/>
      </w:pPr>
      <w:rPr>
        <w:rFonts w:hint="default" w:ascii="Wingdings" w:hAnsi="Wingdings"/>
      </w:rPr>
    </w:lvl>
  </w:abstractNum>
  <w:abstractNum w:abstractNumId="6">
    <w:nsid w:val="25DF2035"/>
    <w:multiLevelType w:val="multilevel"/>
    <w:tmpl w:val="25DF2035"/>
    <w:lvl w:ilvl="0" w:tentative="0">
      <w:start w:val="1"/>
      <w:numFmt w:val="japaneseCounting"/>
      <w:lvlText w:val="第%1条"/>
      <w:lvlJc w:val="left"/>
      <w:pPr>
        <w:ind w:left="960" w:hanging="9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466C6E1F"/>
    <w:multiLevelType w:val="multilevel"/>
    <w:tmpl w:val="466C6E1F"/>
    <w:lvl w:ilvl="0" w:tentative="0">
      <w:start w:val="1"/>
      <w:numFmt w:val="upperLetter"/>
      <w:pStyle w:val="4"/>
      <w:lvlText w:val="%1、"/>
      <w:lvlJc w:val="left"/>
      <w:pPr>
        <w:tabs>
          <w:tab w:val="left" w:pos="1275"/>
        </w:tabs>
        <w:ind w:left="1275" w:hanging="720"/>
      </w:pPr>
      <w:rPr>
        <w:rFonts w:hint="eastAsia" w:hAnsi="宋体"/>
      </w:rPr>
    </w:lvl>
    <w:lvl w:ilvl="1" w:tentative="0">
      <w:start w:val="1"/>
      <w:numFmt w:val="decimalEnclosedCircle"/>
      <w:lvlText w:val="%2"/>
      <w:lvlJc w:val="left"/>
      <w:pPr>
        <w:tabs>
          <w:tab w:val="left" w:pos="1335"/>
        </w:tabs>
        <w:ind w:left="1335" w:hanging="360"/>
      </w:pPr>
      <w:rPr>
        <w:rFonts w:hint="eastAsia" w:hAnsi="宋体"/>
      </w:rPr>
    </w:lvl>
    <w:lvl w:ilvl="2" w:tentative="0">
      <w:start w:val="1"/>
      <w:numFmt w:val="lowerRoman"/>
      <w:lvlText w:val="%3."/>
      <w:lvlJc w:val="right"/>
      <w:pPr>
        <w:tabs>
          <w:tab w:val="left" w:pos="1815"/>
        </w:tabs>
        <w:ind w:left="1815" w:hanging="420"/>
      </w:pPr>
    </w:lvl>
    <w:lvl w:ilvl="3" w:tentative="0">
      <w:start w:val="1"/>
      <w:numFmt w:val="decimal"/>
      <w:lvlText w:val="%4."/>
      <w:lvlJc w:val="left"/>
      <w:pPr>
        <w:tabs>
          <w:tab w:val="left" w:pos="2235"/>
        </w:tabs>
        <w:ind w:left="2235" w:hanging="420"/>
      </w:pPr>
    </w:lvl>
    <w:lvl w:ilvl="4" w:tentative="0">
      <w:start w:val="1"/>
      <w:numFmt w:val="lowerLetter"/>
      <w:lvlText w:val="%5)"/>
      <w:lvlJc w:val="left"/>
      <w:pPr>
        <w:tabs>
          <w:tab w:val="left" w:pos="2655"/>
        </w:tabs>
        <w:ind w:left="2655" w:hanging="420"/>
      </w:pPr>
    </w:lvl>
    <w:lvl w:ilvl="5" w:tentative="0">
      <w:start w:val="1"/>
      <w:numFmt w:val="lowerRoman"/>
      <w:lvlText w:val="%6."/>
      <w:lvlJc w:val="right"/>
      <w:pPr>
        <w:tabs>
          <w:tab w:val="left" w:pos="3075"/>
        </w:tabs>
        <w:ind w:left="3075" w:hanging="420"/>
      </w:pPr>
    </w:lvl>
    <w:lvl w:ilvl="6" w:tentative="0">
      <w:start w:val="1"/>
      <w:numFmt w:val="decimal"/>
      <w:lvlText w:val="%7."/>
      <w:lvlJc w:val="left"/>
      <w:pPr>
        <w:tabs>
          <w:tab w:val="left" w:pos="3495"/>
        </w:tabs>
        <w:ind w:left="3495" w:hanging="420"/>
      </w:pPr>
    </w:lvl>
    <w:lvl w:ilvl="7" w:tentative="0">
      <w:start w:val="1"/>
      <w:numFmt w:val="lowerLetter"/>
      <w:lvlText w:val="%8)"/>
      <w:lvlJc w:val="left"/>
      <w:pPr>
        <w:tabs>
          <w:tab w:val="left" w:pos="3915"/>
        </w:tabs>
        <w:ind w:left="3915" w:hanging="420"/>
      </w:pPr>
    </w:lvl>
    <w:lvl w:ilvl="8" w:tentative="0">
      <w:start w:val="1"/>
      <w:numFmt w:val="lowerRoman"/>
      <w:lvlText w:val="%9."/>
      <w:lvlJc w:val="right"/>
      <w:pPr>
        <w:tabs>
          <w:tab w:val="left" w:pos="4335"/>
        </w:tabs>
        <w:ind w:left="4335" w:hanging="420"/>
      </w:pPr>
    </w:lvl>
  </w:abstractNum>
  <w:abstractNum w:abstractNumId="8">
    <w:nsid w:val="58C10265"/>
    <w:multiLevelType w:val="singleLevel"/>
    <w:tmpl w:val="58C10265"/>
    <w:lvl w:ilvl="0" w:tentative="0">
      <w:start w:val="2"/>
      <w:numFmt w:val="decimal"/>
      <w:lvlText w:val="%1."/>
      <w:lvlJc w:val="left"/>
      <w:pPr>
        <w:tabs>
          <w:tab w:val="left" w:pos="312"/>
        </w:tabs>
      </w:pPr>
    </w:lvl>
  </w:abstractNum>
  <w:abstractNum w:abstractNumId="9">
    <w:nsid w:val="63557B35"/>
    <w:multiLevelType w:val="singleLevel"/>
    <w:tmpl w:val="63557B35"/>
    <w:lvl w:ilvl="0" w:tentative="0">
      <w:start w:val="1"/>
      <w:numFmt w:val="upperLetter"/>
      <w:pStyle w:val="5"/>
      <w:lvlText w:val="%1、"/>
      <w:lvlJc w:val="left"/>
      <w:pPr>
        <w:tabs>
          <w:tab w:val="left" w:pos="1035"/>
        </w:tabs>
        <w:ind w:left="1035" w:hanging="420"/>
      </w:pPr>
      <w:rPr>
        <w:rFonts w:hint="eastAsia"/>
      </w:rPr>
    </w:lvl>
  </w:abstractNum>
  <w:num w:numId="1">
    <w:abstractNumId w:val="7"/>
  </w:num>
  <w:num w:numId="2">
    <w:abstractNumId w:val="9"/>
  </w:num>
  <w:num w:numId="3">
    <w:abstractNumId w:val="5"/>
  </w:num>
  <w:num w:numId="4">
    <w:abstractNumId w:val="4"/>
  </w:num>
  <w:num w:numId="5">
    <w:abstractNumId w:val="2"/>
  </w:num>
  <w:num w:numId="6">
    <w:abstractNumId w:val="0"/>
  </w:num>
  <w:num w:numId="7">
    <w:abstractNumId w:val="1"/>
  </w:num>
  <w:num w:numId="8">
    <w:abstractNumId w:val="8"/>
  </w:num>
  <w:num w:numId="9">
    <w:abstractNumId w:val="6"/>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2"/>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jEzN2Q3M2RiNzUyNmNmOTQ3ZTcwNWUxZTA1MTljMTQifQ=="/>
  </w:docVars>
  <w:rsids>
    <w:rsidRoot w:val="00CA3E05"/>
    <w:rsid w:val="00004367"/>
    <w:rsid w:val="00004475"/>
    <w:rsid w:val="00014871"/>
    <w:rsid w:val="000273D7"/>
    <w:rsid w:val="00027FC4"/>
    <w:rsid w:val="00032D4C"/>
    <w:rsid w:val="000455D7"/>
    <w:rsid w:val="0005086D"/>
    <w:rsid w:val="00053E8A"/>
    <w:rsid w:val="00064E89"/>
    <w:rsid w:val="00067AC3"/>
    <w:rsid w:val="00070950"/>
    <w:rsid w:val="00070F8A"/>
    <w:rsid w:val="000824F3"/>
    <w:rsid w:val="00082D87"/>
    <w:rsid w:val="000859E1"/>
    <w:rsid w:val="000862BE"/>
    <w:rsid w:val="000935C5"/>
    <w:rsid w:val="000A1E79"/>
    <w:rsid w:val="000B3D95"/>
    <w:rsid w:val="000C4545"/>
    <w:rsid w:val="000C590F"/>
    <w:rsid w:val="000C775D"/>
    <w:rsid w:val="000D0432"/>
    <w:rsid w:val="000E3154"/>
    <w:rsid w:val="001016E8"/>
    <w:rsid w:val="00103A9E"/>
    <w:rsid w:val="00112650"/>
    <w:rsid w:val="001202D1"/>
    <w:rsid w:val="001218EA"/>
    <w:rsid w:val="0012378C"/>
    <w:rsid w:val="001240BE"/>
    <w:rsid w:val="00125AE4"/>
    <w:rsid w:val="00132D18"/>
    <w:rsid w:val="00133A5D"/>
    <w:rsid w:val="001373D4"/>
    <w:rsid w:val="001540FB"/>
    <w:rsid w:val="00154501"/>
    <w:rsid w:val="00155F83"/>
    <w:rsid w:val="00163A59"/>
    <w:rsid w:val="00167B97"/>
    <w:rsid w:val="0017204D"/>
    <w:rsid w:val="00190701"/>
    <w:rsid w:val="00192F29"/>
    <w:rsid w:val="00193B93"/>
    <w:rsid w:val="001945C5"/>
    <w:rsid w:val="00195CB2"/>
    <w:rsid w:val="00195E8C"/>
    <w:rsid w:val="001A0190"/>
    <w:rsid w:val="001A6CEF"/>
    <w:rsid w:val="001B279A"/>
    <w:rsid w:val="001C17F4"/>
    <w:rsid w:val="001C54A3"/>
    <w:rsid w:val="001C5C00"/>
    <w:rsid w:val="001D58CB"/>
    <w:rsid w:val="001E1E8D"/>
    <w:rsid w:val="001E684A"/>
    <w:rsid w:val="001F1EB7"/>
    <w:rsid w:val="001F3048"/>
    <w:rsid w:val="002103B3"/>
    <w:rsid w:val="00217413"/>
    <w:rsid w:val="002223E8"/>
    <w:rsid w:val="002257AA"/>
    <w:rsid w:val="002301A9"/>
    <w:rsid w:val="00231FE5"/>
    <w:rsid w:val="00240D01"/>
    <w:rsid w:val="0024502A"/>
    <w:rsid w:val="00250545"/>
    <w:rsid w:val="00255656"/>
    <w:rsid w:val="00257268"/>
    <w:rsid w:val="00263026"/>
    <w:rsid w:val="00263D88"/>
    <w:rsid w:val="00266609"/>
    <w:rsid w:val="00271613"/>
    <w:rsid w:val="00275816"/>
    <w:rsid w:val="00276159"/>
    <w:rsid w:val="00277415"/>
    <w:rsid w:val="002774A7"/>
    <w:rsid w:val="00285660"/>
    <w:rsid w:val="0028747C"/>
    <w:rsid w:val="00292F89"/>
    <w:rsid w:val="002A2CE7"/>
    <w:rsid w:val="002A487B"/>
    <w:rsid w:val="002A5409"/>
    <w:rsid w:val="002A5532"/>
    <w:rsid w:val="002A5EFD"/>
    <w:rsid w:val="002A75E2"/>
    <w:rsid w:val="002B3606"/>
    <w:rsid w:val="002C5574"/>
    <w:rsid w:val="002C5D35"/>
    <w:rsid w:val="002D04DD"/>
    <w:rsid w:val="002D3DF6"/>
    <w:rsid w:val="002D6C22"/>
    <w:rsid w:val="002D6FF7"/>
    <w:rsid w:val="002E0CDB"/>
    <w:rsid w:val="002E285D"/>
    <w:rsid w:val="002E4EE0"/>
    <w:rsid w:val="002E4FE3"/>
    <w:rsid w:val="002E657A"/>
    <w:rsid w:val="002F13C0"/>
    <w:rsid w:val="002F5BDD"/>
    <w:rsid w:val="003056BA"/>
    <w:rsid w:val="00317E5B"/>
    <w:rsid w:val="003214E5"/>
    <w:rsid w:val="00326D5E"/>
    <w:rsid w:val="00327E41"/>
    <w:rsid w:val="0033270D"/>
    <w:rsid w:val="00335299"/>
    <w:rsid w:val="0034192B"/>
    <w:rsid w:val="003433F4"/>
    <w:rsid w:val="00351E72"/>
    <w:rsid w:val="0035670E"/>
    <w:rsid w:val="00356DFD"/>
    <w:rsid w:val="00360F07"/>
    <w:rsid w:val="0036426B"/>
    <w:rsid w:val="00365BCB"/>
    <w:rsid w:val="003665CA"/>
    <w:rsid w:val="00372C69"/>
    <w:rsid w:val="00384C73"/>
    <w:rsid w:val="00386C54"/>
    <w:rsid w:val="00390FF0"/>
    <w:rsid w:val="003956EA"/>
    <w:rsid w:val="003A34A7"/>
    <w:rsid w:val="003B4A1A"/>
    <w:rsid w:val="003D63A4"/>
    <w:rsid w:val="003D7F66"/>
    <w:rsid w:val="003E2650"/>
    <w:rsid w:val="003E33D4"/>
    <w:rsid w:val="003E5181"/>
    <w:rsid w:val="003E539E"/>
    <w:rsid w:val="003E5F62"/>
    <w:rsid w:val="003F44B1"/>
    <w:rsid w:val="003F4D32"/>
    <w:rsid w:val="0040088F"/>
    <w:rsid w:val="00403049"/>
    <w:rsid w:val="004031E3"/>
    <w:rsid w:val="00404A0B"/>
    <w:rsid w:val="00412CF0"/>
    <w:rsid w:val="00420CD1"/>
    <w:rsid w:val="0042189B"/>
    <w:rsid w:val="004252C8"/>
    <w:rsid w:val="00427C1B"/>
    <w:rsid w:val="00430174"/>
    <w:rsid w:val="00433944"/>
    <w:rsid w:val="00440E29"/>
    <w:rsid w:val="00443B7B"/>
    <w:rsid w:val="0045049F"/>
    <w:rsid w:val="004667F0"/>
    <w:rsid w:val="00473F09"/>
    <w:rsid w:val="00474B7C"/>
    <w:rsid w:val="00477C28"/>
    <w:rsid w:val="00481CE3"/>
    <w:rsid w:val="00482218"/>
    <w:rsid w:val="004A2C96"/>
    <w:rsid w:val="004A3A79"/>
    <w:rsid w:val="004A435B"/>
    <w:rsid w:val="004C2219"/>
    <w:rsid w:val="004C565E"/>
    <w:rsid w:val="004D30B4"/>
    <w:rsid w:val="004D58FF"/>
    <w:rsid w:val="004D72F3"/>
    <w:rsid w:val="004E022F"/>
    <w:rsid w:val="004E0943"/>
    <w:rsid w:val="004E5CCF"/>
    <w:rsid w:val="004F3761"/>
    <w:rsid w:val="00501CF8"/>
    <w:rsid w:val="00501E9C"/>
    <w:rsid w:val="00503345"/>
    <w:rsid w:val="005059BF"/>
    <w:rsid w:val="00512F82"/>
    <w:rsid w:val="00520D97"/>
    <w:rsid w:val="0052232A"/>
    <w:rsid w:val="005225A2"/>
    <w:rsid w:val="00526422"/>
    <w:rsid w:val="0052761B"/>
    <w:rsid w:val="00536609"/>
    <w:rsid w:val="00537C3E"/>
    <w:rsid w:val="005402F7"/>
    <w:rsid w:val="005429DC"/>
    <w:rsid w:val="00551257"/>
    <w:rsid w:val="0055133E"/>
    <w:rsid w:val="00551A62"/>
    <w:rsid w:val="00560AE3"/>
    <w:rsid w:val="0056102E"/>
    <w:rsid w:val="00562167"/>
    <w:rsid w:val="005626D1"/>
    <w:rsid w:val="00564A53"/>
    <w:rsid w:val="00567881"/>
    <w:rsid w:val="00567CFA"/>
    <w:rsid w:val="005842D2"/>
    <w:rsid w:val="00593806"/>
    <w:rsid w:val="005B137D"/>
    <w:rsid w:val="005B1AE5"/>
    <w:rsid w:val="005B24AD"/>
    <w:rsid w:val="005C402D"/>
    <w:rsid w:val="005C4798"/>
    <w:rsid w:val="005C604E"/>
    <w:rsid w:val="005D3D94"/>
    <w:rsid w:val="005E68AC"/>
    <w:rsid w:val="005F31B1"/>
    <w:rsid w:val="0060566B"/>
    <w:rsid w:val="00611D85"/>
    <w:rsid w:val="006242BC"/>
    <w:rsid w:val="006243CF"/>
    <w:rsid w:val="006269C6"/>
    <w:rsid w:val="00636C18"/>
    <w:rsid w:val="006440C3"/>
    <w:rsid w:val="00646DE0"/>
    <w:rsid w:val="00653024"/>
    <w:rsid w:val="00656CA9"/>
    <w:rsid w:val="006610E3"/>
    <w:rsid w:val="00680C35"/>
    <w:rsid w:val="006829FF"/>
    <w:rsid w:val="006865BA"/>
    <w:rsid w:val="0068683A"/>
    <w:rsid w:val="006915CC"/>
    <w:rsid w:val="006A0946"/>
    <w:rsid w:val="006B2678"/>
    <w:rsid w:val="006C2601"/>
    <w:rsid w:val="006C27BC"/>
    <w:rsid w:val="006C4604"/>
    <w:rsid w:val="006D3F3B"/>
    <w:rsid w:val="006E3445"/>
    <w:rsid w:val="006F26BE"/>
    <w:rsid w:val="00703382"/>
    <w:rsid w:val="007038AA"/>
    <w:rsid w:val="00703CAC"/>
    <w:rsid w:val="00705165"/>
    <w:rsid w:val="0071027C"/>
    <w:rsid w:val="00710CBC"/>
    <w:rsid w:val="00726000"/>
    <w:rsid w:val="00732126"/>
    <w:rsid w:val="007343B3"/>
    <w:rsid w:val="007402BB"/>
    <w:rsid w:val="00740A05"/>
    <w:rsid w:val="00741E89"/>
    <w:rsid w:val="0074276D"/>
    <w:rsid w:val="007450AE"/>
    <w:rsid w:val="00745F32"/>
    <w:rsid w:val="007570CC"/>
    <w:rsid w:val="00760555"/>
    <w:rsid w:val="00764367"/>
    <w:rsid w:val="00774F27"/>
    <w:rsid w:val="00776381"/>
    <w:rsid w:val="00780AC3"/>
    <w:rsid w:val="007842B3"/>
    <w:rsid w:val="00785566"/>
    <w:rsid w:val="00796D65"/>
    <w:rsid w:val="007A08C6"/>
    <w:rsid w:val="007A1A36"/>
    <w:rsid w:val="007A38ED"/>
    <w:rsid w:val="007A5885"/>
    <w:rsid w:val="007A5B7E"/>
    <w:rsid w:val="007A6479"/>
    <w:rsid w:val="007B6C38"/>
    <w:rsid w:val="007C7383"/>
    <w:rsid w:val="007D6910"/>
    <w:rsid w:val="007E0D18"/>
    <w:rsid w:val="007E31CE"/>
    <w:rsid w:val="007E6285"/>
    <w:rsid w:val="007F16BF"/>
    <w:rsid w:val="007F33CB"/>
    <w:rsid w:val="008171F4"/>
    <w:rsid w:val="0082044E"/>
    <w:rsid w:val="008205D7"/>
    <w:rsid w:val="00825CEC"/>
    <w:rsid w:val="00827B40"/>
    <w:rsid w:val="00830C02"/>
    <w:rsid w:val="00836CFA"/>
    <w:rsid w:val="0085207C"/>
    <w:rsid w:val="008609D8"/>
    <w:rsid w:val="00863D92"/>
    <w:rsid w:val="0086700B"/>
    <w:rsid w:val="00870198"/>
    <w:rsid w:val="00875256"/>
    <w:rsid w:val="008758BE"/>
    <w:rsid w:val="00877FFD"/>
    <w:rsid w:val="008A1AC4"/>
    <w:rsid w:val="008A406A"/>
    <w:rsid w:val="008A6254"/>
    <w:rsid w:val="008B0A8A"/>
    <w:rsid w:val="008C2E0D"/>
    <w:rsid w:val="008C3EE0"/>
    <w:rsid w:val="008C712F"/>
    <w:rsid w:val="008E4248"/>
    <w:rsid w:val="008F53E8"/>
    <w:rsid w:val="008F7ABC"/>
    <w:rsid w:val="00901442"/>
    <w:rsid w:val="009046AB"/>
    <w:rsid w:val="00917672"/>
    <w:rsid w:val="0092091F"/>
    <w:rsid w:val="00924160"/>
    <w:rsid w:val="00937128"/>
    <w:rsid w:val="00942851"/>
    <w:rsid w:val="009442A2"/>
    <w:rsid w:val="00947265"/>
    <w:rsid w:val="009522C5"/>
    <w:rsid w:val="00953D67"/>
    <w:rsid w:val="00955F88"/>
    <w:rsid w:val="009602F7"/>
    <w:rsid w:val="009663DE"/>
    <w:rsid w:val="00971FE6"/>
    <w:rsid w:val="009804CC"/>
    <w:rsid w:val="009809ED"/>
    <w:rsid w:val="00981B92"/>
    <w:rsid w:val="00982DE4"/>
    <w:rsid w:val="0098727B"/>
    <w:rsid w:val="00995B3F"/>
    <w:rsid w:val="00997C16"/>
    <w:rsid w:val="009B119A"/>
    <w:rsid w:val="009B188A"/>
    <w:rsid w:val="009B7EBA"/>
    <w:rsid w:val="009D010F"/>
    <w:rsid w:val="009D0487"/>
    <w:rsid w:val="009D1E3B"/>
    <w:rsid w:val="009F523D"/>
    <w:rsid w:val="009F79F4"/>
    <w:rsid w:val="00A03718"/>
    <w:rsid w:val="00A11E55"/>
    <w:rsid w:val="00A121D6"/>
    <w:rsid w:val="00A137B3"/>
    <w:rsid w:val="00A16C9E"/>
    <w:rsid w:val="00A258B8"/>
    <w:rsid w:val="00A25983"/>
    <w:rsid w:val="00A353E7"/>
    <w:rsid w:val="00A4103C"/>
    <w:rsid w:val="00A430D6"/>
    <w:rsid w:val="00A44557"/>
    <w:rsid w:val="00A44849"/>
    <w:rsid w:val="00A501CF"/>
    <w:rsid w:val="00A660CB"/>
    <w:rsid w:val="00A71716"/>
    <w:rsid w:val="00A72B0B"/>
    <w:rsid w:val="00A73BC0"/>
    <w:rsid w:val="00A73BDF"/>
    <w:rsid w:val="00A73D4A"/>
    <w:rsid w:val="00A74ABB"/>
    <w:rsid w:val="00A82E01"/>
    <w:rsid w:val="00A905B0"/>
    <w:rsid w:val="00AA1767"/>
    <w:rsid w:val="00AA21DD"/>
    <w:rsid w:val="00AB1485"/>
    <w:rsid w:val="00AB2C30"/>
    <w:rsid w:val="00AC3C97"/>
    <w:rsid w:val="00AC5AA8"/>
    <w:rsid w:val="00AC709F"/>
    <w:rsid w:val="00AD3D67"/>
    <w:rsid w:val="00AE0633"/>
    <w:rsid w:val="00AE38BC"/>
    <w:rsid w:val="00AF0FC2"/>
    <w:rsid w:val="00AF19D2"/>
    <w:rsid w:val="00AF2BBF"/>
    <w:rsid w:val="00B074BC"/>
    <w:rsid w:val="00B150EC"/>
    <w:rsid w:val="00B15AD9"/>
    <w:rsid w:val="00B22513"/>
    <w:rsid w:val="00B250E3"/>
    <w:rsid w:val="00B32D1E"/>
    <w:rsid w:val="00B33D98"/>
    <w:rsid w:val="00B37542"/>
    <w:rsid w:val="00B447AD"/>
    <w:rsid w:val="00B449E1"/>
    <w:rsid w:val="00B4566D"/>
    <w:rsid w:val="00B456FA"/>
    <w:rsid w:val="00B51919"/>
    <w:rsid w:val="00B5642E"/>
    <w:rsid w:val="00B57BBB"/>
    <w:rsid w:val="00B60ECC"/>
    <w:rsid w:val="00B649D4"/>
    <w:rsid w:val="00B66F33"/>
    <w:rsid w:val="00B7011D"/>
    <w:rsid w:val="00B71866"/>
    <w:rsid w:val="00B80221"/>
    <w:rsid w:val="00B8321B"/>
    <w:rsid w:val="00B8483B"/>
    <w:rsid w:val="00B865F0"/>
    <w:rsid w:val="00B977D9"/>
    <w:rsid w:val="00BA31BE"/>
    <w:rsid w:val="00BB07B4"/>
    <w:rsid w:val="00BB19C4"/>
    <w:rsid w:val="00BC512C"/>
    <w:rsid w:val="00BC79A9"/>
    <w:rsid w:val="00BD0838"/>
    <w:rsid w:val="00BD0B0C"/>
    <w:rsid w:val="00BD12F5"/>
    <w:rsid w:val="00BD15D0"/>
    <w:rsid w:val="00BE2B91"/>
    <w:rsid w:val="00BE59C9"/>
    <w:rsid w:val="00BF5FC7"/>
    <w:rsid w:val="00BF7285"/>
    <w:rsid w:val="00C057C9"/>
    <w:rsid w:val="00C25ABB"/>
    <w:rsid w:val="00C32DAE"/>
    <w:rsid w:val="00C4320C"/>
    <w:rsid w:val="00C46B4D"/>
    <w:rsid w:val="00C609D7"/>
    <w:rsid w:val="00C6260F"/>
    <w:rsid w:val="00C74F2E"/>
    <w:rsid w:val="00C750F2"/>
    <w:rsid w:val="00C77053"/>
    <w:rsid w:val="00C8566B"/>
    <w:rsid w:val="00C91DAE"/>
    <w:rsid w:val="00C97D15"/>
    <w:rsid w:val="00CA0C22"/>
    <w:rsid w:val="00CA3E05"/>
    <w:rsid w:val="00CC1D22"/>
    <w:rsid w:val="00CC2E9A"/>
    <w:rsid w:val="00CC59FD"/>
    <w:rsid w:val="00CD040B"/>
    <w:rsid w:val="00CD6A00"/>
    <w:rsid w:val="00CE2070"/>
    <w:rsid w:val="00CE300E"/>
    <w:rsid w:val="00CE5284"/>
    <w:rsid w:val="00CE7BE0"/>
    <w:rsid w:val="00CF1BB3"/>
    <w:rsid w:val="00CF1E26"/>
    <w:rsid w:val="00CF281C"/>
    <w:rsid w:val="00CF6145"/>
    <w:rsid w:val="00D04DDE"/>
    <w:rsid w:val="00D11FF6"/>
    <w:rsid w:val="00D30753"/>
    <w:rsid w:val="00D5137D"/>
    <w:rsid w:val="00D524B2"/>
    <w:rsid w:val="00D61E8F"/>
    <w:rsid w:val="00D62F17"/>
    <w:rsid w:val="00D64F4E"/>
    <w:rsid w:val="00D64FE1"/>
    <w:rsid w:val="00D66196"/>
    <w:rsid w:val="00D843DD"/>
    <w:rsid w:val="00D847BD"/>
    <w:rsid w:val="00D928B5"/>
    <w:rsid w:val="00D954AA"/>
    <w:rsid w:val="00D96BF1"/>
    <w:rsid w:val="00D973E0"/>
    <w:rsid w:val="00DA4AC2"/>
    <w:rsid w:val="00DA7219"/>
    <w:rsid w:val="00DB15A4"/>
    <w:rsid w:val="00DB7128"/>
    <w:rsid w:val="00DC1B45"/>
    <w:rsid w:val="00DC2D05"/>
    <w:rsid w:val="00DD448E"/>
    <w:rsid w:val="00DD4847"/>
    <w:rsid w:val="00DE371C"/>
    <w:rsid w:val="00DE7928"/>
    <w:rsid w:val="00DE79B2"/>
    <w:rsid w:val="00DF5F32"/>
    <w:rsid w:val="00E10DBB"/>
    <w:rsid w:val="00E23B4B"/>
    <w:rsid w:val="00E24009"/>
    <w:rsid w:val="00E2562C"/>
    <w:rsid w:val="00E31E5A"/>
    <w:rsid w:val="00E426FA"/>
    <w:rsid w:val="00E444C9"/>
    <w:rsid w:val="00E51FA3"/>
    <w:rsid w:val="00E57DB1"/>
    <w:rsid w:val="00E61275"/>
    <w:rsid w:val="00E70C9B"/>
    <w:rsid w:val="00E8123D"/>
    <w:rsid w:val="00E81A83"/>
    <w:rsid w:val="00EA211E"/>
    <w:rsid w:val="00EB04F5"/>
    <w:rsid w:val="00EB0FC4"/>
    <w:rsid w:val="00EB6266"/>
    <w:rsid w:val="00EB6CD8"/>
    <w:rsid w:val="00EB7152"/>
    <w:rsid w:val="00EC0DBE"/>
    <w:rsid w:val="00EE26E5"/>
    <w:rsid w:val="00EE505C"/>
    <w:rsid w:val="00EF4B02"/>
    <w:rsid w:val="00F0697B"/>
    <w:rsid w:val="00F30CEF"/>
    <w:rsid w:val="00F3330A"/>
    <w:rsid w:val="00F33490"/>
    <w:rsid w:val="00F4088B"/>
    <w:rsid w:val="00F41AE5"/>
    <w:rsid w:val="00F6752D"/>
    <w:rsid w:val="00F8412F"/>
    <w:rsid w:val="00F860DA"/>
    <w:rsid w:val="00F86D96"/>
    <w:rsid w:val="00FA615D"/>
    <w:rsid w:val="00FB02F7"/>
    <w:rsid w:val="00FB0F95"/>
    <w:rsid w:val="00FC1D44"/>
    <w:rsid w:val="00FD1222"/>
    <w:rsid w:val="00FD1690"/>
    <w:rsid w:val="00FD49E9"/>
    <w:rsid w:val="00FE3DDB"/>
    <w:rsid w:val="00FE4284"/>
    <w:rsid w:val="00FE7779"/>
    <w:rsid w:val="00FF1198"/>
    <w:rsid w:val="00FF2DEA"/>
    <w:rsid w:val="00FF3DDA"/>
    <w:rsid w:val="01491A79"/>
    <w:rsid w:val="015F6BF5"/>
    <w:rsid w:val="027D097E"/>
    <w:rsid w:val="02C777E4"/>
    <w:rsid w:val="02CE2D69"/>
    <w:rsid w:val="02DA0501"/>
    <w:rsid w:val="02E34CF6"/>
    <w:rsid w:val="02FB6AB9"/>
    <w:rsid w:val="030D276E"/>
    <w:rsid w:val="03480458"/>
    <w:rsid w:val="035B6709"/>
    <w:rsid w:val="03A1332A"/>
    <w:rsid w:val="03C75596"/>
    <w:rsid w:val="03DB58AE"/>
    <w:rsid w:val="03EB68B2"/>
    <w:rsid w:val="03EE1BDA"/>
    <w:rsid w:val="040F5911"/>
    <w:rsid w:val="041E27B1"/>
    <w:rsid w:val="04550D0B"/>
    <w:rsid w:val="04627A4C"/>
    <w:rsid w:val="04726B11"/>
    <w:rsid w:val="04755F9F"/>
    <w:rsid w:val="04A61A66"/>
    <w:rsid w:val="04C03FFD"/>
    <w:rsid w:val="04C66AE7"/>
    <w:rsid w:val="04D43351"/>
    <w:rsid w:val="050B047A"/>
    <w:rsid w:val="05403B58"/>
    <w:rsid w:val="055D5FD6"/>
    <w:rsid w:val="056C4884"/>
    <w:rsid w:val="057611E8"/>
    <w:rsid w:val="058E5ACF"/>
    <w:rsid w:val="06595862"/>
    <w:rsid w:val="066D4A02"/>
    <w:rsid w:val="069B5F6E"/>
    <w:rsid w:val="06C77EAF"/>
    <w:rsid w:val="06E16D1C"/>
    <w:rsid w:val="076D436E"/>
    <w:rsid w:val="07727908"/>
    <w:rsid w:val="07EE4655"/>
    <w:rsid w:val="081F63D7"/>
    <w:rsid w:val="084359D7"/>
    <w:rsid w:val="08647983"/>
    <w:rsid w:val="088E718F"/>
    <w:rsid w:val="08AD23C0"/>
    <w:rsid w:val="08AD6BA5"/>
    <w:rsid w:val="08B207A0"/>
    <w:rsid w:val="08BD69CD"/>
    <w:rsid w:val="090C6220"/>
    <w:rsid w:val="092D733C"/>
    <w:rsid w:val="09315420"/>
    <w:rsid w:val="09784E8E"/>
    <w:rsid w:val="09A96805"/>
    <w:rsid w:val="09C42CDA"/>
    <w:rsid w:val="09F1408A"/>
    <w:rsid w:val="0A031E7F"/>
    <w:rsid w:val="0A8F3391"/>
    <w:rsid w:val="0A981B48"/>
    <w:rsid w:val="0AA5763A"/>
    <w:rsid w:val="0AE21FC6"/>
    <w:rsid w:val="0B174A82"/>
    <w:rsid w:val="0B5120DC"/>
    <w:rsid w:val="0BA534A3"/>
    <w:rsid w:val="0BE519B4"/>
    <w:rsid w:val="0C121C6B"/>
    <w:rsid w:val="0C170EE7"/>
    <w:rsid w:val="0C9004D3"/>
    <w:rsid w:val="0C9E0BC3"/>
    <w:rsid w:val="0CBC72EB"/>
    <w:rsid w:val="0CE23675"/>
    <w:rsid w:val="0CF63318"/>
    <w:rsid w:val="0D0552EC"/>
    <w:rsid w:val="0D6671EC"/>
    <w:rsid w:val="0D9E75F2"/>
    <w:rsid w:val="0E6403B4"/>
    <w:rsid w:val="0E661CC4"/>
    <w:rsid w:val="0ED41956"/>
    <w:rsid w:val="0EFB440F"/>
    <w:rsid w:val="0F735497"/>
    <w:rsid w:val="0F852937"/>
    <w:rsid w:val="0FCA1EB5"/>
    <w:rsid w:val="0FCC3C49"/>
    <w:rsid w:val="100C2B59"/>
    <w:rsid w:val="103C5BB7"/>
    <w:rsid w:val="10794263"/>
    <w:rsid w:val="108A2BAE"/>
    <w:rsid w:val="10BF7674"/>
    <w:rsid w:val="111B52E1"/>
    <w:rsid w:val="11377C89"/>
    <w:rsid w:val="115A0355"/>
    <w:rsid w:val="116B2F7D"/>
    <w:rsid w:val="116C5A95"/>
    <w:rsid w:val="11D97C8B"/>
    <w:rsid w:val="122C5669"/>
    <w:rsid w:val="123737A3"/>
    <w:rsid w:val="123A289C"/>
    <w:rsid w:val="125E594D"/>
    <w:rsid w:val="12621B7E"/>
    <w:rsid w:val="126A56E6"/>
    <w:rsid w:val="12987433"/>
    <w:rsid w:val="129B0458"/>
    <w:rsid w:val="12CA21B3"/>
    <w:rsid w:val="131A3BB5"/>
    <w:rsid w:val="135E0806"/>
    <w:rsid w:val="13726ED1"/>
    <w:rsid w:val="13790C3F"/>
    <w:rsid w:val="13D749A0"/>
    <w:rsid w:val="140B4BCE"/>
    <w:rsid w:val="1489188A"/>
    <w:rsid w:val="14DD43FF"/>
    <w:rsid w:val="155405F0"/>
    <w:rsid w:val="158362D6"/>
    <w:rsid w:val="15865D44"/>
    <w:rsid w:val="15A95559"/>
    <w:rsid w:val="162035F7"/>
    <w:rsid w:val="16805ABF"/>
    <w:rsid w:val="168D76CC"/>
    <w:rsid w:val="16A15E34"/>
    <w:rsid w:val="16D10C9D"/>
    <w:rsid w:val="16D36F5F"/>
    <w:rsid w:val="16FE284F"/>
    <w:rsid w:val="17311BF3"/>
    <w:rsid w:val="17BB21E5"/>
    <w:rsid w:val="185764C0"/>
    <w:rsid w:val="186D6D45"/>
    <w:rsid w:val="18826540"/>
    <w:rsid w:val="189D6998"/>
    <w:rsid w:val="18B212B2"/>
    <w:rsid w:val="18DF0BAB"/>
    <w:rsid w:val="19214AFB"/>
    <w:rsid w:val="194B598D"/>
    <w:rsid w:val="194C0873"/>
    <w:rsid w:val="195C6C5B"/>
    <w:rsid w:val="19C46EB8"/>
    <w:rsid w:val="19C775C9"/>
    <w:rsid w:val="19D2666F"/>
    <w:rsid w:val="19DB3E23"/>
    <w:rsid w:val="1A274A7E"/>
    <w:rsid w:val="1A42425D"/>
    <w:rsid w:val="1A7942E1"/>
    <w:rsid w:val="1B1C13AD"/>
    <w:rsid w:val="1B277B17"/>
    <w:rsid w:val="1B337606"/>
    <w:rsid w:val="1BBE63C9"/>
    <w:rsid w:val="1BC254CD"/>
    <w:rsid w:val="1BC341C2"/>
    <w:rsid w:val="1BC91CE0"/>
    <w:rsid w:val="1C485D0F"/>
    <w:rsid w:val="1C6B4262"/>
    <w:rsid w:val="1C80715D"/>
    <w:rsid w:val="1CDC7415"/>
    <w:rsid w:val="1D551D5E"/>
    <w:rsid w:val="1D787952"/>
    <w:rsid w:val="1DC71242"/>
    <w:rsid w:val="1DD8618C"/>
    <w:rsid w:val="1DE075B2"/>
    <w:rsid w:val="1DE40E1B"/>
    <w:rsid w:val="1E547BF9"/>
    <w:rsid w:val="1E996BA5"/>
    <w:rsid w:val="1EE32A34"/>
    <w:rsid w:val="1F3142BA"/>
    <w:rsid w:val="1F824222"/>
    <w:rsid w:val="1F860315"/>
    <w:rsid w:val="1F9A163F"/>
    <w:rsid w:val="1FB378EB"/>
    <w:rsid w:val="1FCB0685"/>
    <w:rsid w:val="1FDA769D"/>
    <w:rsid w:val="1FE11926"/>
    <w:rsid w:val="202C3B58"/>
    <w:rsid w:val="20745557"/>
    <w:rsid w:val="20813275"/>
    <w:rsid w:val="20AF7176"/>
    <w:rsid w:val="20B64CAB"/>
    <w:rsid w:val="211446E7"/>
    <w:rsid w:val="211A4033"/>
    <w:rsid w:val="217F14CB"/>
    <w:rsid w:val="218C1266"/>
    <w:rsid w:val="218D3CF5"/>
    <w:rsid w:val="21AE4D52"/>
    <w:rsid w:val="21B3166A"/>
    <w:rsid w:val="221C2A22"/>
    <w:rsid w:val="22391B83"/>
    <w:rsid w:val="22617D7D"/>
    <w:rsid w:val="22982FDF"/>
    <w:rsid w:val="22C5090B"/>
    <w:rsid w:val="22D1692E"/>
    <w:rsid w:val="22DB7576"/>
    <w:rsid w:val="22E85BC3"/>
    <w:rsid w:val="22F442FB"/>
    <w:rsid w:val="23087A91"/>
    <w:rsid w:val="231942A8"/>
    <w:rsid w:val="233B0B3D"/>
    <w:rsid w:val="23404050"/>
    <w:rsid w:val="235962B5"/>
    <w:rsid w:val="237B182D"/>
    <w:rsid w:val="23883153"/>
    <w:rsid w:val="2392606A"/>
    <w:rsid w:val="23E2743F"/>
    <w:rsid w:val="2412373B"/>
    <w:rsid w:val="242D4E53"/>
    <w:rsid w:val="245A5790"/>
    <w:rsid w:val="248518FC"/>
    <w:rsid w:val="249D6B11"/>
    <w:rsid w:val="24A155EA"/>
    <w:rsid w:val="24E548B3"/>
    <w:rsid w:val="24E836EF"/>
    <w:rsid w:val="250B50C3"/>
    <w:rsid w:val="252F1B2B"/>
    <w:rsid w:val="25323346"/>
    <w:rsid w:val="256C0881"/>
    <w:rsid w:val="2598202D"/>
    <w:rsid w:val="25F44FFF"/>
    <w:rsid w:val="267A6C66"/>
    <w:rsid w:val="26831829"/>
    <w:rsid w:val="268A7E13"/>
    <w:rsid w:val="26D33082"/>
    <w:rsid w:val="26D36577"/>
    <w:rsid w:val="26ED5AAF"/>
    <w:rsid w:val="26F653F0"/>
    <w:rsid w:val="273C1869"/>
    <w:rsid w:val="27414938"/>
    <w:rsid w:val="27510D0C"/>
    <w:rsid w:val="279042E0"/>
    <w:rsid w:val="27BC069B"/>
    <w:rsid w:val="27D61EB1"/>
    <w:rsid w:val="27D77F0D"/>
    <w:rsid w:val="27E07417"/>
    <w:rsid w:val="27E927A7"/>
    <w:rsid w:val="27ED47D2"/>
    <w:rsid w:val="27F852B6"/>
    <w:rsid w:val="2828642F"/>
    <w:rsid w:val="283508B2"/>
    <w:rsid w:val="283E5DC2"/>
    <w:rsid w:val="284D195C"/>
    <w:rsid w:val="28616B74"/>
    <w:rsid w:val="28BA6221"/>
    <w:rsid w:val="291F1951"/>
    <w:rsid w:val="295C4883"/>
    <w:rsid w:val="297625A7"/>
    <w:rsid w:val="299E0AF9"/>
    <w:rsid w:val="2A196435"/>
    <w:rsid w:val="2A493DB0"/>
    <w:rsid w:val="2A691F2C"/>
    <w:rsid w:val="2A997DCB"/>
    <w:rsid w:val="2B132258"/>
    <w:rsid w:val="2B6808D6"/>
    <w:rsid w:val="2B893FA0"/>
    <w:rsid w:val="2BAA3763"/>
    <w:rsid w:val="2BBD358C"/>
    <w:rsid w:val="2C0E5F0A"/>
    <w:rsid w:val="2C901E63"/>
    <w:rsid w:val="2C9B7B43"/>
    <w:rsid w:val="2CCD70A6"/>
    <w:rsid w:val="2D1C4469"/>
    <w:rsid w:val="2D243857"/>
    <w:rsid w:val="2D75404D"/>
    <w:rsid w:val="2D8E74E3"/>
    <w:rsid w:val="2E181DA0"/>
    <w:rsid w:val="2E2F631E"/>
    <w:rsid w:val="2E854675"/>
    <w:rsid w:val="2EA56D66"/>
    <w:rsid w:val="2EBA0451"/>
    <w:rsid w:val="2EBF6C57"/>
    <w:rsid w:val="2EF44200"/>
    <w:rsid w:val="2F136229"/>
    <w:rsid w:val="2F222D01"/>
    <w:rsid w:val="2F310306"/>
    <w:rsid w:val="2F437F42"/>
    <w:rsid w:val="2F5A71B4"/>
    <w:rsid w:val="2FC1397D"/>
    <w:rsid w:val="30163DE1"/>
    <w:rsid w:val="304E4546"/>
    <w:rsid w:val="30AD5638"/>
    <w:rsid w:val="30B60F3C"/>
    <w:rsid w:val="30F35862"/>
    <w:rsid w:val="310D42AB"/>
    <w:rsid w:val="317829D5"/>
    <w:rsid w:val="319A54FF"/>
    <w:rsid w:val="31E87796"/>
    <w:rsid w:val="32C72CB3"/>
    <w:rsid w:val="32D62A33"/>
    <w:rsid w:val="32D85851"/>
    <w:rsid w:val="331A1FDA"/>
    <w:rsid w:val="33232EDB"/>
    <w:rsid w:val="33410F35"/>
    <w:rsid w:val="33792FD5"/>
    <w:rsid w:val="339748CC"/>
    <w:rsid w:val="33F15CC8"/>
    <w:rsid w:val="340210E9"/>
    <w:rsid w:val="341C67EC"/>
    <w:rsid w:val="348265FE"/>
    <w:rsid w:val="34E50C9D"/>
    <w:rsid w:val="35135298"/>
    <w:rsid w:val="35253D5C"/>
    <w:rsid w:val="35654EF5"/>
    <w:rsid w:val="35A91168"/>
    <w:rsid w:val="35DA7332"/>
    <w:rsid w:val="3608378A"/>
    <w:rsid w:val="36742935"/>
    <w:rsid w:val="367F5E1D"/>
    <w:rsid w:val="36947014"/>
    <w:rsid w:val="36C45D08"/>
    <w:rsid w:val="36D84883"/>
    <w:rsid w:val="3709441E"/>
    <w:rsid w:val="375F17B4"/>
    <w:rsid w:val="377738A3"/>
    <w:rsid w:val="379956ED"/>
    <w:rsid w:val="37A35B65"/>
    <w:rsid w:val="37A46319"/>
    <w:rsid w:val="37B82BF2"/>
    <w:rsid w:val="37BC12D9"/>
    <w:rsid w:val="37CA3DC3"/>
    <w:rsid w:val="38531D76"/>
    <w:rsid w:val="385E638F"/>
    <w:rsid w:val="386F54ED"/>
    <w:rsid w:val="3891147F"/>
    <w:rsid w:val="38AB4082"/>
    <w:rsid w:val="38C94B28"/>
    <w:rsid w:val="38E11849"/>
    <w:rsid w:val="38E44F25"/>
    <w:rsid w:val="38E62B32"/>
    <w:rsid w:val="38E9007B"/>
    <w:rsid w:val="3953276B"/>
    <w:rsid w:val="395E054A"/>
    <w:rsid w:val="396B2E36"/>
    <w:rsid w:val="398227C4"/>
    <w:rsid w:val="39910DC6"/>
    <w:rsid w:val="399C1E73"/>
    <w:rsid w:val="39DB6A81"/>
    <w:rsid w:val="3A417000"/>
    <w:rsid w:val="3A6944B3"/>
    <w:rsid w:val="3A891FE6"/>
    <w:rsid w:val="3AB918AA"/>
    <w:rsid w:val="3AE2695E"/>
    <w:rsid w:val="3B6D7A2D"/>
    <w:rsid w:val="3B8930CD"/>
    <w:rsid w:val="3BA23A99"/>
    <w:rsid w:val="3BA95865"/>
    <w:rsid w:val="3BC97ABF"/>
    <w:rsid w:val="3C1C06A4"/>
    <w:rsid w:val="3C6B77A0"/>
    <w:rsid w:val="3C702255"/>
    <w:rsid w:val="3D2B18E5"/>
    <w:rsid w:val="3D39107E"/>
    <w:rsid w:val="3D4C54BE"/>
    <w:rsid w:val="3D752AFC"/>
    <w:rsid w:val="3D9505A9"/>
    <w:rsid w:val="3D9951A8"/>
    <w:rsid w:val="3DB52899"/>
    <w:rsid w:val="3DB81839"/>
    <w:rsid w:val="3DBD2847"/>
    <w:rsid w:val="3DD04D64"/>
    <w:rsid w:val="3DD11719"/>
    <w:rsid w:val="3E581ED6"/>
    <w:rsid w:val="3E6072F4"/>
    <w:rsid w:val="3E642844"/>
    <w:rsid w:val="3EB85AAB"/>
    <w:rsid w:val="3ECB4547"/>
    <w:rsid w:val="3EFA221F"/>
    <w:rsid w:val="3EFD232F"/>
    <w:rsid w:val="3F0827BC"/>
    <w:rsid w:val="3F2D67A2"/>
    <w:rsid w:val="3F5E424F"/>
    <w:rsid w:val="3F5F6188"/>
    <w:rsid w:val="3FCD29EB"/>
    <w:rsid w:val="40155D49"/>
    <w:rsid w:val="401C1D92"/>
    <w:rsid w:val="404D6785"/>
    <w:rsid w:val="408B279B"/>
    <w:rsid w:val="40BE1DAE"/>
    <w:rsid w:val="40F153DE"/>
    <w:rsid w:val="40FC484B"/>
    <w:rsid w:val="41221E0B"/>
    <w:rsid w:val="41490BBA"/>
    <w:rsid w:val="41606318"/>
    <w:rsid w:val="417317B0"/>
    <w:rsid w:val="417B11B4"/>
    <w:rsid w:val="41852C2B"/>
    <w:rsid w:val="41B412AE"/>
    <w:rsid w:val="41D64028"/>
    <w:rsid w:val="41F7722C"/>
    <w:rsid w:val="420514DA"/>
    <w:rsid w:val="42057255"/>
    <w:rsid w:val="42094079"/>
    <w:rsid w:val="42845F56"/>
    <w:rsid w:val="4285342A"/>
    <w:rsid w:val="42866FCE"/>
    <w:rsid w:val="42DB441F"/>
    <w:rsid w:val="433B6A14"/>
    <w:rsid w:val="43486212"/>
    <w:rsid w:val="4393656C"/>
    <w:rsid w:val="439E139C"/>
    <w:rsid w:val="43B31CFA"/>
    <w:rsid w:val="43BF7AD3"/>
    <w:rsid w:val="43C52637"/>
    <w:rsid w:val="43C77902"/>
    <w:rsid w:val="43C93B62"/>
    <w:rsid w:val="43F53589"/>
    <w:rsid w:val="43FD209B"/>
    <w:rsid w:val="4460707A"/>
    <w:rsid w:val="44B013C8"/>
    <w:rsid w:val="45421BD8"/>
    <w:rsid w:val="45471090"/>
    <w:rsid w:val="457A6CD5"/>
    <w:rsid w:val="45913C6B"/>
    <w:rsid w:val="45AA2959"/>
    <w:rsid w:val="45D2660D"/>
    <w:rsid w:val="45D73FEB"/>
    <w:rsid w:val="45E5347F"/>
    <w:rsid w:val="45FF01FB"/>
    <w:rsid w:val="46154FF3"/>
    <w:rsid w:val="46272864"/>
    <w:rsid w:val="465F5404"/>
    <w:rsid w:val="468048DE"/>
    <w:rsid w:val="46A9085C"/>
    <w:rsid w:val="46DB7B8F"/>
    <w:rsid w:val="46FD4B04"/>
    <w:rsid w:val="477D7B0C"/>
    <w:rsid w:val="47B72C93"/>
    <w:rsid w:val="47DA5F0F"/>
    <w:rsid w:val="47EC63CA"/>
    <w:rsid w:val="483152F8"/>
    <w:rsid w:val="48707F75"/>
    <w:rsid w:val="487D4E0F"/>
    <w:rsid w:val="4883469C"/>
    <w:rsid w:val="488763F4"/>
    <w:rsid w:val="48A9419A"/>
    <w:rsid w:val="48B96189"/>
    <w:rsid w:val="49061720"/>
    <w:rsid w:val="490D459F"/>
    <w:rsid w:val="49665CA8"/>
    <w:rsid w:val="49A26A0A"/>
    <w:rsid w:val="49E4596F"/>
    <w:rsid w:val="49F71626"/>
    <w:rsid w:val="4A0871C7"/>
    <w:rsid w:val="4A6A10B1"/>
    <w:rsid w:val="4AB33C37"/>
    <w:rsid w:val="4AE27895"/>
    <w:rsid w:val="4AF75682"/>
    <w:rsid w:val="4AFA1B43"/>
    <w:rsid w:val="4B390BC3"/>
    <w:rsid w:val="4B5A5D55"/>
    <w:rsid w:val="4B61522E"/>
    <w:rsid w:val="4BED0885"/>
    <w:rsid w:val="4C15752B"/>
    <w:rsid w:val="4C185720"/>
    <w:rsid w:val="4C413AF1"/>
    <w:rsid w:val="4C5D50C7"/>
    <w:rsid w:val="4C78513F"/>
    <w:rsid w:val="4CB16CF4"/>
    <w:rsid w:val="4CFC2081"/>
    <w:rsid w:val="4D157BE4"/>
    <w:rsid w:val="4D2A6B58"/>
    <w:rsid w:val="4D7D2AE1"/>
    <w:rsid w:val="4DAB01F7"/>
    <w:rsid w:val="4DAB1617"/>
    <w:rsid w:val="4DAD4B65"/>
    <w:rsid w:val="4DFA5445"/>
    <w:rsid w:val="4E0B0C4F"/>
    <w:rsid w:val="4E1E41CB"/>
    <w:rsid w:val="4E3E6CC6"/>
    <w:rsid w:val="4E4E3E5E"/>
    <w:rsid w:val="4E5D48E1"/>
    <w:rsid w:val="4E77200D"/>
    <w:rsid w:val="4E8D7918"/>
    <w:rsid w:val="4F1E51F9"/>
    <w:rsid w:val="4F2A077E"/>
    <w:rsid w:val="4F351522"/>
    <w:rsid w:val="4F8B6682"/>
    <w:rsid w:val="4FFA5599"/>
    <w:rsid w:val="505D367D"/>
    <w:rsid w:val="50B62E11"/>
    <w:rsid w:val="50C26BED"/>
    <w:rsid w:val="51240C72"/>
    <w:rsid w:val="51AE47E0"/>
    <w:rsid w:val="51FE12F8"/>
    <w:rsid w:val="520F6039"/>
    <w:rsid w:val="522F06C7"/>
    <w:rsid w:val="523B63AF"/>
    <w:rsid w:val="529D2ED1"/>
    <w:rsid w:val="52D00092"/>
    <w:rsid w:val="52F43835"/>
    <w:rsid w:val="531A0730"/>
    <w:rsid w:val="536074BE"/>
    <w:rsid w:val="537C6D56"/>
    <w:rsid w:val="53A73EA0"/>
    <w:rsid w:val="5407324D"/>
    <w:rsid w:val="546711A6"/>
    <w:rsid w:val="547A19A0"/>
    <w:rsid w:val="54B704CA"/>
    <w:rsid w:val="54D53585"/>
    <w:rsid w:val="55C61A4F"/>
    <w:rsid w:val="55F04624"/>
    <w:rsid w:val="55FD6E62"/>
    <w:rsid w:val="56037677"/>
    <w:rsid w:val="562D3245"/>
    <w:rsid w:val="562F2EA1"/>
    <w:rsid w:val="567C4408"/>
    <w:rsid w:val="5693327C"/>
    <w:rsid w:val="56DB3ED8"/>
    <w:rsid w:val="56EA73B6"/>
    <w:rsid w:val="57153820"/>
    <w:rsid w:val="57166942"/>
    <w:rsid w:val="571953EB"/>
    <w:rsid w:val="57AC2301"/>
    <w:rsid w:val="57CF56B2"/>
    <w:rsid w:val="57D650EC"/>
    <w:rsid w:val="57FB5A6D"/>
    <w:rsid w:val="583831FB"/>
    <w:rsid w:val="58466129"/>
    <w:rsid w:val="584A50E2"/>
    <w:rsid w:val="585950D6"/>
    <w:rsid w:val="588B3746"/>
    <w:rsid w:val="58CA653E"/>
    <w:rsid w:val="58D81237"/>
    <w:rsid w:val="58F21B94"/>
    <w:rsid w:val="58F41067"/>
    <w:rsid w:val="595560D2"/>
    <w:rsid w:val="599B5031"/>
    <w:rsid w:val="59CE111C"/>
    <w:rsid w:val="59F942D3"/>
    <w:rsid w:val="59FD003F"/>
    <w:rsid w:val="5A3205CE"/>
    <w:rsid w:val="5A341FE6"/>
    <w:rsid w:val="5A5A057A"/>
    <w:rsid w:val="5A8010AA"/>
    <w:rsid w:val="5A9131DE"/>
    <w:rsid w:val="5B1D05E4"/>
    <w:rsid w:val="5B490FE5"/>
    <w:rsid w:val="5B5F4EE8"/>
    <w:rsid w:val="5BD45A38"/>
    <w:rsid w:val="5C2A5B4F"/>
    <w:rsid w:val="5C526E7F"/>
    <w:rsid w:val="5C736B65"/>
    <w:rsid w:val="5CAB0AB2"/>
    <w:rsid w:val="5CE433DB"/>
    <w:rsid w:val="5CED0A8C"/>
    <w:rsid w:val="5CF6011B"/>
    <w:rsid w:val="5CFD2099"/>
    <w:rsid w:val="5D062E92"/>
    <w:rsid w:val="5D526229"/>
    <w:rsid w:val="5D937DEF"/>
    <w:rsid w:val="5DBE6F04"/>
    <w:rsid w:val="5DD25EAE"/>
    <w:rsid w:val="5DEC2D9B"/>
    <w:rsid w:val="5E321D91"/>
    <w:rsid w:val="5E5D7081"/>
    <w:rsid w:val="5E7D4DED"/>
    <w:rsid w:val="5EDD6FFA"/>
    <w:rsid w:val="5EEB754B"/>
    <w:rsid w:val="5EEE23DC"/>
    <w:rsid w:val="5F3B12C7"/>
    <w:rsid w:val="5F472A0A"/>
    <w:rsid w:val="5F485D0B"/>
    <w:rsid w:val="5F506C8D"/>
    <w:rsid w:val="5F662BF2"/>
    <w:rsid w:val="5F7071D5"/>
    <w:rsid w:val="5F9F2BFA"/>
    <w:rsid w:val="5FB27801"/>
    <w:rsid w:val="5FFF7B51"/>
    <w:rsid w:val="603E77F8"/>
    <w:rsid w:val="604D13CC"/>
    <w:rsid w:val="6055485C"/>
    <w:rsid w:val="60801CEA"/>
    <w:rsid w:val="60A40532"/>
    <w:rsid w:val="60E124D1"/>
    <w:rsid w:val="60FB7B3F"/>
    <w:rsid w:val="611F1708"/>
    <w:rsid w:val="612A2FB0"/>
    <w:rsid w:val="613D7563"/>
    <w:rsid w:val="619333FC"/>
    <w:rsid w:val="623A6EAC"/>
    <w:rsid w:val="6242614D"/>
    <w:rsid w:val="62535468"/>
    <w:rsid w:val="62605CC7"/>
    <w:rsid w:val="6272119A"/>
    <w:rsid w:val="62D5741A"/>
    <w:rsid w:val="631676D2"/>
    <w:rsid w:val="63365613"/>
    <w:rsid w:val="639C1EBC"/>
    <w:rsid w:val="639E5C10"/>
    <w:rsid w:val="63A149EE"/>
    <w:rsid w:val="63C80690"/>
    <w:rsid w:val="63CE3265"/>
    <w:rsid w:val="63DB3056"/>
    <w:rsid w:val="63FB5A47"/>
    <w:rsid w:val="64640924"/>
    <w:rsid w:val="647139EB"/>
    <w:rsid w:val="648C3270"/>
    <w:rsid w:val="64EE4563"/>
    <w:rsid w:val="654C14C3"/>
    <w:rsid w:val="657F6ACF"/>
    <w:rsid w:val="658B36E0"/>
    <w:rsid w:val="65B70516"/>
    <w:rsid w:val="663F565B"/>
    <w:rsid w:val="66B3750C"/>
    <w:rsid w:val="66CC02D7"/>
    <w:rsid w:val="67082DC2"/>
    <w:rsid w:val="67FD549E"/>
    <w:rsid w:val="6820642D"/>
    <w:rsid w:val="684F18A7"/>
    <w:rsid w:val="685E30E8"/>
    <w:rsid w:val="68D73DD9"/>
    <w:rsid w:val="68DD7D54"/>
    <w:rsid w:val="68E51CF1"/>
    <w:rsid w:val="68FC7A99"/>
    <w:rsid w:val="691005C2"/>
    <w:rsid w:val="698D7DC1"/>
    <w:rsid w:val="69A14B31"/>
    <w:rsid w:val="69A822E3"/>
    <w:rsid w:val="69C84D01"/>
    <w:rsid w:val="69EF2DA6"/>
    <w:rsid w:val="69F10D61"/>
    <w:rsid w:val="6A033F9C"/>
    <w:rsid w:val="6A1168C6"/>
    <w:rsid w:val="6A2F5B5B"/>
    <w:rsid w:val="6A5D2B5E"/>
    <w:rsid w:val="6A7468C0"/>
    <w:rsid w:val="6A794F63"/>
    <w:rsid w:val="6A851C9A"/>
    <w:rsid w:val="6B00047B"/>
    <w:rsid w:val="6B0A79AA"/>
    <w:rsid w:val="6B4A425A"/>
    <w:rsid w:val="6B5F1D71"/>
    <w:rsid w:val="6BAF5CE8"/>
    <w:rsid w:val="6BB7245D"/>
    <w:rsid w:val="6C601264"/>
    <w:rsid w:val="6CFE1E02"/>
    <w:rsid w:val="6D8118D5"/>
    <w:rsid w:val="6D8372EF"/>
    <w:rsid w:val="6DBC1089"/>
    <w:rsid w:val="6E2F54D8"/>
    <w:rsid w:val="6E554279"/>
    <w:rsid w:val="6EA02752"/>
    <w:rsid w:val="6F223D31"/>
    <w:rsid w:val="6F4821FE"/>
    <w:rsid w:val="6F724D55"/>
    <w:rsid w:val="6FA33181"/>
    <w:rsid w:val="6FA377AE"/>
    <w:rsid w:val="7020038D"/>
    <w:rsid w:val="70286BFC"/>
    <w:rsid w:val="70425E72"/>
    <w:rsid w:val="705A6889"/>
    <w:rsid w:val="70D91986"/>
    <w:rsid w:val="713F5D46"/>
    <w:rsid w:val="71A11EE4"/>
    <w:rsid w:val="71C216AC"/>
    <w:rsid w:val="71DD30B2"/>
    <w:rsid w:val="721E49CC"/>
    <w:rsid w:val="72756D22"/>
    <w:rsid w:val="7307599A"/>
    <w:rsid w:val="730C17D2"/>
    <w:rsid w:val="731659F4"/>
    <w:rsid w:val="736635FE"/>
    <w:rsid w:val="73817D6F"/>
    <w:rsid w:val="73F2123E"/>
    <w:rsid w:val="740069AE"/>
    <w:rsid w:val="740658FD"/>
    <w:rsid w:val="74110171"/>
    <w:rsid w:val="741D2B59"/>
    <w:rsid w:val="742F5633"/>
    <w:rsid w:val="74457D08"/>
    <w:rsid w:val="74637B89"/>
    <w:rsid w:val="748608A0"/>
    <w:rsid w:val="748D212D"/>
    <w:rsid w:val="74904F8B"/>
    <w:rsid w:val="74DC08D1"/>
    <w:rsid w:val="74E8777C"/>
    <w:rsid w:val="74EB364B"/>
    <w:rsid w:val="74ED6C0A"/>
    <w:rsid w:val="74F85BF6"/>
    <w:rsid w:val="752B264C"/>
    <w:rsid w:val="756D1E27"/>
    <w:rsid w:val="75800FA2"/>
    <w:rsid w:val="758D1900"/>
    <w:rsid w:val="75D37ED6"/>
    <w:rsid w:val="76096FE4"/>
    <w:rsid w:val="760F16DA"/>
    <w:rsid w:val="77120ABF"/>
    <w:rsid w:val="774A049F"/>
    <w:rsid w:val="77600712"/>
    <w:rsid w:val="77813E35"/>
    <w:rsid w:val="77AB3C5C"/>
    <w:rsid w:val="77C60C50"/>
    <w:rsid w:val="77E15FCD"/>
    <w:rsid w:val="7851254A"/>
    <w:rsid w:val="7889734F"/>
    <w:rsid w:val="78C84BF2"/>
    <w:rsid w:val="793140C2"/>
    <w:rsid w:val="79433D25"/>
    <w:rsid w:val="79474766"/>
    <w:rsid w:val="79627232"/>
    <w:rsid w:val="798C3107"/>
    <w:rsid w:val="799077DD"/>
    <w:rsid w:val="7A8F7DBA"/>
    <w:rsid w:val="7A906188"/>
    <w:rsid w:val="7A971EEA"/>
    <w:rsid w:val="7B1C7CE1"/>
    <w:rsid w:val="7B5D193D"/>
    <w:rsid w:val="7B8004C9"/>
    <w:rsid w:val="7B8E6419"/>
    <w:rsid w:val="7B901E4C"/>
    <w:rsid w:val="7B9574AF"/>
    <w:rsid w:val="7BCC4228"/>
    <w:rsid w:val="7CAC7C15"/>
    <w:rsid w:val="7CB82C92"/>
    <w:rsid w:val="7CEC3436"/>
    <w:rsid w:val="7CF60469"/>
    <w:rsid w:val="7D26545A"/>
    <w:rsid w:val="7D295040"/>
    <w:rsid w:val="7DCF24C3"/>
    <w:rsid w:val="7E332D18"/>
    <w:rsid w:val="7E387C61"/>
    <w:rsid w:val="7E4202F4"/>
    <w:rsid w:val="7E4F3798"/>
    <w:rsid w:val="7EBC4D20"/>
    <w:rsid w:val="7EFC3729"/>
    <w:rsid w:val="7F04496C"/>
    <w:rsid w:val="7F0F041A"/>
    <w:rsid w:val="7FB7456E"/>
    <w:rsid w:val="7FBA5216"/>
    <w:rsid w:val="7FE364AB"/>
    <w:rsid w:val="7FFF729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qFormat="1"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99"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80"/>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9"/>
    <w:qFormat/>
    <w:uiPriority w:val="0"/>
    <w:pPr>
      <w:keepNext/>
      <w:spacing w:line="216" w:lineRule="auto"/>
      <w:outlineLvl w:val="0"/>
    </w:pPr>
    <w:rPr>
      <w:rFonts w:ascii="宋体"/>
      <w:b/>
      <w:kern w:val="0"/>
      <w:sz w:val="30"/>
      <w:szCs w:val="20"/>
    </w:rPr>
  </w:style>
  <w:style w:type="paragraph" w:styleId="3">
    <w:name w:val="heading 2"/>
    <w:basedOn w:val="1"/>
    <w:next w:val="1"/>
    <w:link w:val="65"/>
    <w:qFormat/>
    <w:uiPriority w:val="0"/>
    <w:pPr>
      <w:keepNext/>
      <w:spacing w:line="216" w:lineRule="auto"/>
      <w:outlineLvl w:val="1"/>
    </w:pPr>
    <w:rPr>
      <w:rFonts w:ascii="宋体"/>
      <w:b/>
      <w:kern w:val="0"/>
      <w:sz w:val="28"/>
      <w:szCs w:val="20"/>
    </w:rPr>
  </w:style>
  <w:style w:type="paragraph" w:styleId="4">
    <w:name w:val="heading 3"/>
    <w:basedOn w:val="1"/>
    <w:next w:val="1"/>
    <w:qFormat/>
    <w:uiPriority w:val="0"/>
    <w:pPr>
      <w:keepNext/>
      <w:numPr>
        <w:ilvl w:val="0"/>
        <w:numId w:val="1"/>
      </w:numPr>
      <w:spacing w:line="216" w:lineRule="auto"/>
      <w:outlineLvl w:val="2"/>
    </w:pPr>
    <w:rPr>
      <w:rFonts w:ascii="宋体"/>
      <w:b/>
      <w:bCs/>
      <w:sz w:val="28"/>
      <w:szCs w:val="20"/>
    </w:rPr>
  </w:style>
  <w:style w:type="paragraph" w:styleId="5">
    <w:name w:val="heading 4"/>
    <w:basedOn w:val="1"/>
    <w:next w:val="1"/>
    <w:qFormat/>
    <w:uiPriority w:val="0"/>
    <w:pPr>
      <w:keepNext/>
      <w:numPr>
        <w:ilvl w:val="0"/>
        <w:numId w:val="2"/>
      </w:numPr>
      <w:spacing w:line="216" w:lineRule="auto"/>
      <w:outlineLvl w:val="3"/>
    </w:pPr>
    <w:rPr>
      <w:rFonts w:ascii="黑体" w:eastAsia="黑体"/>
      <w:b/>
      <w:sz w:val="24"/>
      <w:szCs w:val="20"/>
    </w:rPr>
  </w:style>
  <w:style w:type="character" w:default="1" w:styleId="36">
    <w:name w:val="Default Paragraph Font"/>
    <w:semiHidden/>
    <w:unhideWhenUsed/>
    <w:qFormat/>
    <w:uiPriority w:val="1"/>
  </w:style>
  <w:style w:type="table" w:default="1" w:styleId="34">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qFormat/>
    <w:uiPriority w:val="0"/>
    <w:pPr>
      <w:ind w:left="1260"/>
      <w:jc w:val="left"/>
    </w:pPr>
    <w:rPr>
      <w:rFonts w:asciiTheme="minorHAnsi" w:hAnsiTheme="minorHAnsi"/>
      <w:sz w:val="18"/>
      <w:szCs w:val="18"/>
    </w:rPr>
  </w:style>
  <w:style w:type="paragraph" w:styleId="7">
    <w:name w:val="Normal Indent"/>
    <w:basedOn w:val="1"/>
    <w:next w:val="8"/>
    <w:qFormat/>
    <w:uiPriority w:val="0"/>
    <w:pPr>
      <w:ind w:firstLine="420"/>
    </w:pPr>
    <w:rPr>
      <w:szCs w:val="20"/>
    </w:rPr>
  </w:style>
  <w:style w:type="paragraph" w:styleId="8">
    <w:name w:val="Body Text Indent"/>
    <w:basedOn w:val="1"/>
    <w:next w:val="1"/>
    <w:qFormat/>
    <w:uiPriority w:val="0"/>
    <w:pPr>
      <w:spacing w:line="360" w:lineRule="auto"/>
      <w:ind w:firstLine="435"/>
    </w:pPr>
    <w:rPr>
      <w:sz w:val="28"/>
    </w:rPr>
  </w:style>
  <w:style w:type="paragraph" w:styleId="9">
    <w:name w:val="Document Map"/>
    <w:basedOn w:val="1"/>
    <w:semiHidden/>
    <w:qFormat/>
    <w:uiPriority w:val="0"/>
    <w:pPr>
      <w:shd w:val="clear" w:color="auto" w:fill="000080"/>
    </w:pPr>
  </w:style>
  <w:style w:type="paragraph" w:styleId="10">
    <w:name w:val="annotation text"/>
    <w:basedOn w:val="1"/>
    <w:unhideWhenUsed/>
    <w:qFormat/>
    <w:uiPriority w:val="99"/>
    <w:pPr>
      <w:jc w:val="left"/>
    </w:pPr>
  </w:style>
  <w:style w:type="paragraph" w:styleId="11">
    <w:name w:val="Body Text"/>
    <w:basedOn w:val="1"/>
    <w:next w:val="8"/>
    <w:qFormat/>
    <w:uiPriority w:val="0"/>
    <w:rPr>
      <w:rFonts w:eastAsia="黑体"/>
      <w:b/>
      <w:bCs/>
      <w:spacing w:val="20"/>
      <w:kern w:val="52"/>
      <w:sz w:val="56"/>
    </w:rPr>
  </w:style>
  <w:style w:type="paragraph" w:styleId="12">
    <w:name w:val="List Bullet 2"/>
    <w:basedOn w:val="1"/>
    <w:qFormat/>
    <w:uiPriority w:val="0"/>
    <w:pPr>
      <w:numPr>
        <w:ilvl w:val="0"/>
        <w:numId w:val="3"/>
      </w:numPr>
    </w:pPr>
  </w:style>
  <w:style w:type="paragraph" w:styleId="13">
    <w:name w:val="toc 5"/>
    <w:basedOn w:val="1"/>
    <w:next w:val="1"/>
    <w:qFormat/>
    <w:uiPriority w:val="0"/>
    <w:pPr>
      <w:ind w:left="840"/>
      <w:jc w:val="left"/>
    </w:pPr>
    <w:rPr>
      <w:rFonts w:asciiTheme="minorHAnsi" w:hAnsiTheme="minorHAnsi"/>
      <w:sz w:val="18"/>
      <w:szCs w:val="18"/>
    </w:rPr>
  </w:style>
  <w:style w:type="paragraph" w:styleId="14">
    <w:name w:val="toc 3"/>
    <w:basedOn w:val="1"/>
    <w:next w:val="1"/>
    <w:qFormat/>
    <w:uiPriority w:val="39"/>
    <w:pPr>
      <w:ind w:left="420"/>
      <w:jc w:val="left"/>
    </w:pPr>
    <w:rPr>
      <w:rFonts w:asciiTheme="minorHAnsi" w:hAnsiTheme="minorHAnsi"/>
      <w:i/>
      <w:iCs/>
      <w:sz w:val="20"/>
      <w:szCs w:val="20"/>
    </w:rPr>
  </w:style>
  <w:style w:type="paragraph" w:styleId="15">
    <w:name w:val="Plain Text"/>
    <w:basedOn w:val="1"/>
    <w:link w:val="64"/>
    <w:qFormat/>
    <w:uiPriority w:val="0"/>
    <w:rPr>
      <w:rFonts w:ascii="宋体" w:hAnsi="Courier New" w:cs="Courier New"/>
      <w:szCs w:val="21"/>
    </w:rPr>
  </w:style>
  <w:style w:type="paragraph" w:styleId="16">
    <w:name w:val="List Bullet 5"/>
    <w:basedOn w:val="1"/>
    <w:qFormat/>
    <w:uiPriority w:val="0"/>
    <w:pPr>
      <w:numPr>
        <w:ilvl w:val="0"/>
        <w:numId w:val="4"/>
      </w:numPr>
    </w:pPr>
  </w:style>
  <w:style w:type="paragraph" w:styleId="17">
    <w:name w:val="toc 8"/>
    <w:basedOn w:val="1"/>
    <w:next w:val="1"/>
    <w:qFormat/>
    <w:uiPriority w:val="0"/>
    <w:pPr>
      <w:ind w:left="1470"/>
      <w:jc w:val="left"/>
    </w:pPr>
    <w:rPr>
      <w:rFonts w:asciiTheme="minorHAnsi" w:hAnsiTheme="minorHAnsi"/>
      <w:sz w:val="18"/>
      <w:szCs w:val="18"/>
    </w:rPr>
  </w:style>
  <w:style w:type="paragraph" w:styleId="18">
    <w:name w:val="Date"/>
    <w:basedOn w:val="1"/>
    <w:next w:val="1"/>
    <w:link w:val="58"/>
    <w:qFormat/>
    <w:uiPriority w:val="0"/>
    <w:rPr>
      <w:sz w:val="24"/>
      <w:szCs w:val="20"/>
    </w:rPr>
  </w:style>
  <w:style w:type="paragraph" w:styleId="19">
    <w:name w:val="Body Text Indent 2"/>
    <w:basedOn w:val="1"/>
    <w:qFormat/>
    <w:uiPriority w:val="0"/>
    <w:pPr>
      <w:spacing w:line="432" w:lineRule="auto"/>
      <w:ind w:firstLine="480" w:firstLineChars="200"/>
    </w:pPr>
    <w:rPr>
      <w:sz w:val="24"/>
      <w:szCs w:val="21"/>
    </w:rPr>
  </w:style>
  <w:style w:type="paragraph" w:styleId="20">
    <w:name w:val="Balloon Text"/>
    <w:basedOn w:val="1"/>
    <w:link w:val="70"/>
    <w:qFormat/>
    <w:uiPriority w:val="0"/>
    <w:rPr>
      <w:sz w:val="18"/>
      <w:szCs w:val="18"/>
    </w:rPr>
  </w:style>
  <w:style w:type="paragraph" w:styleId="21">
    <w:name w:val="footer"/>
    <w:basedOn w:val="1"/>
    <w:link w:val="71"/>
    <w:qFormat/>
    <w:uiPriority w:val="99"/>
    <w:pPr>
      <w:tabs>
        <w:tab w:val="center" w:pos="4153"/>
        <w:tab w:val="right" w:pos="8306"/>
      </w:tabs>
      <w:snapToGrid w:val="0"/>
      <w:jc w:val="left"/>
    </w:pPr>
    <w:rPr>
      <w:sz w:val="18"/>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3">
    <w:name w:val="toc 1"/>
    <w:basedOn w:val="1"/>
    <w:next w:val="1"/>
    <w:qFormat/>
    <w:uiPriority w:val="39"/>
    <w:pPr>
      <w:spacing w:before="120" w:after="120"/>
      <w:jc w:val="left"/>
    </w:pPr>
    <w:rPr>
      <w:rFonts w:asciiTheme="minorHAnsi" w:hAnsiTheme="minorHAnsi"/>
      <w:b/>
      <w:bCs/>
      <w:caps/>
      <w:sz w:val="20"/>
      <w:szCs w:val="20"/>
    </w:rPr>
  </w:style>
  <w:style w:type="paragraph" w:styleId="24">
    <w:name w:val="toc 4"/>
    <w:basedOn w:val="1"/>
    <w:next w:val="1"/>
    <w:qFormat/>
    <w:uiPriority w:val="0"/>
    <w:pPr>
      <w:ind w:left="630"/>
      <w:jc w:val="left"/>
    </w:pPr>
    <w:rPr>
      <w:rFonts w:asciiTheme="minorHAnsi" w:hAnsiTheme="minorHAnsi"/>
      <w:sz w:val="18"/>
      <w:szCs w:val="18"/>
    </w:rPr>
  </w:style>
  <w:style w:type="paragraph" w:styleId="25">
    <w:name w:val="List"/>
    <w:basedOn w:val="1"/>
    <w:unhideWhenUsed/>
    <w:qFormat/>
    <w:uiPriority w:val="0"/>
    <w:pPr>
      <w:ind w:left="200" w:hanging="200" w:hangingChars="200"/>
      <w:contextualSpacing/>
    </w:pPr>
    <w:rPr>
      <w:sz w:val="20"/>
      <w:szCs w:val="20"/>
    </w:rPr>
  </w:style>
  <w:style w:type="paragraph" w:styleId="26">
    <w:name w:val="toc 6"/>
    <w:basedOn w:val="1"/>
    <w:next w:val="1"/>
    <w:qFormat/>
    <w:uiPriority w:val="0"/>
    <w:pPr>
      <w:ind w:left="1050"/>
      <w:jc w:val="left"/>
    </w:pPr>
    <w:rPr>
      <w:rFonts w:asciiTheme="minorHAnsi" w:hAnsiTheme="minorHAnsi"/>
      <w:sz w:val="18"/>
      <w:szCs w:val="18"/>
    </w:rPr>
  </w:style>
  <w:style w:type="paragraph" w:styleId="27">
    <w:name w:val="Body Text Indent 3"/>
    <w:basedOn w:val="1"/>
    <w:qFormat/>
    <w:uiPriority w:val="0"/>
    <w:pPr>
      <w:adjustRightInd w:val="0"/>
      <w:snapToGrid w:val="0"/>
      <w:ind w:firstLine="482"/>
    </w:pPr>
    <w:rPr>
      <w:sz w:val="24"/>
      <w:szCs w:val="21"/>
    </w:rPr>
  </w:style>
  <w:style w:type="paragraph" w:styleId="28">
    <w:name w:val="toc 2"/>
    <w:basedOn w:val="1"/>
    <w:next w:val="1"/>
    <w:qFormat/>
    <w:uiPriority w:val="39"/>
    <w:pPr>
      <w:ind w:left="210"/>
      <w:jc w:val="left"/>
    </w:pPr>
    <w:rPr>
      <w:rFonts w:asciiTheme="minorHAnsi" w:hAnsiTheme="minorHAnsi"/>
      <w:smallCaps/>
      <w:sz w:val="20"/>
      <w:szCs w:val="20"/>
    </w:rPr>
  </w:style>
  <w:style w:type="paragraph" w:styleId="29">
    <w:name w:val="toc 9"/>
    <w:basedOn w:val="1"/>
    <w:next w:val="1"/>
    <w:qFormat/>
    <w:uiPriority w:val="0"/>
    <w:pPr>
      <w:ind w:left="1680"/>
      <w:jc w:val="left"/>
    </w:pPr>
    <w:rPr>
      <w:rFonts w:asciiTheme="minorHAnsi" w:hAnsiTheme="minorHAnsi"/>
      <w:sz w:val="18"/>
      <w:szCs w:val="18"/>
    </w:rPr>
  </w:style>
  <w:style w:type="paragraph" w:styleId="30">
    <w:name w:val="Body Text 2"/>
    <w:basedOn w:val="1"/>
    <w:qFormat/>
    <w:uiPriority w:val="0"/>
    <w:pPr>
      <w:spacing w:line="360" w:lineRule="auto"/>
    </w:pPr>
    <w:rPr>
      <w:sz w:val="24"/>
    </w:rPr>
  </w:style>
  <w:style w:type="paragraph" w:styleId="31">
    <w:name w:val="Normal (Web)"/>
    <w:basedOn w:val="1"/>
    <w:qFormat/>
    <w:uiPriority w:val="0"/>
    <w:pPr>
      <w:widowControl/>
      <w:spacing w:before="100" w:beforeAutospacing="1" w:after="100" w:afterAutospacing="1"/>
      <w:jc w:val="left"/>
    </w:pPr>
    <w:rPr>
      <w:rFonts w:ascii="宋体" w:hAnsi="宋体"/>
      <w:kern w:val="0"/>
      <w:sz w:val="24"/>
    </w:rPr>
  </w:style>
  <w:style w:type="paragraph" w:styleId="32">
    <w:name w:val="Title"/>
    <w:basedOn w:val="1"/>
    <w:next w:val="1"/>
    <w:link w:val="62"/>
    <w:qFormat/>
    <w:uiPriority w:val="0"/>
    <w:pPr>
      <w:spacing w:before="240" w:after="60"/>
      <w:jc w:val="center"/>
      <w:outlineLvl w:val="0"/>
    </w:pPr>
    <w:rPr>
      <w:rFonts w:ascii="Cambria" w:hAnsi="Cambria"/>
      <w:b/>
      <w:bCs/>
      <w:sz w:val="32"/>
      <w:szCs w:val="32"/>
    </w:rPr>
  </w:style>
  <w:style w:type="paragraph" w:styleId="33">
    <w:name w:val="Body Text First Indent"/>
    <w:basedOn w:val="11"/>
    <w:next w:val="1"/>
    <w:qFormat/>
    <w:uiPriority w:val="99"/>
    <w:pPr>
      <w:ind w:firstLine="100" w:firstLineChars="100"/>
    </w:pPr>
  </w:style>
  <w:style w:type="table" w:styleId="35">
    <w:name w:val="Table Grid"/>
    <w:basedOn w:val="3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7">
    <w:name w:val="Strong"/>
    <w:basedOn w:val="36"/>
    <w:qFormat/>
    <w:uiPriority w:val="99"/>
    <w:rPr>
      <w:rFonts w:cs="Times New Roman"/>
      <w:b/>
      <w:bCs/>
    </w:rPr>
  </w:style>
  <w:style w:type="character" w:styleId="38">
    <w:name w:val="page number"/>
    <w:basedOn w:val="36"/>
    <w:qFormat/>
    <w:uiPriority w:val="0"/>
  </w:style>
  <w:style w:type="character" w:styleId="39">
    <w:name w:val="Hyperlink"/>
    <w:basedOn w:val="36"/>
    <w:qFormat/>
    <w:uiPriority w:val="99"/>
    <w:rPr>
      <w:color w:val="000000"/>
      <w:sz w:val="18"/>
      <w:szCs w:val="18"/>
      <w:u w:val="none"/>
    </w:rPr>
  </w:style>
  <w:style w:type="paragraph" w:customStyle="1" w:styleId="40">
    <w:name w:val="正文1"/>
    <w:basedOn w:val="1"/>
    <w:next w:val="1"/>
    <w:qFormat/>
    <w:uiPriority w:val="0"/>
    <w:pPr>
      <w:spacing w:line="360" w:lineRule="auto"/>
      <w:ind w:firstLine="361"/>
    </w:pPr>
    <w:rPr>
      <w:rFonts w:ascii="宋体" w:hAnsi="宋体" w:eastAsia="宋体" w:cs="Times New Roman"/>
      <w:szCs w:val="24"/>
    </w:rPr>
  </w:style>
  <w:style w:type="paragraph" w:customStyle="1" w:styleId="41">
    <w:name w:val="标题 2111"/>
    <w:basedOn w:val="1"/>
    <w:next w:val="1"/>
    <w:qFormat/>
    <w:uiPriority w:val="9"/>
    <w:pPr>
      <w:keepNext/>
      <w:keepLines/>
      <w:spacing w:before="360" w:after="200"/>
      <w:outlineLvl w:val="1"/>
    </w:pPr>
    <w:rPr>
      <w:rFonts w:ascii="Arial" w:hAnsi="Arial" w:eastAsia="Arial" w:cs="Arial"/>
      <w:sz w:val="34"/>
    </w:rPr>
  </w:style>
  <w:style w:type="paragraph" w:customStyle="1" w:styleId="42">
    <w:name w:val="样式1"/>
    <w:basedOn w:val="43"/>
    <w:qFormat/>
    <w:uiPriority w:val="0"/>
    <w:pPr>
      <w:keepLines/>
      <w:spacing w:before="260" w:after="260" w:line="416" w:lineRule="auto"/>
      <w:jc w:val="center"/>
    </w:pPr>
    <w:rPr>
      <w:rFonts w:hAnsi="宋体" w:eastAsia="黑体"/>
      <w:bCs/>
      <w:sz w:val="36"/>
      <w:szCs w:val="36"/>
    </w:rPr>
  </w:style>
  <w:style w:type="paragraph" w:customStyle="1" w:styleId="43">
    <w:name w:val="正文_58"/>
    <w:qFormat/>
    <w:uiPriority w:val="0"/>
    <w:pPr>
      <w:widowControl w:val="0"/>
      <w:jc w:val="both"/>
    </w:pPr>
    <w:rPr>
      <w:rFonts w:ascii="Calibri" w:hAnsi="Calibri" w:eastAsia="宋体" w:cs="Times New Roman"/>
      <w:kern w:val="2"/>
      <w:sz w:val="21"/>
      <w:szCs w:val="21"/>
      <w:lang w:val="en-US" w:eastAsia="zh-CN" w:bidi="ar-SA"/>
    </w:rPr>
  </w:style>
  <w:style w:type="paragraph" w:customStyle="1" w:styleId="44">
    <w:name w:val="4正文"/>
    <w:basedOn w:val="1"/>
    <w:qFormat/>
    <w:uiPriority w:val="0"/>
    <w:pPr>
      <w:spacing w:line="360" w:lineRule="auto"/>
      <w:ind w:firstLine="200" w:firstLineChars="200"/>
    </w:pPr>
  </w:style>
  <w:style w:type="paragraph" w:customStyle="1" w:styleId="45">
    <w:name w:val="Char Char Char"/>
    <w:basedOn w:val="1"/>
    <w:qFormat/>
    <w:uiPriority w:val="0"/>
  </w:style>
  <w:style w:type="paragraph" w:customStyle="1" w:styleId="46">
    <w:name w:val="标书正文"/>
    <w:basedOn w:val="1"/>
    <w:qFormat/>
    <w:uiPriority w:val="0"/>
    <w:pPr>
      <w:spacing w:line="560" w:lineRule="exact"/>
      <w:ind w:firstLine="723" w:firstLineChars="200"/>
      <w:jc w:val="center"/>
    </w:pPr>
    <w:rPr>
      <w:rFonts w:ascii="仿宋_GB2312" w:eastAsia="仿宋_GB2312"/>
      <w:b/>
      <w:sz w:val="36"/>
    </w:rPr>
  </w:style>
  <w:style w:type="paragraph" w:customStyle="1" w:styleId="47">
    <w:name w:val="xl24"/>
    <w:basedOn w:val="1"/>
    <w:qFormat/>
    <w:uiPriority w:val="0"/>
    <w:pPr>
      <w:widowControl/>
      <w:spacing w:before="100" w:beforeAutospacing="1" w:after="100" w:afterAutospacing="1"/>
      <w:jc w:val="center"/>
    </w:pPr>
    <w:rPr>
      <w:rFonts w:ascii="宋体" w:hAnsi="宋体"/>
      <w:kern w:val="0"/>
      <w:sz w:val="24"/>
    </w:rPr>
  </w:style>
  <w:style w:type="paragraph" w:customStyle="1" w:styleId="48">
    <w:name w:val="Default Text"/>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49">
    <w:name w:val="Char"/>
    <w:basedOn w:val="1"/>
    <w:qFormat/>
    <w:uiPriority w:val="0"/>
  </w:style>
  <w:style w:type="paragraph" w:customStyle="1" w:styleId="50">
    <w:name w:val="表题"/>
    <w:basedOn w:val="1"/>
    <w:qFormat/>
    <w:uiPriority w:val="0"/>
    <w:pPr>
      <w:spacing w:beforeLines="50" w:afterLines="50"/>
      <w:jc w:val="center"/>
    </w:pPr>
    <w:rPr>
      <w:b/>
      <w:sz w:val="24"/>
      <w:szCs w:val="22"/>
    </w:rPr>
  </w:style>
  <w:style w:type="paragraph" w:customStyle="1" w:styleId="51">
    <w:name w:val="正文格式"/>
    <w:basedOn w:val="1"/>
    <w:next w:val="1"/>
    <w:qFormat/>
    <w:uiPriority w:val="0"/>
    <w:pPr>
      <w:ind w:firstLine="720"/>
    </w:pPr>
  </w:style>
  <w:style w:type="paragraph" w:customStyle="1" w:styleId="52">
    <w:name w:val="缺省文本"/>
    <w:qFormat/>
    <w:uiPriority w:val="0"/>
    <w:pPr>
      <w:widowControl w:val="0"/>
      <w:autoSpaceDE w:val="0"/>
      <w:autoSpaceDN w:val="0"/>
      <w:adjustRightInd w:val="0"/>
    </w:pPr>
    <w:rPr>
      <w:rFonts w:ascii="Times New Roman" w:hAnsi="Times New Roman" w:eastAsia="宋体" w:cs="Times New Roman"/>
      <w:color w:val="000000"/>
      <w:lang w:val="en-US" w:eastAsia="zh-CN" w:bidi="ar-SA"/>
    </w:rPr>
  </w:style>
  <w:style w:type="paragraph" w:customStyle="1" w:styleId="53">
    <w:name w:val="Table Paragraph"/>
    <w:basedOn w:val="1"/>
    <w:qFormat/>
    <w:uiPriority w:val="1"/>
  </w:style>
  <w:style w:type="paragraph" w:customStyle="1" w:styleId="54">
    <w:name w:val="样式 标题 3 + (中文) 黑体 小四 非加粗 段前: 7.8 磅 段后: 0 磅 行距: 固定值 20 磅"/>
    <w:basedOn w:val="4"/>
    <w:qFormat/>
    <w:uiPriority w:val="0"/>
    <w:pPr>
      <w:keepLines/>
      <w:numPr>
        <w:numId w:val="0"/>
      </w:numPr>
      <w:spacing w:line="400" w:lineRule="exact"/>
    </w:pPr>
    <w:rPr>
      <w:rFonts w:ascii="Times New Roman" w:eastAsia="黑体"/>
      <w:b w:val="0"/>
      <w:bCs w:val="0"/>
      <w:sz w:val="24"/>
    </w:rPr>
  </w:style>
  <w:style w:type="paragraph" w:customStyle="1" w:styleId="55">
    <w:name w:val="样式 标题 2 + Times New Roman 四号 非加粗 段前: 5 磅 段后: 0 磅 行距: 固定值 20..."/>
    <w:basedOn w:val="3"/>
    <w:qFormat/>
    <w:uiPriority w:val="0"/>
    <w:pPr>
      <w:spacing w:before="100" w:line="400" w:lineRule="exact"/>
    </w:pPr>
    <w:rPr>
      <w:rFonts w:ascii="Times New Roman" w:cs="宋体"/>
      <w:b w:val="0"/>
    </w:rPr>
  </w:style>
  <w:style w:type="paragraph" w:customStyle="1" w:styleId="56">
    <w:name w:val="WPS Plain"/>
    <w:qFormat/>
    <w:uiPriority w:val="0"/>
    <w:rPr>
      <w:rFonts w:ascii="Times New Roman" w:hAnsi="Times New Roman" w:eastAsia="宋体" w:cs="Times New Roman"/>
      <w:lang w:val="en-US" w:eastAsia="zh-CN" w:bidi="ar-SA"/>
    </w:rPr>
  </w:style>
  <w:style w:type="paragraph" w:customStyle="1" w:styleId="57">
    <w:name w:val="0"/>
    <w:basedOn w:val="1"/>
    <w:qFormat/>
    <w:uiPriority w:val="0"/>
    <w:pPr>
      <w:widowControl/>
      <w:spacing w:line="408" w:lineRule="auto"/>
      <w:ind w:left="1"/>
      <w:textAlignment w:val="bottom"/>
    </w:pPr>
    <w:rPr>
      <w:color w:val="000000"/>
      <w:kern w:val="0"/>
    </w:rPr>
  </w:style>
  <w:style w:type="character" w:customStyle="1" w:styleId="58">
    <w:name w:val="日期 Char"/>
    <w:basedOn w:val="36"/>
    <w:link w:val="18"/>
    <w:qFormat/>
    <w:uiPriority w:val="0"/>
    <w:rPr>
      <w:rFonts w:eastAsia="宋体"/>
      <w:kern w:val="2"/>
      <w:sz w:val="24"/>
      <w:lang w:val="en-US" w:eastAsia="zh-CN" w:bidi="ar-SA"/>
    </w:rPr>
  </w:style>
  <w:style w:type="character" w:customStyle="1" w:styleId="59">
    <w:name w:val="标题 1 Char"/>
    <w:link w:val="2"/>
    <w:qFormat/>
    <w:uiPriority w:val="0"/>
    <w:rPr>
      <w:rFonts w:ascii="宋体"/>
      <w:b/>
      <w:sz w:val="30"/>
      <w:szCs w:val="20"/>
    </w:rPr>
  </w:style>
  <w:style w:type="character" w:customStyle="1" w:styleId="60">
    <w:name w:val="div_class_1_rtcscls1_r_13"/>
    <w:basedOn w:val="36"/>
    <w:qFormat/>
    <w:uiPriority w:val="0"/>
    <w:rPr>
      <w:rFonts w:ascii="Times New Roman" w:hAnsi="Times New Roman" w:eastAsia="宋体" w:cs="Times New Roman"/>
    </w:rPr>
  </w:style>
  <w:style w:type="character" w:customStyle="1" w:styleId="61">
    <w:name w:val="div_class_1_rtcscls1_r_15"/>
    <w:basedOn w:val="36"/>
    <w:qFormat/>
    <w:uiPriority w:val="0"/>
    <w:rPr>
      <w:rFonts w:ascii="Times New Roman" w:hAnsi="Times New Roman" w:eastAsia="宋体" w:cs="Times New Roman"/>
      <w:b/>
      <w:bCs/>
    </w:rPr>
  </w:style>
  <w:style w:type="character" w:customStyle="1" w:styleId="62">
    <w:name w:val="标题 Char"/>
    <w:basedOn w:val="36"/>
    <w:link w:val="32"/>
    <w:qFormat/>
    <w:uiPriority w:val="0"/>
    <w:rPr>
      <w:rFonts w:ascii="Cambria" w:hAnsi="Cambria" w:eastAsia="宋体"/>
      <w:b/>
      <w:bCs/>
      <w:kern w:val="2"/>
      <w:sz w:val="32"/>
      <w:szCs w:val="32"/>
      <w:lang w:val="en-US" w:eastAsia="zh-CN" w:bidi="ar-SA"/>
    </w:rPr>
  </w:style>
  <w:style w:type="character" w:customStyle="1" w:styleId="63">
    <w:name w:val="标题 2 Char"/>
    <w:basedOn w:val="36"/>
    <w:qFormat/>
    <w:uiPriority w:val="0"/>
    <w:rPr>
      <w:rFonts w:ascii="宋体" w:hAnsi="宋体" w:eastAsia="黑体"/>
      <w:b/>
      <w:bCs/>
      <w:kern w:val="2"/>
      <w:sz w:val="24"/>
      <w:szCs w:val="32"/>
      <w:lang w:val="en-US" w:eastAsia="zh-CN" w:bidi="ar-SA"/>
    </w:rPr>
  </w:style>
  <w:style w:type="character" w:customStyle="1" w:styleId="64">
    <w:name w:val="纯文本 Char"/>
    <w:basedOn w:val="36"/>
    <w:link w:val="15"/>
    <w:qFormat/>
    <w:uiPriority w:val="0"/>
    <w:rPr>
      <w:rFonts w:ascii="宋体" w:hAnsi="Courier New" w:eastAsia="宋体" w:cs="Courier New"/>
      <w:kern w:val="2"/>
      <w:sz w:val="21"/>
      <w:szCs w:val="21"/>
      <w:lang w:val="en-US" w:eastAsia="zh-CN" w:bidi="ar-SA"/>
    </w:rPr>
  </w:style>
  <w:style w:type="character" w:customStyle="1" w:styleId="65">
    <w:name w:val="标题 2 Char1"/>
    <w:link w:val="3"/>
    <w:qFormat/>
    <w:uiPriority w:val="0"/>
    <w:rPr>
      <w:rFonts w:ascii="宋体"/>
      <w:b/>
      <w:sz w:val="28"/>
      <w:szCs w:val="20"/>
    </w:rPr>
  </w:style>
  <w:style w:type="character" w:customStyle="1" w:styleId="66">
    <w:name w:val="ca-1"/>
    <w:basedOn w:val="36"/>
    <w:qFormat/>
    <w:uiPriority w:val="0"/>
  </w:style>
  <w:style w:type="paragraph" w:styleId="67">
    <w:name w:val="List Paragraph"/>
    <w:basedOn w:val="1"/>
    <w:link w:val="72"/>
    <w:qFormat/>
    <w:uiPriority w:val="0"/>
    <w:pPr>
      <w:ind w:left="1038" w:hanging="632"/>
    </w:pPr>
    <w:rPr>
      <w:rFonts w:ascii="宋体" w:hAnsi="宋体" w:cs="宋体"/>
      <w:lang w:val="zh-CN" w:bidi="zh-CN"/>
    </w:rPr>
  </w:style>
  <w:style w:type="paragraph" w:customStyle="1" w:styleId="68">
    <w:name w:val="WPSOffice手动目录 1"/>
    <w:qFormat/>
    <w:uiPriority w:val="0"/>
    <w:rPr>
      <w:rFonts w:asciiTheme="minorHAnsi" w:hAnsiTheme="minorHAnsi" w:eastAsiaTheme="minorHAnsi" w:cstheme="minorBidi"/>
      <w:lang w:val="en-US" w:eastAsia="zh-CN" w:bidi="ar-SA"/>
    </w:rPr>
  </w:style>
  <w:style w:type="paragraph" w:customStyle="1" w:styleId="69">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character" w:customStyle="1" w:styleId="70">
    <w:name w:val="批注框文本 Char"/>
    <w:basedOn w:val="36"/>
    <w:link w:val="20"/>
    <w:qFormat/>
    <w:uiPriority w:val="0"/>
    <w:rPr>
      <w:kern w:val="2"/>
      <w:sz w:val="18"/>
      <w:szCs w:val="18"/>
    </w:rPr>
  </w:style>
  <w:style w:type="character" w:customStyle="1" w:styleId="71">
    <w:name w:val="页脚 Char"/>
    <w:basedOn w:val="36"/>
    <w:link w:val="21"/>
    <w:qFormat/>
    <w:locked/>
    <w:uiPriority w:val="99"/>
    <w:rPr>
      <w:kern w:val="2"/>
      <w:sz w:val="18"/>
      <w:szCs w:val="18"/>
    </w:rPr>
  </w:style>
  <w:style w:type="character" w:customStyle="1" w:styleId="72">
    <w:name w:val="列出段落 Char"/>
    <w:link w:val="67"/>
    <w:qFormat/>
    <w:uiPriority w:val="0"/>
    <w:rPr>
      <w:rFonts w:ascii="宋体" w:hAnsi="宋体" w:cs="宋体"/>
      <w:kern w:val="2"/>
      <w:sz w:val="21"/>
      <w:szCs w:val="24"/>
      <w:lang w:val="zh-CN" w:bidi="zh-CN"/>
    </w:rPr>
  </w:style>
  <w:style w:type="paragraph" w:customStyle="1" w:styleId="73">
    <w:name w:val="Default"/>
    <w:unhideWhenUsed/>
    <w:qFormat/>
    <w:uiPriority w:val="99"/>
    <w:pPr>
      <w:widowControl w:val="0"/>
      <w:autoSpaceDE w:val="0"/>
      <w:autoSpaceDN w:val="0"/>
      <w:adjustRightInd w:val="0"/>
    </w:pPr>
    <w:rPr>
      <w:rFonts w:hint="eastAsia" w:ascii="仿宋_GB2312" w:hAnsi="仿宋_GB2312" w:eastAsia="仿宋_GB2312" w:cs="Times New Roman"/>
      <w:color w:val="000000"/>
      <w:sz w:val="24"/>
      <w:lang w:val="en-US" w:eastAsia="zh-CN" w:bidi="ar-SA"/>
    </w:rPr>
  </w:style>
  <w:style w:type="paragraph" w:customStyle="1" w:styleId="74">
    <w:name w:val="1"/>
    <w:basedOn w:val="32"/>
    <w:qFormat/>
    <w:uiPriority w:val="0"/>
    <w:pPr>
      <w:adjustRightInd w:val="0"/>
      <w:snapToGrid w:val="0"/>
      <w:spacing w:after="50" w:afterLines="50"/>
      <w:jc w:val="left"/>
    </w:pPr>
    <w:rPr>
      <w:rFonts w:ascii="方正小标宋简体" w:hAnsi="方正小标宋_GBK" w:eastAsiaTheme="minorEastAsia"/>
      <w:kern w:val="0"/>
      <w:sz w:val="30"/>
      <w:szCs w:val="36"/>
    </w:rPr>
  </w:style>
  <w:style w:type="paragraph" w:customStyle="1" w:styleId="75">
    <w:name w:val="2级"/>
    <w:basedOn w:val="1"/>
    <w:qFormat/>
    <w:uiPriority w:val="0"/>
    <w:pPr>
      <w:keepNext/>
      <w:keepLines/>
      <w:outlineLvl w:val="1"/>
    </w:pPr>
    <w:rPr>
      <w:rFonts w:cs="Times New Roman" w:asciiTheme="majorEastAsia" w:hAnsiTheme="majorEastAsia" w:eastAsiaTheme="majorEastAsia"/>
      <w:b/>
      <w:bCs/>
      <w:color w:val="000000" w:themeColor="text1"/>
      <w:kern w:val="0"/>
      <w:sz w:val="32"/>
      <w:szCs w:val="32"/>
      <w:lang w:val="zh-CN"/>
    </w:rPr>
  </w:style>
  <w:style w:type="paragraph" w:customStyle="1" w:styleId="76">
    <w:name w:val="WPSOffice手动目录 2"/>
    <w:qFormat/>
    <w:uiPriority w:val="0"/>
    <w:pPr>
      <w:ind w:leftChars="200"/>
    </w:pPr>
    <w:rPr>
      <w:rFonts w:ascii="Times New Roman" w:hAnsi="Times New Roman" w:eastAsia="宋体" w:cs="Times New Roman"/>
      <w:sz w:val="20"/>
      <w:szCs w:val="20"/>
    </w:rPr>
  </w:style>
  <w:style w:type="paragraph" w:customStyle="1" w:styleId="77">
    <w:name w:val="正文11"/>
    <w:next w:val="78"/>
    <w:qFormat/>
    <w:uiPriority w:val="0"/>
    <w:pPr>
      <w:jc w:val="both"/>
    </w:pPr>
    <w:rPr>
      <w:rFonts w:hint="default" w:ascii="Times New Roman" w:hAnsi="Times New Roman" w:eastAsia="宋体" w:cs="Times New Roman"/>
      <w:lang w:val="en-US" w:eastAsia="zh-CN" w:bidi="ar-SA"/>
    </w:rPr>
  </w:style>
  <w:style w:type="paragraph" w:customStyle="1" w:styleId="78">
    <w:name w:val="文本块1"/>
    <w:basedOn w:val="77"/>
    <w:next w:val="79"/>
    <w:qFormat/>
    <w:uiPriority w:val="0"/>
    <w:pPr>
      <w:ind w:left="256" w:right="6" w:firstLine="624"/>
    </w:pPr>
    <w:rPr>
      <w:rFonts w:eastAsia="仿宋_GB2312"/>
      <w:sz w:val="28"/>
    </w:rPr>
  </w:style>
  <w:style w:type="paragraph" w:customStyle="1" w:styleId="79">
    <w:name w:val="标题 41"/>
    <w:basedOn w:val="77"/>
    <w:next w:val="77"/>
    <w:qFormat/>
    <w:uiPriority w:val="0"/>
    <w:pPr>
      <w:keepNext/>
      <w:keepLines/>
      <w:spacing w:line="360" w:lineRule="auto"/>
      <w:outlineLvl w:val="3"/>
    </w:pPr>
    <w:rPr>
      <w:rFonts w:ascii="Arial" w:hAnsi="Arial"/>
      <w:b/>
      <w:bCs/>
      <w:sz w:val="21"/>
      <w:szCs w:val="28"/>
    </w:rPr>
  </w:style>
  <w:style w:type="character" w:customStyle="1" w:styleId="80">
    <w:name w:val="NormalCharacter1"/>
    <w:link w:val="1"/>
    <w:semiHidden/>
    <w:qFormat/>
    <w:uiPriority w:val="0"/>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4101"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50D7DE3-D6D7-4413-95B1-80345CF42956}">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49</Pages>
  <Words>19708</Words>
  <Characters>20584</Characters>
  <Lines>172</Lines>
  <Paragraphs>48</Paragraphs>
  <TotalTime>9</TotalTime>
  <ScaleCrop>false</ScaleCrop>
  <LinksUpToDate>false</LinksUpToDate>
  <CharactersWithSpaces>22864</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2022-06-30T02:17:00Z</dcterms:created>
  <dc:creator>fyh</dc:creator>
  <cp:lastModifiedBy>zt</cp:lastModifiedBy>
  <cp:lastPrinted>2023-08-09T07:12:00Z</cp:lastPrinted>
  <dcterms:modified xsi:type="dcterms:W3CDTF">2023-08-29T03:04:23Z</dcterms:modified>
  <dc:title>博乐市2010年天然草原退木还草工程围栏材料采购招标文件</dc:title>
  <cp:revision>72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4E1D58D51B3848819F2CD627D4DA648C</vt:lpwstr>
  </property>
</Properties>
</file>