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cs="宋体"/>
          <w:b/>
          <w:bCs/>
          <w:color w:val="000000"/>
          <w:sz w:val="22"/>
          <w:szCs w:val="28"/>
        </w:rPr>
      </w:pPr>
      <w:bookmarkStart w:id="0" w:name="OLE_LINK2"/>
      <w:bookmarkStart w:id="1" w:name="OLE_LINK1"/>
      <w:bookmarkStart w:id="2" w:name="_Toc222129164"/>
      <w:bookmarkStart w:id="3" w:name="_Toc139254155"/>
      <w:bookmarkStart w:id="4" w:name="_Toc139186818"/>
      <w:bookmarkStart w:id="5" w:name="_Toc225585649"/>
    </w:p>
    <w:bookmarkEnd w:id="0"/>
    <w:bookmarkEnd w:id="1"/>
    <w:p>
      <w:pPr>
        <w:spacing w:line="420" w:lineRule="exact"/>
        <w:ind w:firstLine="486" w:firstLineChars="200"/>
        <w:jc w:val="center"/>
        <w:rPr>
          <w:rFonts w:ascii="宋体" w:hAnsi="宋体" w:cs="宋体"/>
          <w:bCs/>
          <w:kern w:val="0"/>
          <w:sz w:val="24"/>
        </w:rPr>
      </w:pPr>
    </w:p>
    <w:p>
      <w:pPr>
        <w:pStyle w:val="31"/>
        <w:spacing w:before="0" w:beforeAutospacing="0" w:after="0" w:afterAutospacing="0" w:line="300" w:lineRule="atLeast"/>
        <w:jc w:val="center"/>
        <w:textAlignment w:val="baseline"/>
        <w:rPr>
          <w:rStyle w:val="38"/>
          <w:rFonts w:hint="eastAsia" w:ascii="宋体" w:hAnsi="宋体" w:eastAsia="宋体" w:cs="宋体"/>
          <w:color w:val="444444"/>
          <w:sz w:val="52"/>
          <w:szCs w:val="52"/>
        </w:rPr>
      </w:pPr>
      <w:r>
        <w:rPr>
          <w:rStyle w:val="38"/>
          <w:rFonts w:hint="eastAsia" w:ascii="宋体" w:hAnsi="宋体" w:eastAsia="宋体" w:cs="宋体"/>
          <w:color w:val="444444"/>
          <w:sz w:val="52"/>
          <w:szCs w:val="52"/>
        </w:rPr>
        <w:t>江苏煤炭地质物测队</w:t>
      </w:r>
    </w:p>
    <w:p>
      <w:pPr>
        <w:pStyle w:val="31"/>
        <w:spacing w:before="0" w:beforeAutospacing="0" w:after="0" w:afterAutospacing="0" w:line="300" w:lineRule="atLeast"/>
        <w:jc w:val="center"/>
        <w:textAlignment w:val="baseline"/>
        <w:rPr>
          <w:rFonts w:hint="eastAsia" w:ascii="宋体" w:hAnsi="宋体" w:eastAsia="宋体" w:cs="宋体"/>
          <w:color w:val="444444"/>
          <w:sz w:val="52"/>
          <w:szCs w:val="52"/>
          <w:lang w:val="en-US" w:eastAsia="zh-CN"/>
        </w:rPr>
      </w:pPr>
      <w:r>
        <w:rPr>
          <w:rStyle w:val="38"/>
          <w:rFonts w:hint="eastAsia" w:ascii="宋体" w:hAnsi="宋体" w:eastAsia="宋体" w:cs="宋体"/>
          <w:color w:val="444444"/>
          <w:sz w:val="52"/>
          <w:szCs w:val="52"/>
        </w:rPr>
        <w:t>“</w:t>
      </w:r>
      <w:r>
        <w:rPr>
          <w:rStyle w:val="38"/>
          <w:rFonts w:hint="eastAsia" w:cs="宋体"/>
          <w:color w:val="444444"/>
          <w:sz w:val="52"/>
          <w:szCs w:val="52"/>
          <w:lang w:val="en-US" w:eastAsia="zh-CN"/>
        </w:rPr>
        <w:t>院内部分树木消险移栽</w:t>
      </w:r>
      <w:r>
        <w:rPr>
          <w:rStyle w:val="38"/>
          <w:rFonts w:hint="eastAsia" w:ascii="宋体" w:hAnsi="宋体" w:eastAsia="宋体" w:cs="宋体"/>
          <w:color w:val="444444"/>
          <w:sz w:val="52"/>
          <w:szCs w:val="52"/>
        </w:rPr>
        <w:t>”</w:t>
      </w:r>
    </w:p>
    <w:p>
      <w:pPr>
        <w:spacing w:line="420" w:lineRule="exact"/>
        <w:ind w:firstLine="646" w:firstLineChars="200"/>
        <w:jc w:val="center"/>
        <w:rPr>
          <w:sz w:val="32"/>
          <w:szCs w:val="32"/>
        </w:rPr>
      </w:pPr>
    </w:p>
    <w:p>
      <w:pPr>
        <w:spacing w:line="420" w:lineRule="exact"/>
        <w:rPr>
          <w:sz w:val="32"/>
          <w:szCs w:val="32"/>
        </w:rPr>
      </w:pPr>
    </w:p>
    <w:p>
      <w:pPr>
        <w:spacing w:line="420" w:lineRule="exact"/>
        <w:ind w:firstLine="646" w:firstLineChars="200"/>
        <w:jc w:val="center"/>
        <w:rPr>
          <w:sz w:val="32"/>
          <w:szCs w:val="32"/>
        </w:rPr>
      </w:pPr>
    </w:p>
    <w:p>
      <w:pPr>
        <w:spacing w:line="480" w:lineRule="auto"/>
        <w:rPr>
          <w:sz w:val="32"/>
          <w:szCs w:val="32"/>
        </w:rPr>
      </w:pPr>
    </w:p>
    <w:p>
      <w:pPr>
        <w:spacing w:line="480" w:lineRule="auto"/>
        <w:jc w:val="center"/>
        <w:rPr>
          <w:sz w:val="72"/>
          <w:szCs w:val="72"/>
        </w:rPr>
      </w:pPr>
      <w:r>
        <w:rPr>
          <w:rFonts w:hint="eastAsia"/>
          <w:sz w:val="72"/>
          <w:szCs w:val="72"/>
        </w:rPr>
        <w:t>招标文件</w:t>
      </w:r>
    </w:p>
    <w:p>
      <w:pPr>
        <w:spacing w:line="420" w:lineRule="exact"/>
        <w:ind w:firstLine="566" w:firstLineChars="200"/>
        <w:rPr>
          <w:sz w:val="28"/>
          <w:szCs w:val="28"/>
        </w:rPr>
      </w:pPr>
    </w:p>
    <w:p>
      <w:pPr>
        <w:spacing w:line="420" w:lineRule="exact"/>
        <w:rPr>
          <w:sz w:val="28"/>
          <w:szCs w:val="28"/>
        </w:rPr>
      </w:pPr>
    </w:p>
    <w:p>
      <w:pPr>
        <w:spacing w:line="420" w:lineRule="exact"/>
        <w:rPr>
          <w:sz w:val="28"/>
          <w:szCs w:val="28"/>
        </w:rPr>
      </w:pPr>
    </w:p>
    <w:p>
      <w:pPr>
        <w:spacing w:line="420" w:lineRule="exact"/>
        <w:rPr>
          <w:sz w:val="28"/>
          <w:szCs w:val="28"/>
        </w:rPr>
      </w:pPr>
    </w:p>
    <w:p>
      <w:pPr>
        <w:spacing w:line="420" w:lineRule="exact"/>
        <w:ind w:firstLine="566" w:firstLineChars="200"/>
        <w:rPr>
          <w:sz w:val="28"/>
          <w:szCs w:val="28"/>
        </w:rPr>
      </w:pPr>
    </w:p>
    <w:p>
      <w:pPr>
        <w:spacing w:line="420" w:lineRule="exact"/>
        <w:ind w:firstLine="566" w:firstLineChars="200"/>
        <w:rPr>
          <w:sz w:val="28"/>
          <w:szCs w:val="28"/>
        </w:rPr>
      </w:pPr>
    </w:p>
    <w:p>
      <w:pPr>
        <w:spacing w:line="800" w:lineRule="exact"/>
        <w:rPr>
          <w:sz w:val="30"/>
          <w:szCs w:val="30"/>
        </w:rPr>
      </w:pPr>
    </w:p>
    <w:p>
      <w:pPr>
        <w:spacing w:line="800" w:lineRule="exact"/>
        <w:ind w:firstLine="2541" w:firstLineChars="700"/>
        <w:rPr>
          <w:kern w:val="0"/>
          <w:sz w:val="36"/>
          <w:szCs w:val="36"/>
        </w:rPr>
      </w:pPr>
      <w:r>
        <w:rPr>
          <w:rFonts w:hint="eastAsia"/>
          <w:sz w:val="36"/>
          <w:szCs w:val="36"/>
        </w:rPr>
        <w:t>招标人</w:t>
      </w:r>
      <w:r>
        <w:rPr>
          <w:rFonts w:hint="eastAsia"/>
          <w:kern w:val="0"/>
          <w:sz w:val="36"/>
          <w:szCs w:val="36"/>
        </w:rPr>
        <w:t>：</w:t>
      </w:r>
      <w:r>
        <w:rPr>
          <w:rFonts w:hint="eastAsia" w:ascii="宋体" w:hAnsi="宋体"/>
          <w:snapToGrid w:val="0"/>
          <w:kern w:val="0"/>
          <w:sz w:val="36"/>
          <w:szCs w:val="36"/>
        </w:rPr>
        <w:t>江苏煤炭地质物测队</w:t>
      </w:r>
    </w:p>
    <w:p>
      <w:pPr>
        <w:autoSpaceDE w:val="0"/>
        <w:autoSpaceDN w:val="0"/>
        <w:adjustRightInd w:val="0"/>
        <w:spacing w:line="800" w:lineRule="exact"/>
        <w:ind w:firstLine="2424" w:firstLineChars="800"/>
        <w:rPr>
          <w:kern w:val="0"/>
          <w:sz w:val="30"/>
          <w:szCs w:val="30"/>
        </w:rPr>
      </w:pPr>
    </w:p>
    <w:p>
      <w:pPr>
        <w:pStyle w:val="2"/>
        <w:ind w:left="408" w:hanging="408"/>
      </w:pPr>
    </w:p>
    <w:p>
      <w:pPr>
        <w:autoSpaceDE w:val="0"/>
        <w:autoSpaceDN w:val="0"/>
        <w:adjustRightInd w:val="0"/>
        <w:spacing w:line="800" w:lineRule="exact"/>
        <w:jc w:val="center"/>
        <w:rPr>
          <w:rFonts w:ascii="宋体" w:hAnsi="宋体" w:cs="宋体"/>
          <w:b/>
          <w:kern w:val="0"/>
          <w:sz w:val="36"/>
          <w:szCs w:val="36"/>
        </w:rPr>
      </w:pPr>
      <w:r>
        <w:rPr>
          <w:rFonts w:hint="eastAsia"/>
          <w:kern w:val="0"/>
          <w:sz w:val="36"/>
          <w:szCs w:val="36"/>
        </w:rPr>
        <w:t>日期：二〇二</w:t>
      </w:r>
      <w:r>
        <w:rPr>
          <w:rFonts w:hint="eastAsia"/>
          <w:kern w:val="0"/>
          <w:sz w:val="36"/>
          <w:szCs w:val="36"/>
          <w:lang w:val="en-US" w:eastAsia="zh-CN"/>
        </w:rPr>
        <w:t>三</w:t>
      </w:r>
      <w:r>
        <w:rPr>
          <w:rFonts w:hint="eastAsia"/>
          <w:kern w:val="0"/>
          <w:sz w:val="36"/>
          <w:szCs w:val="36"/>
        </w:rPr>
        <w:t>年</w:t>
      </w:r>
      <w:r>
        <w:rPr>
          <w:rFonts w:hint="eastAsia"/>
          <w:kern w:val="0"/>
          <w:sz w:val="36"/>
          <w:szCs w:val="36"/>
          <w:lang w:eastAsia="zh-CN"/>
        </w:rPr>
        <w:t>十一</w:t>
      </w:r>
      <w:r>
        <w:rPr>
          <w:rFonts w:hint="eastAsia"/>
          <w:kern w:val="0"/>
          <w:sz w:val="36"/>
          <w:szCs w:val="36"/>
        </w:rPr>
        <w:t>月</w:t>
      </w:r>
    </w:p>
    <w:p>
      <w:pPr>
        <w:autoSpaceDE w:val="0"/>
        <w:autoSpaceDN w:val="0"/>
        <w:adjustRightInd w:val="0"/>
        <w:spacing w:line="800" w:lineRule="exact"/>
        <w:rPr>
          <w:rFonts w:ascii="宋体" w:hAnsi="宋体" w:cs="宋体"/>
          <w:b/>
          <w:kern w:val="0"/>
          <w:sz w:val="32"/>
          <w:szCs w:val="32"/>
        </w:rPr>
        <w:sectPr>
          <w:headerReference r:id="rId3" w:type="default"/>
          <w:footerReference r:id="rId4" w:type="default"/>
          <w:footerReference r:id="rId5" w:type="even"/>
          <w:pgSz w:w="11906" w:h="16838"/>
          <w:pgMar w:top="1440" w:right="1247" w:bottom="1440" w:left="1247" w:header="851" w:footer="992" w:gutter="0"/>
          <w:cols w:space="720" w:num="1"/>
          <w:docGrid w:type="linesAndChars" w:linePitch="312" w:charSpace="800"/>
        </w:sectPr>
      </w:pPr>
    </w:p>
    <w:p>
      <w:pPr>
        <w:pStyle w:val="24"/>
        <w:tabs>
          <w:tab w:val="right" w:leader="dot" w:pos="10200"/>
        </w:tabs>
        <w:ind w:left="400" w:hanging="400"/>
        <w:rPr>
          <w:rFonts w:ascii="宋体" w:hAnsi="宋体"/>
        </w:rPr>
      </w:pPr>
      <w:bookmarkStart w:id="6" w:name="_Toc8113_WPSOffice_Type1"/>
      <w:bookmarkStart w:id="7" w:name="_Toc29915"/>
      <w:bookmarkStart w:id="8" w:name="_Toc162675143"/>
    </w:p>
    <w:p>
      <w:pPr>
        <w:pStyle w:val="24"/>
        <w:tabs>
          <w:tab w:val="right" w:leader="dot" w:pos="10200"/>
        </w:tabs>
        <w:ind w:left="400" w:hanging="400"/>
        <w:jc w:val="center"/>
        <w:rPr>
          <w:rFonts w:ascii="宋体" w:hAnsi="宋体"/>
          <w:sz w:val="36"/>
          <w:szCs w:val="36"/>
        </w:rPr>
      </w:pPr>
      <w:r>
        <w:rPr>
          <w:rFonts w:hint="eastAsia" w:ascii="宋体" w:hAnsi="宋体"/>
          <w:sz w:val="36"/>
          <w:szCs w:val="36"/>
        </w:rPr>
        <w:t>目录</w:t>
      </w:r>
    </w:p>
    <w:p>
      <w:pPr>
        <w:pStyle w:val="24"/>
        <w:tabs>
          <w:tab w:val="right" w:leader="dot" w:pos="10200"/>
        </w:tabs>
        <w:ind w:left="482" w:hanging="482"/>
        <w:rPr>
          <w:rFonts w:eastAsiaTheme="minorEastAsia" w:cstheme="minorBidi"/>
          <w:b w:val="0"/>
          <w:bCs w:val="0"/>
          <w:caps w:val="0"/>
          <w:sz w:val="21"/>
          <w:szCs w:val="22"/>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TOC \o "1-1" \h \z \u </w:instrText>
      </w:r>
      <w:r>
        <w:rPr>
          <w:rFonts w:asciiTheme="minorEastAsia" w:hAnsiTheme="minorEastAsia" w:eastAsiaTheme="minorEastAsia"/>
          <w:sz w:val="24"/>
          <w:szCs w:val="24"/>
        </w:rPr>
        <w:fldChar w:fldCharType="separate"/>
      </w:r>
      <w:r>
        <w:fldChar w:fldCharType="begin"/>
      </w:r>
      <w:r>
        <w:instrText xml:space="preserve"> HYPERLINK \l "_Toc110496592" </w:instrText>
      </w:r>
      <w:r>
        <w:fldChar w:fldCharType="separate"/>
      </w:r>
      <w:r>
        <w:rPr>
          <w:rStyle w:val="40"/>
          <w:rFonts w:hint="eastAsia"/>
        </w:rPr>
        <w:t>第一部分招标公告</w:t>
      </w:r>
      <w:r>
        <w:tab/>
      </w:r>
      <w:r>
        <w:fldChar w:fldCharType="begin"/>
      </w:r>
      <w:r>
        <w:instrText xml:space="preserve"> PAGEREF _Toc110496592 \h </w:instrText>
      </w:r>
      <w:r>
        <w:fldChar w:fldCharType="separate"/>
      </w:r>
      <w:r>
        <w:t>2</w:t>
      </w:r>
      <w:r>
        <w:fldChar w:fldCharType="end"/>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"_Toc110496601" </w:instrText>
      </w:r>
      <w:r>
        <w:fldChar w:fldCharType="separate"/>
      </w:r>
      <w:r>
        <w:rPr>
          <w:rStyle w:val="40"/>
          <w:rFonts w:hint="eastAsia"/>
        </w:rPr>
        <w:t>第二部分投标人须知前附表</w:t>
      </w:r>
      <w:r>
        <w:tab/>
      </w:r>
      <w:r>
        <w:rPr>
          <w:rFonts w:hint="eastAsia"/>
          <w:lang w:val="en-US" w:eastAsia="zh-CN"/>
        </w:rPr>
        <w:t>2</w:t>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"_Toc110496602" </w:instrText>
      </w:r>
      <w:r>
        <w:fldChar w:fldCharType="separate"/>
      </w:r>
      <w:r>
        <w:rPr>
          <w:rStyle w:val="40"/>
          <w:rFonts w:hint="eastAsia"/>
        </w:rPr>
        <w:t>第三部分投标须知</w:t>
      </w:r>
      <w:r>
        <w:tab/>
      </w:r>
      <w:r>
        <w:rPr>
          <w:rFonts w:hint="eastAsia"/>
          <w:lang w:val="en-US" w:eastAsia="zh-CN"/>
        </w:rPr>
        <w:t>5</w:t>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"_Toc110496603" </w:instrText>
      </w:r>
      <w:r>
        <w:fldChar w:fldCharType="separate"/>
      </w:r>
      <w:r>
        <w:rPr>
          <w:rStyle w:val="40"/>
          <w:rFonts w:hint="eastAsia" w:ascii="宋体" w:hAnsi="宋体" w:cs="宋体"/>
        </w:rPr>
        <w:t>（一）总则</w:t>
      </w:r>
      <w:r>
        <w:tab/>
      </w:r>
      <w:r>
        <w:rPr>
          <w:rFonts w:hint="eastAsia"/>
          <w:lang w:val="en-US" w:eastAsia="zh-CN"/>
        </w:rPr>
        <w:t>5</w:t>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"_Toc110496604" </w:instrText>
      </w:r>
      <w:r>
        <w:fldChar w:fldCharType="separate"/>
      </w:r>
      <w:r>
        <w:rPr>
          <w:rStyle w:val="40"/>
          <w:rFonts w:hint="eastAsia" w:ascii="宋体" w:hAnsi="宋体" w:cs="宋体"/>
        </w:rPr>
        <w:t>（二）招标文件</w:t>
      </w:r>
      <w:r>
        <w:tab/>
      </w:r>
      <w:r>
        <w:rPr>
          <w:rFonts w:hint="eastAsia"/>
          <w:lang w:val="en-US" w:eastAsia="zh-CN"/>
        </w:rPr>
        <w:t>6</w:t>
      </w:r>
      <w:r>
        <w:fldChar w:fldCharType="end"/>
      </w:r>
    </w:p>
    <w:p>
      <w:pPr>
        <w:pStyle w:val="24"/>
        <w:tabs>
          <w:tab w:val="right" w:leader="dot" w:pos="10200"/>
        </w:tabs>
        <w:rPr>
          <w:rFonts w:eastAsiaTheme="minorEastAsia" w:cstheme="minorBidi"/>
          <w:b w:val="0"/>
          <w:bCs w:val="0"/>
          <w:caps w:val="0"/>
          <w:sz w:val="21"/>
          <w:szCs w:val="22"/>
        </w:rPr>
      </w:pPr>
      <w:r>
        <w:fldChar w:fldCharType="begin"/>
      </w:r>
      <w:r>
        <w:instrText xml:space="preserve"> HYPERLINK \l "_Toc110496605" </w:instrText>
      </w:r>
      <w:r>
        <w:fldChar w:fldCharType="separate"/>
      </w:r>
      <w:r>
        <w:rPr>
          <w:rStyle w:val="40"/>
          <w:rFonts w:hint="eastAsia" w:ascii="宋体" w:hAnsi="宋体" w:cs="宋体"/>
        </w:rPr>
        <w:t>（三）投标文件</w:t>
      </w:r>
      <w:r>
        <w:tab/>
      </w:r>
      <w:r>
        <w:rPr>
          <w:rFonts w:hint="eastAsia"/>
          <w:lang w:val="en-US" w:eastAsia="zh-CN"/>
        </w:rPr>
        <w:t>6</w:t>
      </w:r>
      <w:r>
        <w:fldChar w:fldCharType="end"/>
      </w:r>
    </w:p>
    <w:p>
      <w:pPr>
        <w:pStyle w:val="24"/>
        <w:tabs>
          <w:tab w:val="right" w:leader="dot" w:pos="10200"/>
        </w:tabs>
        <w:rPr>
          <w:rFonts w:hint="eastAsia" w:eastAsia="宋体" w:cstheme="minorBidi"/>
          <w:b w:val="0"/>
          <w:bCs w:val="0"/>
          <w:caps w:val="0"/>
          <w:sz w:val="21"/>
          <w:szCs w:val="22"/>
          <w:lang w:val="en-US" w:eastAsia="zh-CN"/>
        </w:rPr>
      </w:pPr>
      <w:r>
        <w:fldChar w:fldCharType="begin"/>
      </w:r>
      <w:r>
        <w:instrText xml:space="preserve"> HYPERLINK \l "_Toc110496607" </w:instrText>
      </w:r>
      <w:r>
        <w:fldChar w:fldCharType="separate"/>
      </w:r>
      <w:r>
        <w:rPr>
          <w:rStyle w:val="40"/>
          <w:rFonts w:hint="eastAsia" w:ascii="宋体" w:hAnsi="宋体" w:cs="宋体"/>
        </w:rPr>
        <w:t>（四）开标、评标</w:t>
      </w:r>
      <w:r>
        <w:tab/>
      </w:r>
      <w:r>
        <w:rPr>
          <w:rFonts w:hint="eastAsia"/>
          <w:lang w:val="en-US" w:eastAsia="zh-CN"/>
        </w:rPr>
        <w:t>1</w:t>
      </w:r>
      <w:r>
        <w:fldChar w:fldCharType="end"/>
      </w:r>
      <w:r>
        <w:rPr>
          <w:rFonts w:hint="eastAsia"/>
          <w:lang w:val="en-US" w:eastAsia="zh-CN"/>
        </w:rPr>
        <w:t>0</w:t>
      </w:r>
    </w:p>
    <w:p>
      <w:pPr>
        <w:pStyle w:val="24"/>
        <w:tabs>
          <w:tab w:val="right" w:leader="dot" w:pos="10200"/>
        </w:tabs>
        <w:rPr>
          <w:rFonts w:hint="eastAsia" w:eastAsia="宋体" w:cstheme="minorBidi"/>
          <w:b w:val="0"/>
          <w:bCs w:val="0"/>
          <w:caps w:val="0"/>
          <w:sz w:val="21"/>
          <w:szCs w:val="22"/>
          <w:lang w:val="en-US" w:eastAsia="zh-CN"/>
        </w:rPr>
      </w:pPr>
      <w:r>
        <w:fldChar w:fldCharType="begin"/>
      </w:r>
      <w:r>
        <w:instrText xml:space="preserve"> HYPERLINK \l "_Toc110496608" </w:instrText>
      </w:r>
      <w:r>
        <w:fldChar w:fldCharType="separate"/>
      </w:r>
      <w:r>
        <w:rPr>
          <w:rStyle w:val="40"/>
          <w:rFonts w:hint="eastAsia" w:ascii="宋体" w:hAnsi="宋体" w:cs="宋体"/>
        </w:rPr>
        <w:t>（五）</w:t>
      </w:r>
      <w:r>
        <w:rPr>
          <w:rStyle w:val="40"/>
          <w:rFonts w:hint="eastAsia" w:ascii="宋体" w:hAnsi="宋体"/>
        </w:rPr>
        <w:t>授予合同</w:t>
      </w:r>
      <w:r>
        <w:tab/>
      </w:r>
      <w:r>
        <w:rPr>
          <w:rFonts w:hint="eastAsia"/>
          <w:lang w:val="en-US" w:eastAsia="zh-CN"/>
        </w:rPr>
        <w:t>1</w:t>
      </w:r>
      <w:r>
        <w:fldChar w:fldCharType="end"/>
      </w:r>
      <w:r>
        <w:rPr>
          <w:rFonts w:hint="eastAsia"/>
          <w:lang w:val="en-US" w:eastAsia="zh-CN"/>
        </w:rPr>
        <w:t>3</w:t>
      </w:r>
    </w:p>
    <w:p>
      <w:pPr>
        <w:pStyle w:val="24"/>
        <w:tabs>
          <w:tab w:val="right" w:leader="dot" w:pos="10200"/>
        </w:tabs>
        <w:ind w:left="400" w:hanging="400"/>
        <w:rPr>
          <w:rFonts w:hint="eastAsia" w:eastAsia="宋体" w:cstheme="minorBidi"/>
          <w:b w:val="0"/>
          <w:bCs w:val="0"/>
          <w:caps w:val="0"/>
          <w:sz w:val="21"/>
          <w:szCs w:val="22"/>
          <w:lang w:val="en-US" w:eastAsia="zh-CN"/>
        </w:rPr>
      </w:pPr>
      <w:r>
        <w:fldChar w:fldCharType="begin"/>
      </w:r>
      <w:r>
        <w:instrText xml:space="preserve"> HYPERLINK \l "_Toc110496617" </w:instrText>
      </w:r>
      <w:r>
        <w:fldChar w:fldCharType="separate"/>
      </w:r>
      <w:r>
        <w:rPr>
          <w:rStyle w:val="40"/>
          <w:rFonts w:hint="eastAsia"/>
        </w:rPr>
        <w:t>第</w:t>
      </w:r>
      <w:r>
        <w:rPr>
          <w:rStyle w:val="40"/>
          <w:rFonts w:hint="eastAsia"/>
          <w:lang w:val="en-US" w:eastAsia="zh-CN"/>
        </w:rPr>
        <w:t>四</w:t>
      </w:r>
      <w:r>
        <w:rPr>
          <w:rStyle w:val="40"/>
          <w:rFonts w:hint="eastAsia"/>
        </w:rPr>
        <w:t>部分：附件（投标文件格式）</w:t>
      </w:r>
      <w:r>
        <w:tab/>
      </w:r>
      <w:r>
        <w:rPr>
          <w:rFonts w:hint="eastAsia"/>
          <w:lang w:val="en-US" w:eastAsia="zh-CN"/>
        </w:rPr>
        <w:t>1</w:t>
      </w:r>
      <w:r>
        <w:fldChar w:fldCharType="end"/>
      </w:r>
      <w:r>
        <w:rPr>
          <w:rFonts w:hint="eastAsia"/>
          <w:lang w:val="en-US" w:eastAsia="zh-CN"/>
        </w:rPr>
        <w:t>5</w:t>
      </w:r>
    </w:p>
    <w:p>
      <w:pPr>
        <w:widowControl/>
        <w:jc w:val="left"/>
        <w:rPr>
          <w:rFonts w:asciiTheme="minorEastAsia" w:hAnsiTheme="minorEastAsia" w:eastAsiaTheme="minorEastAsia"/>
          <w:sz w:val="24"/>
        </w:rPr>
      </w:pPr>
      <w:r>
        <w:rPr>
          <w:rFonts w:asciiTheme="minorEastAsia" w:hAnsiTheme="minorEastAsia" w:eastAsiaTheme="minorEastAsia"/>
          <w:sz w:val="24"/>
        </w:rPr>
        <w:fldChar w:fldCharType="end"/>
      </w:r>
      <w:r>
        <w:rPr>
          <w:rFonts w:asciiTheme="minorEastAsia" w:hAnsiTheme="minorEastAsia" w:eastAsiaTheme="minorEastAsia"/>
          <w:sz w:val="24"/>
        </w:rPr>
        <w:br w:type="page"/>
      </w:r>
    </w:p>
    <w:bookmarkEnd w:id="6"/>
    <w:p>
      <w:pPr>
        <w:pStyle w:val="3"/>
        <w:jc w:val="center"/>
        <w:rPr>
          <w:rFonts w:hAnsi="宋体" w:cs="宋体"/>
          <w:sz w:val="32"/>
          <w:szCs w:val="32"/>
        </w:rPr>
        <w:sectPr>
          <w:footerReference r:id="rId6" w:type="default"/>
          <w:pgSz w:w="11910" w:h="16850"/>
          <w:pgMar w:top="1140" w:right="540" w:bottom="1380" w:left="1160" w:header="884" w:footer="1189" w:gutter="0"/>
          <w:pgNumType w:start="1"/>
          <w:cols w:space="720" w:num="1"/>
        </w:sectPr>
      </w:pPr>
    </w:p>
    <w:p>
      <w:pPr>
        <w:pStyle w:val="32"/>
        <w:rPr>
          <w:rFonts w:hint="eastAsia"/>
        </w:rPr>
      </w:pPr>
      <w:bookmarkStart w:id="9" w:name="_Toc110496544"/>
      <w:bookmarkStart w:id="10" w:name="_Toc8105_WPSOffice_Level1"/>
      <w:bookmarkStart w:id="11" w:name="_Toc110496592"/>
      <w:r>
        <w:rPr>
          <w:rFonts w:hint="eastAsia"/>
        </w:rPr>
        <w:t>第一部分  招标公告</w:t>
      </w:r>
      <w:bookmarkEnd w:id="7"/>
      <w:bookmarkEnd w:id="9"/>
      <w:bookmarkEnd w:id="10"/>
      <w:bookmarkEnd w:id="11"/>
    </w:p>
    <w:p/>
    <w:bookmarkEnd w:id="8"/>
    <w:p>
      <w:pPr>
        <w:widowControl/>
        <w:spacing w:afterLines="50" w:line="360" w:lineRule="auto"/>
        <w:jc w:val="left"/>
        <w:rPr>
          <w:rFonts w:hint="eastAsia" w:ascii="宋体" w:hAnsi="宋体" w:cs="宋体" w:eastAsiaTheme="minorEastAsia"/>
          <w:sz w:val="24"/>
          <w:lang w:val="en-US" w:eastAsia="zh-CN"/>
        </w:rPr>
      </w:pPr>
      <w:bookmarkStart w:id="12" w:name="_Toc110496593"/>
      <w:bookmarkStart w:id="13" w:name="_Toc107479241"/>
      <w:bookmarkStart w:id="14" w:name="_Toc110496545"/>
      <w:bookmarkStart w:id="15" w:name="_Toc8688"/>
      <w:bookmarkStart w:id="16" w:name="_Toc8113_WPSOffice_Level1"/>
      <w:r>
        <w:rPr>
          <w:rFonts w:hint="eastAsia" w:asciiTheme="minorEastAsia" w:hAnsiTheme="minorEastAsia" w:eastAsiaTheme="minorEastAsia" w:cstheme="minorEastAsia"/>
          <w:b/>
          <w:bCs/>
          <w:sz w:val="24"/>
        </w:rPr>
        <w:t>一</w:t>
      </w:r>
      <w:bookmarkStart w:id="17" w:name="_Toc11111"/>
      <w:r>
        <w:rPr>
          <w:rFonts w:hint="eastAsia" w:asciiTheme="minorEastAsia" w:hAnsiTheme="minorEastAsia" w:eastAsiaTheme="minorEastAsia" w:cstheme="minorEastAsia"/>
          <w:b/>
          <w:bCs/>
          <w:sz w:val="24"/>
        </w:rPr>
        <w:t>、</w:t>
      </w:r>
      <w:bookmarkEnd w:id="17"/>
      <w:r>
        <w:rPr>
          <w:rFonts w:hint="eastAsia" w:asciiTheme="minorEastAsia" w:hAnsiTheme="minorEastAsia" w:eastAsiaTheme="minorEastAsia" w:cstheme="minorEastAsia"/>
          <w:b/>
          <w:bCs/>
          <w:sz w:val="24"/>
        </w:rPr>
        <w:t>项目</w:t>
      </w:r>
      <w:bookmarkEnd w:id="12"/>
      <w:bookmarkEnd w:id="13"/>
      <w:bookmarkEnd w:id="14"/>
      <w:r>
        <w:rPr>
          <w:rFonts w:hint="eastAsia" w:asciiTheme="minorEastAsia" w:hAnsiTheme="minorEastAsia" w:eastAsiaTheme="minorEastAsia" w:cstheme="minorEastAsia"/>
          <w:b/>
          <w:bCs/>
          <w:sz w:val="24"/>
          <w:lang w:eastAsia="zh-CN"/>
        </w:rPr>
        <w:t>名称</w:t>
      </w:r>
      <w:bookmarkStart w:id="18" w:name="_Toc110496594"/>
      <w:bookmarkStart w:id="19" w:name="_Toc107479256"/>
      <w:bookmarkStart w:id="20" w:name="_Toc110496546"/>
      <w:bookmarkStart w:id="21" w:name="_Toc18047"/>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sz w:val="24"/>
          <w:lang w:eastAsia="zh-CN"/>
        </w:rPr>
        <w:t>江苏煤炭地质物测队“</w:t>
      </w:r>
      <w:r>
        <w:rPr>
          <w:rFonts w:hint="eastAsia" w:asciiTheme="minorEastAsia" w:hAnsiTheme="minorEastAsia" w:eastAsiaTheme="minorEastAsia" w:cstheme="minorEastAsia"/>
          <w:sz w:val="24"/>
          <w:lang w:val="en-US" w:eastAsia="zh-CN"/>
        </w:rPr>
        <w:t>院内部分树木消险移栽</w:t>
      </w:r>
      <w:r>
        <w:rPr>
          <w:rFonts w:hint="eastAsia" w:asciiTheme="minorEastAsia" w:hAnsiTheme="minorEastAsia" w:eastAsiaTheme="minorEastAsia" w:cstheme="minorEastAsia"/>
          <w:sz w:val="24"/>
          <w:lang w:eastAsia="zh-CN"/>
        </w:rPr>
        <w:t>”。</w:t>
      </w:r>
    </w:p>
    <w:p>
      <w:pPr>
        <w:widowControl/>
        <w:spacing w:afterLines="50" w:line="360" w:lineRule="auto"/>
        <w:ind w:firstLine="480" w:firstLineChars="200"/>
        <w:jc w:val="left"/>
        <w:rPr>
          <w:rFonts w:hint="eastAsia" w:asciiTheme="minorEastAsia" w:hAnsiTheme="minorEastAsia" w:eastAsiaTheme="minorEastAsia" w:cstheme="minorEastAsia"/>
          <w:sz w:val="24"/>
          <w:lang w:val="en-US" w:eastAsia="zh-CN"/>
        </w:rPr>
      </w:pPr>
      <w:r>
        <w:rPr>
          <w:rFonts w:hint="eastAsia" w:ascii="宋体" w:hAnsi="宋体" w:cs="宋体" w:eastAsiaTheme="minorEastAsia"/>
          <w:sz w:val="24"/>
          <w:lang w:val="en-US" w:eastAsia="zh-CN"/>
        </w:rPr>
        <w:t>内容：1号</w:t>
      </w:r>
      <w:r>
        <w:rPr>
          <w:rFonts w:hint="eastAsia" w:ascii="宋体" w:hAnsi="宋体"/>
          <w:b w:val="0"/>
          <w:bCs/>
          <w:sz w:val="24"/>
          <w:lang w:val="en-US" w:eastAsia="zh-CN"/>
        </w:rPr>
        <w:t>楼前2棵大树（广玉兰）移除、2号楼北侧2棵树（樟树）移除、2号楼西北角1棵树（法桐）移除、2号楼东南面2棵树（枫杨）移除，院内其他树木修剪及涂白剂，移除后地面浇筑混凝土，垃圾清运等</w:t>
      </w:r>
      <w:r>
        <w:rPr>
          <w:rFonts w:hint="eastAsia" w:ascii="宋体" w:hAnsi="宋体"/>
          <w:sz w:val="24"/>
          <w:lang w:val="en-US" w:eastAsia="zh-CN"/>
        </w:rPr>
        <w:t>。</w:t>
      </w:r>
    </w:p>
    <w:p>
      <w:pPr>
        <w:pStyle w:val="3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二、投标供应商资格要求:</w:t>
      </w:r>
      <w:bookmarkEnd w:id="18"/>
      <w:bookmarkEnd w:id="19"/>
      <w:bookmarkEnd w:id="20"/>
    </w:p>
    <w:p>
      <w:pPr>
        <w:pStyle w:val="32"/>
        <w:jc w:val="left"/>
        <w:rPr>
          <w:rFonts w:asciiTheme="minorEastAsia" w:hAnsiTheme="minorEastAsia" w:eastAsiaTheme="minorEastAsia" w:cstheme="minorEastAsia"/>
          <w:sz w:val="24"/>
        </w:rPr>
      </w:pPr>
      <w:bookmarkStart w:id="22" w:name="_Toc110496596"/>
      <w:bookmarkStart w:id="23" w:name="_Toc107479258"/>
      <w:bookmarkStart w:id="24" w:name="_Toc110496548"/>
      <w:r>
        <w:rPr>
          <w:rFonts w:hint="eastAsia" w:asciiTheme="minorEastAsia" w:hAnsiTheme="minorEastAsia" w:eastAsiaTheme="minorEastAsia" w:cstheme="minorEastAsia"/>
          <w:sz w:val="24"/>
        </w:rPr>
        <w:t>（1）供应商应具有独立法人资格的合法企事业单位或其他经济组织，能满足招标项目要求，提供有效期内的营业执照（三证合一）</w:t>
      </w:r>
      <w:bookmarkEnd w:id="22"/>
      <w:bookmarkEnd w:id="23"/>
      <w:bookmarkEnd w:id="24"/>
    </w:p>
    <w:p>
      <w:pPr>
        <w:spacing w:line="360" w:lineRule="auto"/>
        <w:jc w:val="left"/>
        <w:rPr>
          <w:rFonts w:hint="eastAsia" w:asciiTheme="minorEastAsia" w:hAnsiTheme="minorEastAsia" w:eastAsiaTheme="minorEastAsia" w:cstheme="minorEastAsia"/>
          <w:b/>
          <w:bCs/>
          <w:sz w:val="24"/>
          <w:lang w:val="zh-CN"/>
        </w:rPr>
      </w:pPr>
      <w:bookmarkStart w:id="25" w:name="_Toc110496549"/>
      <w:bookmarkStart w:id="26" w:name="_Toc110496597"/>
      <w:bookmarkStart w:id="27" w:name="_Toc107479259"/>
      <w:r>
        <w:rPr>
          <w:rFonts w:hint="eastAsia" w:asciiTheme="minorEastAsia" w:hAnsiTheme="minorEastAsia" w:eastAsiaTheme="minorEastAsia" w:cstheme="minorEastAsia"/>
          <w:b/>
          <w:bCs/>
          <w:sz w:val="24"/>
        </w:rPr>
        <w:t>（2）</w:t>
      </w:r>
      <w:bookmarkEnd w:id="25"/>
      <w:bookmarkEnd w:id="26"/>
      <w:bookmarkEnd w:id="27"/>
      <w:r>
        <w:rPr>
          <w:rFonts w:hint="eastAsia" w:ascii="宋体" w:hAnsi="宋体"/>
          <w:b/>
          <w:bCs/>
          <w:sz w:val="24"/>
        </w:rPr>
        <w:t>须具有</w:t>
      </w:r>
      <w:r>
        <w:rPr>
          <w:rFonts w:hint="eastAsia" w:ascii="宋体" w:hAnsi="宋体"/>
          <w:b/>
          <w:bCs/>
          <w:sz w:val="24"/>
          <w:lang w:eastAsia="zh-CN"/>
        </w:rPr>
        <w:t>园林景观绿化</w:t>
      </w:r>
      <w:r>
        <w:rPr>
          <w:rFonts w:hint="eastAsia" w:ascii="宋体" w:hAnsi="宋体"/>
          <w:b/>
          <w:bCs/>
          <w:sz w:val="24"/>
          <w:lang w:val="en-US" w:eastAsia="zh-CN"/>
        </w:rPr>
        <w:t>工程施工相关</w:t>
      </w:r>
      <w:r>
        <w:rPr>
          <w:rFonts w:hint="eastAsia" w:ascii="宋体" w:hAnsi="宋体"/>
          <w:b/>
          <w:bCs/>
          <w:sz w:val="24"/>
        </w:rPr>
        <w:t>资质，并在人员、设备、资金等方面具有相应的施工能力，</w:t>
      </w:r>
      <w:r>
        <w:rPr>
          <w:rFonts w:hint="eastAsia" w:ascii="宋体" w:hAnsi="宋体"/>
          <w:b/>
          <w:bCs/>
          <w:sz w:val="24"/>
          <w:lang w:eastAsia="zh-CN"/>
        </w:rPr>
        <w:t>且</w:t>
      </w:r>
      <w:r>
        <w:rPr>
          <w:rFonts w:hint="eastAsia" w:ascii="宋体" w:hAnsi="宋体"/>
          <w:b/>
          <w:bCs/>
          <w:sz w:val="24"/>
        </w:rPr>
        <w:t>有履行合同所必需的条件和能力，在近三年经营活动中无违法记录，不能因本次施工造成环境影响或相关处罚，否则须承担相关责任及连带损失</w:t>
      </w:r>
      <w:r>
        <w:rPr>
          <w:rFonts w:hint="eastAsia" w:asciiTheme="minorEastAsia" w:hAnsiTheme="minorEastAsia" w:eastAsiaTheme="minorEastAsia" w:cstheme="minorEastAsia"/>
          <w:b/>
          <w:bCs/>
          <w:sz w:val="24"/>
          <w:lang w:val="zh-CN"/>
        </w:rPr>
        <w:t>；</w:t>
      </w:r>
      <w:bookmarkStart w:id="28" w:name="_Toc110496599"/>
      <w:bookmarkStart w:id="29" w:name="_Toc110496551"/>
      <w:bookmarkStart w:id="30" w:name="_Toc107479262"/>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lang w:val="en-US" w:eastAsia="zh-CN"/>
        </w:rPr>
        <w:t>3</w:t>
      </w:r>
      <w:r>
        <w:rPr>
          <w:rFonts w:hint="eastAsia" w:asciiTheme="minorEastAsia" w:hAnsiTheme="minorEastAsia" w:eastAsiaTheme="minorEastAsia" w:cstheme="minorEastAsia"/>
          <w:b/>
          <w:bCs/>
          <w:sz w:val="24"/>
        </w:rPr>
        <w:t>）本项目不接受联合体投标、不接受备选方案、不允许转包和分包</w:t>
      </w:r>
      <w:r>
        <w:rPr>
          <w:rFonts w:hint="eastAsia" w:asciiTheme="minorEastAsia" w:hAnsiTheme="minorEastAsia" w:eastAsiaTheme="minorEastAsia" w:cstheme="minorEastAsia"/>
          <w:sz w:val="24"/>
        </w:rPr>
        <w:t>。</w:t>
      </w:r>
      <w:bookmarkEnd w:id="28"/>
      <w:bookmarkEnd w:id="29"/>
      <w:bookmarkEnd w:id="30"/>
    </w:p>
    <w:bookmarkEnd w:id="21"/>
    <w:p>
      <w:pPr>
        <w:spacing w:line="360" w:lineRule="auto"/>
        <w:rPr>
          <w:rFonts w:ascii="宋体" w:hAnsi="宋体"/>
          <w:b/>
          <w:snapToGrid w:val="0"/>
          <w:kern w:val="0"/>
          <w:sz w:val="24"/>
          <w:szCs w:val="21"/>
        </w:rPr>
      </w:pPr>
      <w:bookmarkStart w:id="31" w:name="_Toc35393793"/>
      <w:r>
        <w:rPr>
          <w:rFonts w:hint="eastAsia" w:ascii="宋体" w:hAnsi="宋体"/>
          <w:b/>
          <w:snapToGrid w:val="0"/>
          <w:kern w:val="0"/>
          <w:sz w:val="24"/>
          <w:szCs w:val="21"/>
        </w:rPr>
        <w:t>三、获取招标文件</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1、时间：</w:t>
      </w:r>
      <w:bookmarkEnd w:id="31"/>
      <w:r>
        <w:rPr>
          <w:rFonts w:hint="eastAsia" w:ascii="宋体" w:hAnsi="宋体"/>
          <w:snapToGrid w:val="0"/>
          <w:kern w:val="0"/>
          <w:sz w:val="24"/>
          <w:szCs w:val="21"/>
          <w:u w:val="single"/>
        </w:rPr>
        <w:t>202</w:t>
      </w:r>
      <w:r>
        <w:rPr>
          <w:rFonts w:hint="eastAsia" w:ascii="宋体" w:hAnsi="宋体"/>
          <w:snapToGrid w:val="0"/>
          <w:kern w:val="0"/>
          <w:sz w:val="24"/>
          <w:szCs w:val="21"/>
          <w:u w:val="single"/>
          <w:lang w:val="en-US" w:eastAsia="zh-CN"/>
        </w:rPr>
        <w:t>3</w:t>
      </w:r>
      <w:r>
        <w:rPr>
          <w:rFonts w:hint="eastAsia" w:ascii="宋体" w:hAnsi="宋体"/>
          <w:snapToGrid w:val="0"/>
          <w:kern w:val="0"/>
          <w:sz w:val="24"/>
          <w:szCs w:val="21"/>
          <w:u w:val="single"/>
        </w:rPr>
        <w:t>年</w:t>
      </w:r>
      <w:r>
        <w:rPr>
          <w:rFonts w:hint="eastAsia" w:ascii="宋体" w:hAnsi="宋体"/>
          <w:snapToGrid w:val="0"/>
          <w:kern w:val="0"/>
          <w:sz w:val="24"/>
          <w:szCs w:val="21"/>
          <w:u w:val="single"/>
          <w:lang w:val="en-US" w:eastAsia="zh-CN"/>
        </w:rPr>
        <w:t>11</w:t>
      </w:r>
      <w:r>
        <w:rPr>
          <w:rFonts w:hint="eastAsia" w:ascii="宋体" w:hAnsi="宋体"/>
          <w:snapToGrid w:val="0"/>
          <w:kern w:val="0"/>
          <w:sz w:val="24"/>
          <w:szCs w:val="21"/>
          <w:u w:val="single"/>
        </w:rPr>
        <w:t>月</w:t>
      </w:r>
      <w:r>
        <w:rPr>
          <w:rFonts w:hint="eastAsia" w:ascii="宋体" w:hAnsi="宋体"/>
          <w:snapToGrid w:val="0"/>
          <w:kern w:val="0"/>
          <w:sz w:val="24"/>
          <w:szCs w:val="21"/>
          <w:u w:val="single"/>
          <w:lang w:val="en-US" w:eastAsia="zh-CN"/>
        </w:rPr>
        <w:t>20</w:t>
      </w:r>
      <w:r>
        <w:rPr>
          <w:rFonts w:hint="eastAsia" w:ascii="宋体" w:hAnsi="宋体"/>
          <w:snapToGrid w:val="0"/>
          <w:kern w:val="0"/>
          <w:sz w:val="24"/>
          <w:szCs w:val="21"/>
          <w:u w:val="single"/>
        </w:rPr>
        <w:t>日</w:t>
      </w:r>
      <w:r>
        <w:rPr>
          <w:rFonts w:hint="eastAsia" w:ascii="宋体" w:hAnsi="宋体"/>
          <w:snapToGrid w:val="0"/>
          <w:kern w:val="0"/>
          <w:sz w:val="24"/>
          <w:szCs w:val="21"/>
        </w:rPr>
        <w:t>至</w:t>
      </w:r>
      <w:r>
        <w:rPr>
          <w:rFonts w:hint="eastAsia" w:ascii="宋体" w:hAnsi="宋体"/>
          <w:snapToGrid w:val="0"/>
          <w:kern w:val="0"/>
          <w:sz w:val="24"/>
          <w:szCs w:val="21"/>
          <w:u w:val="single"/>
        </w:rPr>
        <w:t>202</w:t>
      </w:r>
      <w:r>
        <w:rPr>
          <w:rFonts w:hint="eastAsia" w:ascii="宋体" w:hAnsi="宋体"/>
          <w:snapToGrid w:val="0"/>
          <w:kern w:val="0"/>
          <w:sz w:val="24"/>
          <w:szCs w:val="21"/>
          <w:u w:val="single"/>
          <w:lang w:val="en-US" w:eastAsia="zh-CN"/>
        </w:rPr>
        <w:t>3</w:t>
      </w:r>
      <w:r>
        <w:rPr>
          <w:rFonts w:hint="eastAsia" w:ascii="宋体" w:hAnsi="宋体"/>
          <w:snapToGrid w:val="0"/>
          <w:kern w:val="0"/>
          <w:sz w:val="24"/>
          <w:szCs w:val="21"/>
          <w:u w:val="single"/>
        </w:rPr>
        <w:t>年</w:t>
      </w:r>
      <w:r>
        <w:rPr>
          <w:rFonts w:hint="eastAsia" w:ascii="宋体" w:hAnsi="宋体"/>
          <w:snapToGrid w:val="0"/>
          <w:kern w:val="0"/>
          <w:sz w:val="24"/>
          <w:szCs w:val="21"/>
          <w:u w:val="single"/>
          <w:lang w:val="en-US" w:eastAsia="zh-CN"/>
        </w:rPr>
        <w:t>11</w:t>
      </w:r>
      <w:r>
        <w:rPr>
          <w:rFonts w:hint="eastAsia" w:ascii="宋体" w:hAnsi="宋体"/>
          <w:snapToGrid w:val="0"/>
          <w:kern w:val="0"/>
          <w:sz w:val="24"/>
          <w:szCs w:val="21"/>
          <w:u w:val="single"/>
        </w:rPr>
        <w:t>月</w:t>
      </w:r>
      <w:r>
        <w:rPr>
          <w:rFonts w:hint="eastAsia" w:ascii="宋体" w:hAnsi="宋体"/>
          <w:snapToGrid w:val="0"/>
          <w:kern w:val="0"/>
          <w:sz w:val="24"/>
          <w:szCs w:val="21"/>
          <w:u w:val="single"/>
          <w:lang w:val="en-US" w:eastAsia="zh-CN"/>
        </w:rPr>
        <w:t>28</w:t>
      </w:r>
      <w:r>
        <w:rPr>
          <w:rFonts w:hint="eastAsia" w:ascii="宋体" w:hAnsi="宋体"/>
          <w:snapToGrid w:val="0"/>
          <w:kern w:val="0"/>
          <w:sz w:val="24"/>
          <w:szCs w:val="21"/>
          <w:u w:val="single"/>
        </w:rPr>
        <w:t>日。</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2、方式：在“江苏煤炭地质物测队网站”自行下载招标文件。</w:t>
      </w:r>
    </w:p>
    <w:p>
      <w:pPr>
        <w:spacing w:beforeLines="50" w:afterLines="50" w:line="360" w:lineRule="auto"/>
        <w:jc w:val="left"/>
        <w:rPr>
          <w:rFonts w:ascii="宋体" w:hAnsi="宋体"/>
          <w:b/>
          <w:snapToGrid w:val="0"/>
          <w:kern w:val="0"/>
          <w:sz w:val="24"/>
          <w:szCs w:val="21"/>
        </w:rPr>
      </w:pPr>
      <w:bookmarkStart w:id="32" w:name="_Toc28359007"/>
      <w:r>
        <w:rPr>
          <w:rFonts w:hint="eastAsia" w:ascii="宋体" w:hAnsi="宋体"/>
          <w:b/>
          <w:snapToGrid w:val="0"/>
          <w:kern w:val="0"/>
          <w:sz w:val="24"/>
          <w:szCs w:val="21"/>
        </w:rPr>
        <w:t>四、公告期限</w:t>
      </w:r>
      <w:bookmarkEnd w:id="32"/>
    </w:p>
    <w:p>
      <w:pPr>
        <w:spacing w:line="360" w:lineRule="auto"/>
        <w:ind w:firstLine="480" w:firstLineChars="200"/>
        <w:jc w:val="left"/>
        <w:rPr>
          <w:rFonts w:ascii="宋体" w:hAnsi="宋体"/>
          <w:snapToGrid w:val="0"/>
          <w:kern w:val="0"/>
          <w:sz w:val="24"/>
          <w:szCs w:val="21"/>
        </w:rPr>
      </w:pPr>
      <w:bookmarkStart w:id="33" w:name="_Toc35393626"/>
      <w:bookmarkEnd w:id="33"/>
      <w:bookmarkStart w:id="34" w:name="_Toc38985268"/>
      <w:bookmarkEnd w:id="34"/>
      <w:bookmarkStart w:id="35" w:name="_Toc28359008"/>
      <w:r>
        <w:rPr>
          <w:rFonts w:hint="eastAsia" w:ascii="宋体" w:hAnsi="宋体"/>
          <w:snapToGrid w:val="0"/>
          <w:kern w:val="0"/>
          <w:sz w:val="24"/>
          <w:szCs w:val="21"/>
          <w:lang w:val="zh-CN"/>
        </w:rPr>
        <w:t>递交</w:t>
      </w:r>
      <w:r>
        <w:rPr>
          <w:rFonts w:hint="eastAsia" w:ascii="宋体" w:hAnsi="宋体"/>
          <w:snapToGrid w:val="0"/>
          <w:kern w:val="0"/>
          <w:sz w:val="24"/>
          <w:szCs w:val="21"/>
          <w:lang w:val="en-US" w:eastAsia="zh-CN"/>
        </w:rPr>
        <w:t>报价</w:t>
      </w:r>
      <w:r>
        <w:rPr>
          <w:rFonts w:hint="eastAsia" w:ascii="宋体" w:hAnsi="宋体"/>
          <w:snapToGrid w:val="0"/>
          <w:kern w:val="0"/>
          <w:sz w:val="24"/>
          <w:szCs w:val="21"/>
          <w:lang w:val="zh-CN"/>
        </w:rPr>
        <w:t>文件截止时间：202</w:t>
      </w:r>
      <w:r>
        <w:rPr>
          <w:rFonts w:hint="eastAsia" w:ascii="宋体" w:hAnsi="宋体"/>
          <w:snapToGrid w:val="0"/>
          <w:kern w:val="0"/>
          <w:sz w:val="24"/>
          <w:szCs w:val="21"/>
          <w:lang w:val="en-US" w:eastAsia="zh-CN"/>
        </w:rPr>
        <w:t>3</w:t>
      </w:r>
      <w:r>
        <w:rPr>
          <w:rFonts w:hint="eastAsia" w:ascii="宋体" w:hAnsi="宋体"/>
          <w:snapToGrid w:val="0"/>
          <w:kern w:val="0"/>
          <w:sz w:val="24"/>
          <w:szCs w:val="21"/>
          <w:lang w:val="zh-CN"/>
        </w:rPr>
        <w:t>年</w:t>
      </w:r>
      <w:r>
        <w:rPr>
          <w:rFonts w:hint="eastAsia" w:ascii="宋体" w:hAnsi="宋体"/>
          <w:snapToGrid w:val="0"/>
          <w:kern w:val="0"/>
          <w:sz w:val="24"/>
          <w:szCs w:val="21"/>
          <w:lang w:val="en-US" w:eastAsia="zh-CN"/>
        </w:rPr>
        <w:t xml:space="preserve"> 11 </w:t>
      </w:r>
      <w:r>
        <w:rPr>
          <w:rFonts w:hint="eastAsia" w:ascii="宋体" w:hAnsi="宋体"/>
          <w:snapToGrid w:val="0"/>
          <w:kern w:val="0"/>
          <w:sz w:val="24"/>
          <w:szCs w:val="21"/>
          <w:lang w:val="zh-CN"/>
        </w:rPr>
        <w:t>月</w:t>
      </w:r>
      <w:r>
        <w:rPr>
          <w:rFonts w:hint="eastAsia" w:ascii="宋体" w:hAnsi="宋体"/>
          <w:snapToGrid w:val="0"/>
          <w:kern w:val="0"/>
          <w:sz w:val="24"/>
          <w:szCs w:val="21"/>
          <w:lang w:val="en-US" w:eastAsia="zh-CN"/>
        </w:rPr>
        <w:t xml:space="preserve"> 28 </w:t>
      </w:r>
      <w:r>
        <w:rPr>
          <w:rFonts w:hint="eastAsia" w:ascii="宋体" w:hAnsi="宋体"/>
          <w:snapToGrid w:val="0"/>
          <w:kern w:val="0"/>
          <w:sz w:val="24"/>
          <w:szCs w:val="21"/>
          <w:lang w:val="zh-CN"/>
        </w:rPr>
        <w:t>日</w:t>
      </w:r>
      <w:r>
        <w:rPr>
          <w:rFonts w:hint="eastAsia" w:ascii="宋体" w:hAnsi="宋体"/>
          <w:snapToGrid w:val="0"/>
          <w:kern w:val="0"/>
          <w:sz w:val="24"/>
          <w:szCs w:val="21"/>
          <w:lang w:val="en-US" w:eastAsia="zh-CN"/>
        </w:rPr>
        <w:t xml:space="preserve"> 9 </w:t>
      </w:r>
      <w:r>
        <w:rPr>
          <w:rFonts w:hint="eastAsia" w:ascii="宋体" w:hAnsi="宋体"/>
          <w:snapToGrid w:val="0"/>
          <w:kern w:val="0"/>
          <w:sz w:val="24"/>
          <w:szCs w:val="21"/>
          <w:lang w:val="zh-CN"/>
        </w:rPr>
        <w:t>时</w:t>
      </w:r>
      <w:r>
        <w:rPr>
          <w:rFonts w:hint="eastAsia" w:ascii="宋体" w:hAnsi="宋体"/>
          <w:snapToGrid w:val="0"/>
          <w:kern w:val="0"/>
          <w:sz w:val="24"/>
          <w:szCs w:val="21"/>
          <w:lang w:val="en-US" w:eastAsia="zh-CN"/>
        </w:rPr>
        <w:t xml:space="preserve"> 00</w:t>
      </w:r>
      <w:r>
        <w:rPr>
          <w:rFonts w:hint="eastAsia" w:ascii="宋体" w:hAnsi="宋体"/>
          <w:snapToGrid w:val="0"/>
          <w:kern w:val="0"/>
          <w:sz w:val="24"/>
          <w:szCs w:val="21"/>
          <w:lang w:val="zh-CN"/>
        </w:rPr>
        <w:t>分</w:t>
      </w:r>
      <w:r>
        <w:rPr>
          <w:rFonts w:hint="eastAsia" w:ascii="宋体" w:hAnsi="宋体"/>
          <w:snapToGrid w:val="0"/>
          <w:kern w:val="0"/>
          <w:sz w:val="24"/>
          <w:szCs w:val="21"/>
        </w:rPr>
        <w:t>。</w:t>
      </w:r>
    </w:p>
    <w:p>
      <w:pPr>
        <w:spacing w:beforeLines="50" w:afterLines="50" w:line="360" w:lineRule="auto"/>
        <w:jc w:val="left"/>
        <w:rPr>
          <w:rFonts w:ascii="宋体" w:hAnsi="宋体"/>
          <w:b/>
          <w:snapToGrid w:val="0"/>
          <w:kern w:val="0"/>
          <w:sz w:val="24"/>
          <w:szCs w:val="21"/>
        </w:rPr>
      </w:pPr>
      <w:r>
        <w:rPr>
          <w:rFonts w:hint="eastAsia" w:ascii="宋体" w:hAnsi="宋体"/>
          <w:b/>
          <w:snapToGrid w:val="0"/>
          <w:kern w:val="0"/>
          <w:sz w:val="24"/>
          <w:szCs w:val="21"/>
        </w:rPr>
        <w:t>五、本次招标联系方式</w:t>
      </w:r>
      <w:bookmarkEnd w:id="35"/>
    </w:p>
    <w:p>
      <w:pPr>
        <w:widowControl/>
        <w:spacing w:line="360" w:lineRule="auto"/>
        <w:jc w:val="left"/>
        <w:rPr>
          <w:rFonts w:ascii="宋体" w:hAnsi="宋体"/>
          <w:b/>
          <w:snapToGrid w:val="0"/>
          <w:kern w:val="0"/>
          <w:sz w:val="24"/>
          <w:szCs w:val="21"/>
        </w:rPr>
      </w:pPr>
      <w:r>
        <w:rPr>
          <w:rFonts w:hint="eastAsia" w:ascii="宋体" w:hAnsi="宋体"/>
          <w:b/>
          <w:snapToGrid w:val="0"/>
          <w:kern w:val="0"/>
          <w:sz w:val="24"/>
          <w:szCs w:val="21"/>
        </w:rPr>
        <w:t>1、招标人信息</w:t>
      </w:r>
    </w:p>
    <w:p>
      <w:pPr>
        <w:spacing w:line="360" w:lineRule="auto"/>
        <w:ind w:firstLine="480" w:firstLineChars="200"/>
        <w:jc w:val="left"/>
        <w:rPr>
          <w:rFonts w:ascii="宋体" w:hAnsi="宋体"/>
          <w:snapToGrid w:val="0"/>
          <w:kern w:val="0"/>
          <w:sz w:val="24"/>
          <w:szCs w:val="21"/>
        </w:rPr>
      </w:pPr>
      <w:r>
        <w:rPr>
          <w:rFonts w:hint="eastAsia" w:ascii="宋体" w:hAnsi="宋体"/>
          <w:snapToGrid w:val="0"/>
          <w:kern w:val="0"/>
          <w:sz w:val="24"/>
          <w:szCs w:val="21"/>
        </w:rPr>
        <w:t>名称：江苏煤炭地质物测队</w:t>
      </w:r>
    </w:p>
    <w:p>
      <w:pPr>
        <w:spacing w:line="360" w:lineRule="auto"/>
        <w:ind w:firstLine="480" w:firstLineChars="200"/>
        <w:jc w:val="left"/>
        <w:rPr>
          <w:rFonts w:hint="eastAsia" w:ascii="宋体" w:hAnsi="宋体" w:eastAsia="宋体"/>
          <w:snapToGrid w:val="0"/>
          <w:kern w:val="0"/>
          <w:sz w:val="24"/>
          <w:szCs w:val="21"/>
          <w:lang w:eastAsia="zh-CN"/>
        </w:rPr>
      </w:pPr>
      <w:r>
        <w:rPr>
          <w:rFonts w:hint="eastAsia" w:ascii="宋体" w:hAnsi="宋体"/>
          <w:snapToGrid w:val="0"/>
          <w:kern w:val="0"/>
          <w:sz w:val="24"/>
          <w:szCs w:val="21"/>
        </w:rPr>
        <w:t>联系人：</w:t>
      </w:r>
      <w:bookmarkStart w:id="36" w:name="DWCGLXR_1"/>
      <w:bookmarkEnd w:id="36"/>
      <w:r>
        <w:rPr>
          <w:rFonts w:hint="eastAsia" w:ascii="宋体" w:hAnsi="宋体"/>
          <w:snapToGrid w:val="0"/>
          <w:kern w:val="0"/>
          <w:sz w:val="24"/>
          <w:szCs w:val="21"/>
          <w:u w:val="single"/>
          <w:lang w:eastAsia="zh-CN"/>
        </w:rPr>
        <w:t>吴涛</w:t>
      </w:r>
    </w:p>
    <w:p>
      <w:pPr>
        <w:spacing w:line="360" w:lineRule="auto"/>
        <w:ind w:firstLine="480" w:firstLineChars="200"/>
        <w:jc w:val="left"/>
        <w:rPr>
          <w:rFonts w:hint="default" w:ascii="宋体" w:hAnsi="宋体" w:eastAsia="宋体"/>
          <w:snapToGrid w:val="0"/>
          <w:kern w:val="0"/>
          <w:sz w:val="24"/>
          <w:szCs w:val="21"/>
          <w:u w:val="single"/>
          <w:lang w:val="en-US" w:eastAsia="zh-CN"/>
        </w:rPr>
      </w:pPr>
      <w:r>
        <w:rPr>
          <w:rFonts w:hint="eastAsia" w:ascii="宋体" w:hAnsi="宋体"/>
          <w:snapToGrid w:val="0"/>
          <w:kern w:val="0"/>
          <w:sz w:val="24"/>
          <w:szCs w:val="21"/>
        </w:rPr>
        <w:t>联系方式：</w:t>
      </w:r>
      <w:bookmarkStart w:id="37" w:name="_Toc28359086"/>
      <w:bookmarkEnd w:id="37"/>
      <w:bookmarkStart w:id="38" w:name="DWCGRDH_1"/>
      <w:bookmarkEnd w:id="38"/>
      <w:r>
        <w:rPr>
          <w:rFonts w:hint="eastAsia" w:ascii="宋体" w:hAnsi="宋体"/>
          <w:snapToGrid w:val="0"/>
          <w:kern w:val="0"/>
          <w:sz w:val="24"/>
          <w:szCs w:val="21"/>
          <w:u w:val="single"/>
          <w:lang w:val="en-US" w:eastAsia="zh-CN"/>
        </w:rPr>
        <w:t>025-85562557</w:t>
      </w:r>
    </w:p>
    <w:p>
      <w:pPr>
        <w:spacing w:beforeLines="50" w:afterLines="50" w:line="360" w:lineRule="auto"/>
        <w:jc w:val="left"/>
        <w:rPr>
          <w:rFonts w:ascii="宋体" w:hAnsi="宋体"/>
          <w:b/>
          <w:snapToGrid w:val="0"/>
          <w:kern w:val="0"/>
          <w:sz w:val="24"/>
          <w:szCs w:val="21"/>
        </w:rPr>
      </w:pPr>
      <w:r>
        <w:rPr>
          <w:rFonts w:hint="eastAsia" w:ascii="宋体" w:hAnsi="宋体"/>
          <w:b/>
          <w:snapToGrid w:val="0"/>
          <w:kern w:val="0"/>
          <w:sz w:val="24"/>
          <w:szCs w:val="21"/>
        </w:rPr>
        <w:t>六、其他</w:t>
      </w:r>
    </w:p>
    <w:p>
      <w:pPr>
        <w:spacing w:line="360" w:lineRule="auto"/>
        <w:ind w:firstLine="482" w:firstLineChars="200"/>
        <w:rPr>
          <w:rFonts w:ascii="黑体" w:hAnsi="黑体" w:eastAsia="黑体"/>
          <w:b/>
          <w:snapToGrid w:val="0"/>
          <w:kern w:val="0"/>
          <w:sz w:val="24"/>
          <w:szCs w:val="21"/>
        </w:rPr>
      </w:pPr>
      <w:r>
        <w:rPr>
          <w:rFonts w:hint="eastAsia" w:ascii="宋体" w:hAnsi="宋体"/>
          <w:b/>
          <w:snapToGrid w:val="0"/>
          <w:kern w:val="0"/>
          <w:sz w:val="24"/>
          <w:szCs w:val="21"/>
        </w:rPr>
        <w:t>1.投标文件制作份数要求</w:t>
      </w:r>
    </w:p>
    <w:p>
      <w:pPr>
        <w:spacing w:line="360" w:lineRule="auto"/>
        <w:ind w:firstLine="480" w:firstLineChars="200"/>
        <w:rPr>
          <w:rFonts w:ascii="宋体" w:hAnsi="宋体"/>
          <w:snapToGrid w:val="0"/>
          <w:kern w:val="0"/>
          <w:sz w:val="24"/>
          <w:szCs w:val="21"/>
        </w:rPr>
      </w:pPr>
      <w:bookmarkStart w:id="39" w:name="XMBSFS_1"/>
      <w:bookmarkEnd w:id="39"/>
      <w:r>
        <w:rPr>
          <w:rFonts w:hint="eastAsia" w:ascii="宋体" w:hAnsi="宋体"/>
          <w:snapToGrid w:val="0"/>
          <w:kern w:val="0"/>
          <w:sz w:val="24"/>
          <w:szCs w:val="21"/>
        </w:rPr>
        <w:t>一式</w:t>
      </w:r>
      <w:r>
        <w:rPr>
          <w:rFonts w:hint="eastAsia" w:ascii="宋体" w:hAnsi="宋体"/>
          <w:snapToGrid w:val="0"/>
          <w:kern w:val="0"/>
          <w:sz w:val="24"/>
          <w:szCs w:val="21"/>
          <w:lang w:eastAsia="zh-CN"/>
        </w:rPr>
        <w:t>两</w:t>
      </w:r>
      <w:r>
        <w:rPr>
          <w:rFonts w:hint="eastAsia" w:ascii="宋体" w:hAnsi="宋体"/>
          <w:snapToGrid w:val="0"/>
          <w:kern w:val="0"/>
          <w:sz w:val="24"/>
          <w:szCs w:val="21"/>
        </w:rPr>
        <w:t>份(一份正本</w:t>
      </w:r>
      <w:r>
        <w:rPr>
          <w:rFonts w:hint="eastAsia" w:ascii="宋体" w:hAnsi="宋体"/>
          <w:snapToGrid w:val="0"/>
          <w:kern w:val="0"/>
          <w:sz w:val="24"/>
          <w:szCs w:val="21"/>
          <w:lang w:eastAsia="zh-CN"/>
        </w:rPr>
        <w:t>一</w:t>
      </w:r>
      <w:r>
        <w:rPr>
          <w:rFonts w:hint="eastAsia" w:ascii="宋体" w:hAnsi="宋体"/>
          <w:snapToGrid w:val="0"/>
          <w:kern w:val="0"/>
          <w:sz w:val="24"/>
          <w:szCs w:val="21"/>
        </w:rPr>
        <w:t>份副本)，每份投标文件须清楚标明“正本”或“副本”。</w:t>
      </w:r>
    </w:p>
    <w:p>
      <w:pPr>
        <w:spacing w:line="360" w:lineRule="auto"/>
        <w:ind w:firstLine="482" w:firstLineChars="200"/>
        <w:rPr>
          <w:rFonts w:ascii="宋体" w:hAnsi="宋体" w:eastAsia="微软雅黑"/>
          <w:b/>
          <w:snapToGrid w:val="0"/>
          <w:kern w:val="0"/>
          <w:sz w:val="24"/>
          <w:szCs w:val="21"/>
        </w:rPr>
      </w:pPr>
      <w:r>
        <w:rPr>
          <w:rFonts w:hint="eastAsia" w:ascii="宋体" w:hAnsi="宋体"/>
          <w:b/>
          <w:snapToGrid w:val="0"/>
          <w:kern w:val="0"/>
          <w:sz w:val="24"/>
          <w:szCs w:val="21"/>
        </w:rPr>
        <w:t>2.本次招标投标保证金</w:t>
      </w:r>
    </w:p>
    <w:p>
      <w:pPr>
        <w:spacing w:line="360" w:lineRule="auto"/>
        <w:ind w:firstLine="480" w:firstLineChars="200"/>
        <w:rPr>
          <w:rFonts w:ascii="宋体" w:hAnsi="宋体"/>
          <w:snapToGrid w:val="0"/>
          <w:kern w:val="0"/>
          <w:sz w:val="24"/>
          <w:szCs w:val="21"/>
        </w:rPr>
      </w:pPr>
      <w:r>
        <w:rPr>
          <w:rFonts w:hint="eastAsia" w:ascii="宋体" w:hAnsi="宋体"/>
          <w:snapToGrid w:val="0"/>
          <w:kern w:val="0"/>
          <w:sz w:val="24"/>
          <w:szCs w:val="21"/>
        </w:rPr>
        <w:t>本次招标</w:t>
      </w:r>
      <w:bookmarkStart w:id="40" w:name="XMISBZJ_1"/>
      <w:bookmarkEnd w:id="40"/>
      <w:r>
        <w:rPr>
          <w:rFonts w:hint="eastAsia" w:ascii="宋体" w:hAnsi="宋体"/>
          <w:snapToGrid w:val="0"/>
          <w:kern w:val="0"/>
          <w:sz w:val="24"/>
          <w:szCs w:val="21"/>
        </w:rPr>
        <w:t>不收取投标保证金。</w:t>
      </w:r>
    </w:p>
    <w:p>
      <w:pPr>
        <w:widowControl/>
        <w:numPr>
          <w:ilvl w:val="0"/>
          <w:numId w:val="5"/>
        </w:numPr>
        <w:spacing w:line="360" w:lineRule="auto"/>
        <w:ind w:firstLine="482" w:firstLineChars="200"/>
        <w:jc w:val="left"/>
        <w:rPr>
          <w:rFonts w:hint="eastAsia" w:ascii="宋体" w:hAnsi="宋体"/>
          <w:b/>
          <w:snapToGrid w:val="0"/>
          <w:kern w:val="0"/>
          <w:sz w:val="24"/>
          <w:szCs w:val="21"/>
        </w:rPr>
      </w:pPr>
      <w:r>
        <w:rPr>
          <w:rFonts w:hint="eastAsia" w:ascii="宋体" w:hAnsi="宋体"/>
          <w:b/>
          <w:snapToGrid w:val="0"/>
          <w:kern w:val="0"/>
          <w:sz w:val="24"/>
          <w:szCs w:val="21"/>
        </w:rPr>
        <w:t>潜在投标人对招标文件项目需求部分的询问、质疑请向招标人提出，由招标联系人答复。</w:t>
      </w:r>
    </w:p>
    <w:p>
      <w:pPr>
        <w:spacing w:beforeLines="50" w:afterLines="50" w:line="360" w:lineRule="auto"/>
        <w:jc w:val="left"/>
        <w:rPr>
          <w:rFonts w:hint="eastAsia" w:ascii="宋体" w:hAnsi="宋体"/>
          <w:b/>
          <w:snapToGrid w:val="0"/>
          <w:kern w:val="0"/>
          <w:sz w:val="24"/>
          <w:szCs w:val="21"/>
          <w:lang w:val="zh-CN"/>
        </w:rPr>
      </w:pPr>
      <w:r>
        <w:rPr>
          <w:rFonts w:hint="eastAsia" w:ascii="宋体" w:hAnsi="宋体"/>
          <w:b/>
          <w:snapToGrid w:val="0"/>
          <w:kern w:val="0"/>
          <w:sz w:val="24"/>
          <w:szCs w:val="21"/>
          <w:lang w:val="en-US" w:eastAsia="zh-CN"/>
        </w:rPr>
        <w:t>七、</w:t>
      </w:r>
      <w:r>
        <w:rPr>
          <w:rFonts w:hint="eastAsia" w:ascii="宋体" w:hAnsi="宋体"/>
          <w:b/>
          <w:snapToGrid w:val="0"/>
          <w:kern w:val="0"/>
          <w:sz w:val="24"/>
          <w:szCs w:val="21"/>
          <w:lang w:val="zh-CN"/>
        </w:rPr>
        <w:t>开标时间及地点：</w:t>
      </w:r>
    </w:p>
    <w:p>
      <w:pPr>
        <w:spacing w:line="360" w:lineRule="auto"/>
        <w:ind w:firstLine="480" w:firstLineChars="200"/>
        <w:rPr>
          <w:rFonts w:hint="eastAsia" w:ascii="宋体" w:hAnsi="宋体"/>
          <w:snapToGrid w:val="0"/>
          <w:kern w:val="0"/>
          <w:sz w:val="24"/>
          <w:szCs w:val="21"/>
          <w:lang w:val="en-US" w:eastAsia="zh-CN"/>
        </w:rPr>
      </w:pPr>
      <w:r>
        <w:rPr>
          <w:rFonts w:hint="eastAsia" w:ascii="宋体" w:hAnsi="宋体"/>
          <w:snapToGrid w:val="0"/>
          <w:kern w:val="0"/>
          <w:sz w:val="24"/>
          <w:szCs w:val="21"/>
          <w:lang w:val="zh-CN"/>
        </w:rPr>
        <w:t>开标时间：202</w:t>
      </w:r>
      <w:r>
        <w:rPr>
          <w:rFonts w:hint="eastAsia" w:ascii="宋体" w:hAnsi="宋体"/>
          <w:snapToGrid w:val="0"/>
          <w:kern w:val="0"/>
          <w:sz w:val="24"/>
          <w:szCs w:val="21"/>
          <w:lang w:val="en-US" w:eastAsia="zh-CN"/>
        </w:rPr>
        <w:t>3</w:t>
      </w:r>
      <w:r>
        <w:rPr>
          <w:rFonts w:hint="eastAsia" w:ascii="宋体" w:hAnsi="宋体"/>
          <w:snapToGrid w:val="0"/>
          <w:kern w:val="0"/>
          <w:sz w:val="24"/>
          <w:szCs w:val="21"/>
          <w:lang w:val="zh-CN"/>
        </w:rPr>
        <w:t>年</w:t>
      </w:r>
      <w:r>
        <w:rPr>
          <w:rFonts w:hint="eastAsia" w:ascii="宋体" w:hAnsi="宋体"/>
          <w:snapToGrid w:val="0"/>
          <w:kern w:val="0"/>
          <w:sz w:val="24"/>
          <w:szCs w:val="21"/>
          <w:lang w:val="en-US" w:eastAsia="zh-CN"/>
        </w:rPr>
        <w:t xml:space="preserve"> 11 </w:t>
      </w:r>
      <w:r>
        <w:rPr>
          <w:rFonts w:hint="eastAsia" w:ascii="宋体" w:hAnsi="宋体"/>
          <w:snapToGrid w:val="0"/>
          <w:kern w:val="0"/>
          <w:sz w:val="24"/>
          <w:szCs w:val="21"/>
          <w:lang w:val="zh-CN"/>
        </w:rPr>
        <w:t>月</w:t>
      </w:r>
      <w:r>
        <w:rPr>
          <w:rFonts w:hint="eastAsia" w:ascii="宋体" w:hAnsi="宋体"/>
          <w:snapToGrid w:val="0"/>
          <w:kern w:val="0"/>
          <w:sz w:val="24"/>
          <w:szCs w:val="21"/>
          <w:lang w:val="en-US" w:eastAsia="zh-CN"/>
        </w:rPr>
        <w:t xml:space="preserve"> 28</w:t>
      </w:r>
      <w:r>
        <w:rPr>
          <w:rFonts w:hint="eastAsia" w:ascii="宋体" w:hAnsi="宋体"/>
          <w:snapToGrid w:val="0"/>
          <w:kern w:val="0"/>
          <w:sz w:val="24"/>
          <w:szCs w:val="21"/>
          <w:lang w:val="zh-CN"/>
        </w:rPr>
        <w:t>日</w:t>
      </w:r>
      <w:r>
        <w:rPr>
          <w:rFonts w:hint="eastAsia" w:ascii="宋体" w:hAnsi="宋体"/>
          <w:snapToGrid w:val="0"/>
          <w:kern w:val="0"/>
          <w:sz w:val="24"/>
          <w:szCs w:val="21"/>
          <w:lang w:val="en-US" w:eastAsia="zh-CN"/>
        </w:rPr>
        <w:t xml:space="preserve"> 9 </w:t>
      </w:r>
      <w:r>
        <w:rPr>
          <w:rFonts w:hint="eastAsia" w:ascii="宋体" w:hAnsi="宋体"/>
          <w:snapToGrid w:val="0"/>
          <w:kern w:val="0"/>
          <w:sz w:val="24"/>
          <w:szCs w:val="21"/>
          <w:lang w:val="zh-CN"/>
        </w:rPr>
        <w:t>时</w:t>
      </w:r>
      <w:r>
        <w:rPr>
          <w:rFonts w:hint="eastAsia" w:ascii="宋体" w:hAnsi="宋体"/>
          <w:snapToGrid w:val="0"/>
          <w:kern w:val="0"/>
          <w:sz w:val="24"/>
          <w:szCs w:val="21"/>
          <w:lang w:val="en-US" w:eastAsia="zh-CN"/>
        </w:rPr>
        <w:t xml:space="preserve"> 00 </w:t>
      </w:r>
      <w:r>
        <w:rPr>
          <w:rFonts w:hint="eastAsia" w:ascii="宋体" w:hAnsi="宋体"/>
          <w:snapToGrid w:val="0"/>
          <w:kern w:val="0"/>
          <w:sz w:val="24"/>
          <w:szCs w:val="21"/>
          <w:lang w:val="zh-CN"/>
        </w:rPr>
        <w:t>分</w:t>
      </w:r>
      <w:r>
        <w:rPr>
          <w:rFonts w:hint="eastAsia" w:ascii="宋体" w:hAnsi="宋体"/>
          <w:snapToGrid w:val="0"/>
          <w:kern w:val="0"/>
          <w:sz w:val="24"/>
          <w:szCs w:val="21"/>
          <w:lang w:val="en-US" w:eastAsia="zh-CN"/>
        </w:rPr>
        <w:t xml:space="preserve">   </w:t>
      </w:r>
    </w:p>
    <w:p>
      <w:pPr>
        <w:spacing w:line="360" w:lineRule="auto"/>
        <w:ind w:firstLine="480" w:firstLineChars="200"/>
        <w:rPr>
          <w:rFonts w:hint="default" w:ascii="宋体" w:hAnsi="宋体"/>
          <w:snapToGrid w:val="0"/>
          <w:kern w:val="0"/>
          <w:sz w:val="24"/>
          <w:szCs w:val="21"/>
          <w:lang w:val="en-US" w:eastAsia="zh-CN"/>
        </w:rPr>
      </w:pPr>
      <w:r>
        <w:rPr>
          <w:rFonts w:hint="eastAsia" w:ascii="宋体" w:hAnsi="宋体"/>
          <w:snapToGrid w:val="0"/>
          <w:kern w:val="0"/>
          <w:sz w:val="24"/>
          <w:szCs w:val="21"/>
          <w:lang w:val="zh-CN"/>
        </w:rPr>
        <w:t>开标地点：</w:t>
      </w:r>
      <w:r>
        <w:rPr>
          <w:rFonts w:hint="eastAsia" w:ascii="宋体" w:hAnsi="宋体"/>
          <w:snapToGrid w:val="0"/>
          <w:kern w:val="0"/>
          <w:sz w:val="24"/>
          <w:szCs w:val="21"/>
          <w:lang w:val="en-US" w:eastAsia="zh-CN"/>
        </w:rPr>
        <w:t>江苏煤炭地质物测队1号楼</w:t>
      </w:r>
      <w:bookmarkStart w:id="41" w:name="_Toc110496601"/>
      <w:r>
        <w:rPr>
          <w:rFonts w:hint="eastAsia" w:ascii="宋体" w:hAnsi="宋体"/>
          <w:snapToGrid w:val="0"/>
          <w:kern w:val="0"/>
          <w:sz w:val="24"/>
          <w:szCs w:val="21"/>
          <w:lang w:val="en-US" w:eastAsia="zh-CN"/>
        </w:rPr>
        <w:t>1401室</w:t>
      </w:r>
    </w:p>
    <w:p>
      <w:pPr>
        <w:pStyle w:val="2"/>
        <w:rPr>
          <w:rFonts w:hint="eastAsia"/>
          <w:lang w:eastAsia="zh-CN"/>
        </w:rPr>
      </w:pPr>
    </w:p>
    <w:p>
      <w:pPr>
        <w:pStyle w:val="32"/>
        <w:tabs>
          <w:tab w:val="left" w:pos="2422"/>
          <w:tab w:val="center" w:pos="4708"/>
        </w:tabs>
        <w:jc w:val="left"/>
      </w:pPr>
      <w:r>
        <w:rPr>
          <w:rFonts w:hint="eastAsia"/>
          <w:lang w:eastAsia="zh-CN"/>
        </w:rPr>
        <w:tab/>
      </w:r>
      <w:r>
        <w:rPr>
          <w:rFonts w:hint="eastAsia"/>
        </w:rPr>
        <w:t>第二部分  投标人须知</w:t>
      </w:r>
      <w:bookmarkEnd w:id="2"/>
      <w:bookmarkEnd w:id="3"/>
      <w:bookmarkEnd w:id="4"/>
      <w:bookmarkEnd w:id="5"/>
      <w:bookmarkEnd w:id="15"/>
      <w:r>
        <w:rPr>
          <w:rFonts w:hint="eastAsia"/>
        </w:rPr>
        <w:t>前附表</w:t>
      </w:r>
      <w:bookmarkEnd w:id="16"/>
      <w:bookmarkEnd w:id="41"/>
    </w:p>
    <w:tbl>
      <w:tblPr>
        <w:tblStyle w:val="35"/>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53"/>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序号</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内 容</w:t>
            </w:r>
          </w:p>
        </w:tc>
        <w:tc>
          <w:tcPr>
            <w:tcW w:w="7251"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 xml:space="preserve">项目名称 </w:t>
            </w:r>
          </w:p>
        </w:tc>
        <w:tc>
          <w:tcPr>
            <w:tcW w:w="7251" w:type="dxa"/>
            <w:noWrap/>
            <w:vAlign w:val="center"/>
          </w:tcPr>
          <w:p>
            <w:pPr>
              <w:autoSpaceDE w:val="0"/>
              <w:autoSpaceDN w:val="0"/>
              <w:spacing w:line="440" w:lineRule="exact"/>
              <w:textAlignment w:val="bottom"/>
              <w:rPr>
                <w:rFonts w:hint="eastAsia" w:ascii="宋体" w:hAnsi="宋体" w:eastAsia="宋体" w:cs="宋体"/>
                <w:sz w:val="24"/>
                <w:lang w:eastAsia="zh-CN"/>
              </w:rPr>
            </w:pPr>
            <w:r>
              <w:rPr>
                <w:rFonts w:hint="eastAsia" w:ascii="宋体" w:hAnsi="宋体" w:cs="宋体"/>
                <w:sz w:val="24"/>
                <w:lang w:eastAsia="zh-CN"/>
              </w:rPr>
              <w:t>江苏煤炭地质物测队“</w:t>
            </w:r>
            <w:r>
              <w:rPr>
                <w:rFonts w:hint="eastAsia" w:ascii="宋体" w:hAnsi="宋体" w:cs="宋体"/>
                <w:sz w:val="24"/>
                <w:lang w:val="en-US" w:eastAsia="zh-CN"/>
              </w:rPr>
              <w:t>院内部分树木消险移栽</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2</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采购内容</w:t>
            </w:r>
          </w:p>
        </w:tc>
        <w:tc>
          <w:tcPr>
            <w:tcW w:w="7251" w:type="dxa"/>
            <w:noWrap/>
            <w:vAlign w:val="center"/>
          </w:tcPr>
          <w:p>
            <w:pPr>
              <w:spacing w:line="240" w:lineRule="auto"/>
              <w:rPr>
                <w:rFonts w:hint="eastAsia" w:ascii="宋体" w:hAnsi="宋体" w:eastAsia="宋体" w:cs="宋体"/>
                <w:sz w:val="24"/>
                <w:lang w:eastAsia="zh-CN"/>
              </w:rPr>
            </w:pPr>
            <w:r>
              <w:rPr>
                <w:rFonts w:hint="eastAsia" w:ascii="宋体" w:hAnsi="宋体" w:cs="宋体" w:eastAsiaTheme="minorEastAsia"/>
                <w:sz w:val="24"/>
                <w:lang w:val="en-US" w:eastAsia="zh-CN"/>
              </w:rPr>
              <w:t>1号</w:t>
            </w:r>
            <w:r>
              <w:rPr>
                <w:rFonts w:hint="eastAsia" w:ascii="宋体" w:hAnsi="宋体"/>
                <w:b w:val="0"/>
                <w:bCs/>
                <w:sz w:val="24"/>
                <w:lang w:val="en-US" w:eastAsia="zh-CN"/>
              </w:rPr>
              <w:t>楼前2棵大树（广玉兰）移除、2号楼北侧2棵树（樟树）移除、2号楼西北角1棵树（法桐）移除、2号楼东南面2棵树（枫杨）移除，院内其他树木修剪及涂白剂，移除后地面浇筑混凝土，垃圾清运等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3</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招标人</w:t>
            </w:r>
          </w:p>
        </w:tc>
        <w:tc>
          <w:tcPr>
            <w:tcW w:w="7251" w:type="dxa"/>
            <w:noWrap/>
            <w:vAlign w:val="center"/>
          </w:tcPr>
          <w:p>
            <w:pPr>
              <w:pStyle w:val="45"/>
              <w:widowControl w:val="0"/>
              <w:overflowPunct/>
              <w:snapToGrid w:val="0"/>
              <w:spacing w:line="440" w:lineRule="exact"/>
              <w:jc w:val="both"/>
              <w:textAlignment w:val="auto"/>
              <w:rPr>
                <w:rFonts w:ascii="宋体" w:hAnsi="宋体" w:cs="宋体"/>
                <w:szCs w:val="24"/>
              </w:rPr>
            </w:pPr>
            <w:r>
              <w:rPr>
                <w:rFonts w:hint="eastAsia" w:ascii="宋体" w:hAnsi="宋体" w:cs="宋体"/>
                <w:szCs w:val="24"/>
              </w:rPr>
              <w:t>招标人：</w:t>
            </w:r>
            <w:r>
              <w:rPr>
                <w:rFonts w:hint="eastAsia" w:ascii="宋体" w:hAnsi="宋体" w:cs="宋体"/>
                <w:color w:val="000000"/>
                <w:szCs w:val="24"/>
              </w:rPr>
              <w:t>江苏煤炭地质物测队</w:t>
            </w:r>
          </w:p>
          <w:p>
            <w:pPr>
              <w:tabs>
                <w:tab w:val="left" w:pos="4980"/>
                <w:tab w:val="right" w:pos="8312"/>
              </w:tabs>
              <w:spacing w:line="500" w:lineRule="exact"/>
              <w:jc w:val="left"/>
              <w:rPr>
                <w:rFonts w:hint="default" w:ascii="宋体" w:hAnsi="宋体" w:eastAsia="宋体" w:cs="宋体"/>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eastAsia="zh-CN"/>
              </w:rPr>
              <w:t>吴涛</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电话：</w:t>
            </w:r>
            <w:r>
              <w:rPr>
                <w:rFonts w:hint="eastAsia" w:asciiTheme="minorEastAsia" w:hAnsiTheme="minorEastAsia" w:eastAsiaTheme="minorEastAsia" w:cstheme="minorEastAsia"/>
                <w:sz w:val="24"/>
                <w:lang w:val="en-US" w:eastAsia="zh-CN"/>
              </w:rPr>
              <w:t>025-85562557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4</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投标保证金</w:t>
            </w:r>
          </w:p>
        </w:tc>
        <w:tc>
          <w:tcPr>
            <w:tcW w:w="7251" w:type="dxa"/>
            <w:noWrap/>
            <w:vAlign w:val="center"/>
          </w:tcPr>
          <w:p>
            <w:pPr>
              <w:autoSpaceDE w:val="0"/>
              <w:autoSpaceDN w:val="0"/>
              <w:spacing w:line="440" w:lineRule="exact"/>
              <w:textAlignment w:val="bottom"/>
              <w:rPr>
                <w:rFonts w:ascii="宋体" w:hAnsi="宋体" w:cs="宋体"/>
                <w:b/>
                <w:bCs/>
                <w:sz w:val="24"/>
              </w:rPr>
            </w:pPr>
            <w:r>
              <w:rPr>
                <w:rFonts w:hint="eastAsia" w:ascii="宋体" w:hAnsi="宋体"/>
                <w:snapToGrid w:val="0"/>
                <w:kern w:val="0"/>
                <w:sz w:val="24"/>
                <w:szCs w:val="21"/>
              </w:rPr>
              <w:t>本次招标不收取投标保证金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5</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质量要求</w:t>
            </w:r>
          </w:p>
        </w:tc>
        <w:tc>
          <w:tcPr>
            <w:tcW w:w="7251" w:type="dxa"/>
            <w:noWrap/>
            <w:vAlign w:val="center"/>
          </w:tcPr>
          <w:p>
            <w:pPr>
              <w:spacing w:line="500" w:lineRule="exact"/>
              <w:jc w:val="center"/>
              <w:rPr>
                <w:rFonts w:ascii="宋体" w:hAnsi="宋体" w:cs="宋体"/>
                <w:sz w:val="24"/>
              </w:rPr>
            </w:pPr>
            <w:r>
              <w:rPr>
                <w:rFonts w:hint="eastAsia" w:ascii="宋体"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6</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服务期</w:t>
            </w:r>
          </w:p>
        </w:tc>
        <w:tc>
          <w:tcPr>
            <w:tcW w:w="7251" w:type="dxa"/>
            <w:noWrap/>
            <w:vAlign w:val="center"/>
          </w:tcPr>
          <w:p>
            <w:pPr>
              <w:spacing w:line="400" w:lineRule="exact"/>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3</w:t>
            </w:r>
            <w:r>
              <w:rPr>
                <w:rFonts w:hint="eastAsia" w:ascii="宋体" w:hAnsi="宋体" w:cs="宋体"/>
                <w:kern w:val="0"/>
                <w:sz w:val="24"/>
              </w:rPr>
              <w:t>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25日</w:t>
            </w:r>
            <w:r>
              <w:rPr>
                <w:rFonts w:hint="eastAsia" w:ascii="宋体" w:hAnsi="宋体" w:cs="宋体"/>
                <w:kern w:val="0"/>
                <w:sz w:val="24"/>
              </w:rPr>
              <w:t>前完成全部工作。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11</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投标人</w:t>
            </w:r>
          </w:p>
          <w:p>
            <w:pPr>
              <w:autoSpaceDE w:val="0"/>
              <w:autoSpaceDN w:val="0"/>
              <w:spacing w:line="440" w:lineRule="exact"/>
              <w:jc w:val="center"/>
              <w:textAlignment w:val="bottom"/>
              <w:rPr>
                <w:rFonts w:ascii="宋体" w:hAnsi="宋体" w:cs="宋体"/>
                <w:color w:val="000000"/>
                <w:sz w:val="24"/>
              </w:rPr>
            </w:pPr>
            <w:r>
              <w:rPr>
                <w:rFonts w:hint="eastAsia" w:ascii="宋体" w:hAnsi="宋体" w:cs="宋体"/>
                <w:sz w:val="24"/>
              </w:rPr>
              <w:t>资格要求</w:t>
            </w:r>
          </w:p>
        </w:tc>
        <w:tc>
          <w:tcPr>
            <w:tcW w:w="7251" w:type="dxa"/>
            <w:noWrap/>
            <w:vAlign w:val="center"/>
          </w:tcPr>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 xml:space="preserve">符合《中华人民共和国政府采购法》第二十二条的规定； </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lang w:val="en-US" w:eastAsia="zh-CN"/>
              </w:rPr>
              <w:t>1</w:t>
            </w: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rPr>
              <w:t>供应商应具有独立法人资格的合法企事业单位或其他经济组织，能满足招标项目要求，提供有效期内的营业执照（三证合一）</w:t>
            </w:r>
          </w:p>
          <w:p>
            <w:pPr>
              <w:spacing w:line="360" w:lineRule="auto"/>
              <w:jc w:val="left"/>
              <w:rPr>
                <w:rFonts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须具有</w:t>
            </w:r>
            <w:r>
              <w:rPr>
                <w:rFonts w:hint="eastAsia" w:ascii="宋体" w:hAnsi="宋体"/>
                <w:sz w:val="24"/>
                <w:lang w:eastAsia="zh-CN"/>
              </w:rPr>
              <w:t>园林景观绿化</w:t>
            </w:r>
            <w:r>
              <w:rPr>
                <w:rFonts w:hint="eastAsia" w:ascii="宋体" w:hAnsi="宋体"/>
                <w:sz w:val="24"/>
                <w:lang w:val="en-US" w:eastAsia="zh-CN"/>
              </w:rPr>
              <w:t>工程施工相关</w:t>
            </w:r>
            <w:r>
              <w:rPr>
                <w:rFonts w:hint="eastAsia" w:ascii="宋体" w:hAnsi="宋体"/>
                <w:sz w:val="24"/>
              </w:rPr>
              <w:t>资质，并在人员、设备、资金等方面具有相应的施工能力，</w:t>
            </w:r>
            <w:r>
              <w:rPr>
                <w:rFonts w:hint="eastAsia" w:ascii="宋体" w:hAnsi="宋体"/>
                <w:sz w:val="24"/>
                <w:lang w:eastAsia="zh-CN"/>
              </w:rPr>
              <w:t>且</w:t>
            </w:r>
            <w:r>
              <w:rPr>
                <w:rFonts w:hint="eastAsia" w:ascii="宋体" w:hAnsi="宋体"/>
                <w:sz w:val="24"/>
              </w:rPr>
              <w:t>有履行合同所必需的条件和能力，在近三年经营活动中无违法记录，不能因本次施工造成环境影响或相关处罚，否则须承担相关责任及连带损失。</w:t>
            </w:r>
          </w:p>
          <w:p>
            <w:pPr>
              <w:pStyle w:val="33"/>
              <w:spacing w:line="360" w:lineRule="auto"/>
              <w:ind w:firstLine="0" w:firstLineChars="0"/>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w:t>
            </w:r>
            <w:r>
              <w:rPr>
                <w:rFonts w:hint="eastAsia" w:asciiTheme="minorEastAsia" w:hAnsiTheme="minorEastAsia" w:eastAsiaTheme="minorEastAsia" w:cstheme="minorEastAsia"/>
                <w:b w:val="0"/>
                <w:bCs w:val="0"/>
                <w:sz w:val="24"/>
                <w:lang w:val="en-US" w:eastAsia="zh-CN"/>
              </w:rPr>
              <w:t>3</w:t>
            </w:r>
            <w:r>
              <w:rPr>
                <w:rFonts w:hint="eastAsia" w:asciiTheme="minorEastAsia" w:hAnsiTheme="minorEastAsia" w:eastAsiaTheme="minorEastAsia" w:cstheme="minorEastAsia"/>
                <w:b w:val="0"/>
                <w:bCs w:val="0"/>
                <w:sz w:val="24"/>
              </w:rPr>
              <w:t>）本项目不接受联合体投标、不接受备选方案、不允许转包和分包。</w:t>
            </w:r>
          </w:p>
          <w:p>
            <w:pPr>
              <w:pStyle w:val="33"/>
              <w:spacing w:line="360" w:lineRule="auto"/>
              <w:ind w:firstLine="0" w:firstLineChars="0"/>
              <w:rPr>
                <w:rFonts w:hint="eastAsia" w:eastAsia="黑体"/>
                <w:sz w:val="24"/>
                <w:lang w:eastAsia="zh-CN"/>
              </w:rPr>
            </w:pPr>
            <w:r>
              <w:rPr>
                <w:rFonts w:hint="eastAsia" w:asciiTheme="minorEastAsia" w:hAnsiTheme="minorEastAsia" w:eastAsiaTheme="minorEastAsia" w:cstheme="minorEastAsia"/>
                <w:b w:val="0"/>
                <w:bCs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bookmarkStart w:id="42" w:name="_Toc139186820"/>
            <w:bookmarkStart w:id="43" w:name="_Toc139254157"/>
            <w:r>
              <w:rPr>
                <w:rFonts w:hint="eastAsia" w:ascii="宋体" w:hAnsi="宋体" w:cs="宋体"/>
                <w:sz w:val="24"/>
              </w:rPr>
              <w:t>12</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投标有效期</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投标截止时间起</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 xml:space="preserve">0 </w:t>
            </w:r>
            <w:r>
              <w:rPr>
                <w:rFonts w:hint="eastAsia" w:ascii="宋体"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13</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投标文件份数</w:t>
            </w:r>
          </w:p>
        </w:tc>
        <w:tc>
          <w:tcPr>
            <w:tcW w:w="7251" w:type="dxa"/>
            <w:noWrap/>
            <w:vAlign w:val="center"/>
          </w:tcPr>
          <w:p>
            <w:pPr>
              <w:pStyle w:val="51"/>
              <w:spacing w:before="1"/>
              <w:rPr>
                <w:sz w:val="24"/>
              </w:rPr>
            </w:pPr>
            <w:r>
              <w:rPr>
                <w:rFonts w:hint="eastAsia"/>
                <w:sz w:val="24"/>
              </w:rPr>
              <w:t>纸质版投标文件：</w:t>
            </w:r>
            <w:r>
              <w:rPr>
                <w:sz w:val="24"/>
              </w:rPr>
              <w:t>正本壹份、副本</w:t>
            </w:r>
            <w:r>
              <w:rPr>
                <w:rFonts w:hint="eastAsia"/>
                <w:sz w:val="24"/>
                <w:lang w:eastAsia="zh-CN"/>
              </w:rPr>
              <w:t>壹</w:t>
            </w:r>
            <w:r>
              <w:rPr>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14</w:t>
            </w:r>
          </w:p>
        </w:tc>
        <w:tc>
          <w:tcPr>
            <w:tcW w:w="1953" w:type="dxa"/>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投标文件</w:t>
            </w:r>
          </w:p>
          <w:p>
            <w:pPr>
              <w:autoSpaceDE w:val="0"/>
              <w:autoSpaceDN w:val="0"/>
              <w:spacing w:line="440" w:lineRule="exact"/>
              <w:jc w:val="center"/>
              <w:textAlignment w:val="bottom"/>
              <w:rPr>
                <w:rFonts w:ascii="宋体" w:hAnsi="宋体" w:cs="宋体"/>
                <w:sz w:val="24"/>
              </w:rPr>
            </w:pPr>
            <w:r>
              <w:rPr>
                <w:rFonts w:hint="eastAsia" w:ascii="宋体" w:hAnsi="宋体" w:cs="宋体"/>
                <w:sz w:val="24"/>
              </w:rPr>
              <w:t>递交地点及时间</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rPr>
              <w:t>递交地点：</w:t>
            </w:r>
            <w:r>
              <w:rPr>
                <w:rFonts w:hint="eastAsia" w:asciiTheme="minorEastAsia" w:hAnsiTheme="minorEastAsia" w:eastAsiaTheme="minorEastAsia" w:cstheme="minorEastAsia"/>
                <w:sz w:val="24"/>
              </w:rPr>
              <w:t>江苏煤炭地质物测队</w:t>
            </w:r>
            <w:r>
              <w:rPr>
                <w:rFonts w:hint="eastAsia" w:asciiTheme="minorEastAsia" w:hAnsiTheme="minorEastAsia" w:eastAsiaTheme="minorEastAsia" w:cstheme="minorEastAsia"/>
                <w:sz w:val="24"/>
                <w:lang w:val="en-US" w:eastAsia="zh-CN"/>
              </w:rPr>
              <w:t>1号楼</w:t>
            </w:r>
            <w:r>
              <w:rPr>
                <w:rFonts w:hint="eastAsia" w:asciiTheme="minorEastAsia" w:hAnsiTheme="minorEastAsia" w:eastAsiaTheme="minorEastAsia" w:cstheme="minorEastAsia"/>
                <w:sz w:val="24"/>
              </w:rPr>
              <w:t>（南京市栖霞区尧新大道3号）</w:t>
            </w:r>
          </w:p>
          <w:p>
            <w:pPr>
              <w:autoSpaceDE w:val="0"/>
              <w:autoSpaceDN w:val="0"/>
              <w:spacing w:line="440" w:lineRule="exact"/>
              <w:jc w:val="left"/>
              <w:textAlignment w:val="bottom"/>
              <w:rPr>
                <w:rFonts w:ascii="宋体" w:hAnsi="宋体" w:cs="宋体"/>
                <w:sz w:val="24"/>
              </w:rPr>
            </w:pPr>
            <w:r>
              <w:rPr>
                <w:rFonts w:hint="eastAsia" w:ascii="宋体" w:hAnsi="宋体" w:cs="宋体"/>
                <w:sz w:val="24"/>
              </w:rPr>
              <w:t>投标截止时间：202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00分</w:t>
            </w:r>
            <w:r>
              <w:rPr>
                <w:rFonts w:hint="eastAsia" w:ascii="宋体" w:hAnsi="宋体" w:cs="宋体"/>
                <w:sz w:val="24"/>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15</w:t>
            </w:r>
          </w:p>
        </w:tc>
        <w:tc>
          <w:tcPr>
            <w:tcW w:w="1953" w:type="dxa"/>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开标时间、地点</w:t>
            </w:r>
          </w:p>
        </w:tc>
        <w:tc>
          <w:tcPr>
            <w:tcW w:w="7251" w:type="dxa"/>
            <w:noWrap/>
            <w:vAlign w:val="center"/>
          </w:tcPr>
          <w:p>
            <w:pPr>
              <w:spacing w:line="500" w:lineRule="exact"/>
              <w:rPr>
                <w:rFonts w:ascii="宋体" w:hAnsi="宋体" w:cs="宋体"/>
                <w:sz w:val="24"/>
              </w:rPr>
            </w:pPr>
            <w:r>
              <w:rPr>
                <w:rFonts w:hint="eastAsia" w:ascii="宋体" w:hAnsi="宋体" w:cs="宋体"/>
                <w:sz w:val="24"/>
              </w:rPr>
              <w:t>开标时间：202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00分</w:t>
            </w:r>
            <w:r>
              <w:rPr>
                <w:rFonts w:hint="eastAsia" w:ascii="宋体" w:hAnsi="宋体" w:cs="宋体"/>
                <w:sz w:val="24"/>
              </w:rPr>
              <w:t xml:space="preserve"> (北京时间)</w:t>
            </w:r>
          </w:p>
          <w:p>
            <w:pPr>
              <w:autoSpaceDE w:val="0"/>
              <w:autoSpaceDN w:val="0"/>
              <w:spacing w:line="440" w:lineRule="exact"/>
              <w:textAlignment w:val="bottom"/>
              <w:rPr>
                <w:rFonts w:hint="default" w:ascii="宋体" w:hAnsi="宋体" w:cs="宋体"/>
                <w:sz w:val="24"/>
                <w:lang w:val="en-US"/>
              </w:rPr>
            </w:pPr>
            <w:r>
              <w:rPr>
                <w:rFonts w:hint="eastAsia" w:ascii="宋体" w:hAnsi="宋体" w:cs="宋体"/>
                <w:sz w:val="24"/>
              </w:rPr>
              <w:t>开标地点：</w:t>
            </w:r>
            <w:r>
              <w:rPr>
                <w:rFonts w:hint="eastAsia" w:asciiTheme="minorEastAsia" w:hAnsiTheme="minorEastAsia" w:eastAsiaTheme="minorEastAsia" w:cstheme="minorEastAsia"/>
                <w:sz w:val="24"/>
              </w:rPr>
              <w:t>江苏煤炭地质物测队</w:t>
            </w:r>
            <w:r>
              <w:rPr>
                <w:rFonts w:hint="eastAsia" w:asciiTheme="minorEastAsia" w:hAnsiTheme="minorEastAsia" w:eastAsiaTheme="minorEastAsia" w:cstheme="minorEastAsia"/>
                <w:sz w:val="24"/>
                <w:lang w:val="en-US" w:eastAsia="zh-CN"/>
              </w:rPr>
              <w:t>1号楼1401室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5"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16</w:t>
            </w:r>
          </w:p>
        </w:tc>
        <w:tc>
          <w:tcPr>
            <w:tcW w:w="1953"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评标办法</w:t>
            </w:r>
          </w:p>
        </w:tc>
        <w:tc>
          <w:tcPr>
            <w:tcW w:w="7251" w:type="dxa"/>
            <w:noWrap/>
            <w:vAlign w:val="center"/>
          </w:tcPr>
          <w:p>
            <w:pPr>
              <w:autoSpaceDE w:val="0"/>
              <w:autoSpaceDN w:val="0"/>
              <w:spacing w:line="440" w:lineRule="exact"/>
              <w:textAlignment w:val="bottom"/>
              <w:rPr>
                <w:rFonts w:ascii="宋体" w:hAnsi="宋体" w:cs="宋体"/>
                <w:sz w:val="24"/>
              </w:rPr>
            </w:pPr>
            <w:r>
              <w:rPr>
                <w:rFonts w:hint="eastAsia" w:ascii="宋体" w:hAnsi="宋体" w:cs="宋体"/>
                <w:sz w:val="24"/>
                <w:lang w:eastAsia="zh-CN"/>
              </w:rPr>
              <w:t>最低价</w:t>
            </w:r>
            <w:r>
              <w:rPr>
                <w:rFonts w:hint="eastAsia" w:ascii="宋体" w:hAnsi="宋体" w:cs="宋体"/>
                <w:sz w:val="24"/>
              </w:rPr>
              <w:t>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17</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jc w:val="center"/>
              <w:textAlignment w:val="bottom"/>
              <w:rPr>
                <w:rFonts w:ascii="宋体" w:hAnsi="宋体" w:cs="宋体"/>
                <w:b/>
                <w:bCs/>
                <w:sz w:val="24"/>
              </w:rPr>
            </w:pPr>
            <w:r>
              <w:rPr>
                <w:rFonts w:hint="eastAsia" w:ascii="宋体" w:hAnsi="宋体" w:cs="宋体"/>
                <w:b/>
                <w:bCs/>
                <w:sz w:val="24"/>
              </w:rPr>
              <w:t>预算金额</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40" w:lineRule="exact"/>
              <w:textAlignment w:val="bottom"/>
              <w:rPr>
                <w:rFonts w:ascii="宋体" w:hAnsi="宋体" w:cs="宋体"/>
                <w:b/>
                <w:bCs/>
                <w:sz w:val="24"/>
              </w:rPr>
            </w:pPr>
            <w:r>
              <w:rPr>
                <w:rFonts w:hint="eastAsia" w:ascii="宋体" w:hAnsi="宋体" w:cs="宋体"/>
                <w:b/>
                <w:bCs/>
                <w:sz w:val="24"/>
                <w:lang w:val="en-US" w:eastAsia="zh-CN"/>
              </w:rPr>
              <w:t>11</w:t>
            </w:r>
            <w:r>
              <w:rPr>
                <w:rFonts w:hint="eastAsia" w:ascii="宋体" w:hAnsi="宋体" w:cs="宋体"/>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sz w:val="24"/>
              </w:rPr>
            </w:pPr>
            <w:r>
              <w:rPr>
                <w:rFonts w:hint="eastAsia" w:ascii="宋体" w:hAnsi="宋体" w:cs="宋体"/>
                <w:sz w:val="24"/>
              </w:rPr>
              <w:t>18</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转包、分包</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sz w:val="24"/>
              </w:rPr>
            </w:pPr>
            <w:r>
              <w:rPr>
                <w:rFonts w:hint="eastAsia" w:ascii="宋体" w:hAnsi="宋体" w:cs="宋体"/>
                <w:sz w:val="24"/>
              </w:rPr>
              <w:t>19</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联合体投标</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ascii="宋体" w:hAnsi="宋体" w:cs="宋体"/>
                <w:sz w:val="24"/>
              </w:rPr>
            </w:pPr>
            <w:r>
              <w:rPr>
                <w:rFonts w:hint="eastAsia" w:ascii="宋体" w:hAnsi="宋体" w:cs="宋体"/>
                <w:sz w:val="24"/>
              </w:rPr>
              <w:t>不允许</w:t>
            </w:r>
          </w:p>
        </w:tc>
      </w:tr>
    </w:tbl>
    <w:p>
      <w:pPr>
        <w:pStyle w:val="8"/>
        <w:ind w:firstLine="0"/>
        <w:rPr>
          <w:rFonts w:ascii="宋体" w:hAnsi="宋体" w:cs="宋体"/>
          <w:b/>
          <w:bCs/>
        </w:rPr>
      </w:pPr>
      <w:r>
        <w:rPr>
          <w:rFonts w:hint="eastAsia" w:ascii="宋体" w:hAnsi="宋体" w:cs="宋体"/>
          <w:b/>
          <w:bCs/>
        </w:rPr>
        <w:t>注：如有矛盾，以须知表为准。</w:t>
      </w:r>
    </w:p>
    <w:bookmarkEnd w:id="42"/>
    <w:bookmarkEnd w:id="43"/>
    <w:p>
      <w:pPr>
        <w:pStyle w:val="32"/>
        <w:spacing w:line="500" w:lineRule="exact"/>
        <w:rPr>
          <w:rFonts w:ascii="宋体" w:hAnsi="宋体" w:cs="宋体"/>
        </w:rPr>
      </w:pPr>
      <w:bookmarkStart w:id="44" w:name="_Toc26375_WPSOffice_Level1"/>
      <w:bookmarkStart w:id="45" w:name="_Toc26227"/>
      <w:bookmarkStart w:id="46" w:name="_Toc225585653"/>
      <w:bookmarkStart w:id="47" w:name="_Toc56937777"/>
      <w:bookmarkStart w:id="48" w:name="_Toc40854912"/>
      <w:bookmarkStart w:id="49" w:name="_Toc41382525"/>
    </w:p>
    <w:p>
      <w:pPr>
        <w:pStyle w:val="32"/>
        <w:ind w:firstLine="3534" w:firstLineChars="1100"/>
        <w:jc w:val="both"/>
        <w:rPr>
          <w:rFonts w:hint="eastAsia"/>
        </w:rPr>
      </w:pPr>
      <w:bookmarkStart w:id="50" w:name="_Toc110496602"/>
    </w:p>
    <w:p>
      <w:pPr>
        <w:pStyle w:val="32"/>
        <w:ind w:firstLine="3534" w:firstLineChars="1100"/>
        <w:jc w:val="both"/>
      </w:pPr>
      <w:r>
        <w:rPr>
          <w:rFonts w:hint="eastAsia"/>
        </w:rPr>
        <w:t>第三部分投标须知</w:t>
      </w:r>
      <w:bookmarkEnd w:id="44"/>
      <w:bookmarkEnd w:id="45"/>
      <w:bookmarkEnd w:id="46"/>
      <w:bookmarkEnd w:id="50"/>
    </w:p>
    <w:p>
      <w:pPr>
        <w:pStyle w:val="32"/>
        <w:spacing w:before="0" w:after="0" w:line="500" w:lineRule="exact"/>
        <w:rPr>
          <w:rFonts w:ascii="宋体" w:hAnsi="宋体" w:cs="宋体"/>
          <w:sz w:val="10"/>
        </w:rPr>
      </w:pPr>
      <w:bookmarkStart w:id="51" w:name="_Toc25812"/>
      <w:bookmarkStart w:id="52" w:name="_Toc107479266"/>
      <w:bookmarkStart w:id="53" w:name="_Toc110496603"/>
      <w:bookmarkStart w:id="54" w:name="_Toc225585654"/>
      <w:bookmarkStart w:id="55" w:name="_Toc224984520"/>
      <w:r>
        <w:rPr>
          <w:rFonts w:hint="eastAsia" w:ascii="宋体" w:hAnsi="宋体" w:cs="宋体"/>
        </w:rPr>
        <w:t>（一）总则</w:t>
      </w:r>
      <w:bookmarkEnd w:id="51"/>
      <w:bookmarkEnd w:id="52"/>
      <w:bookmarkEnd w:id="53"/>
      <w:bookmarkEnd w:id="54"/>
      <w:bookmarkEnd w:id="55"/>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采购内容概况</w:t>
      </w:r>
      <w:bookmarkEnd w:id="47"/>
      <w:bookmarkEnd w:id="48"/>
      <w:bookmarkEnd w:id="49"/>
      <w:r>
        <w:rPr>
          <w:rFonts w:hint="eastAsia" w:ascii="宋体" w:hAnsi="宋体" w:eastAsia="宋体" w:cs="宋体"/>
          <w:b w:val="0"/>
          <w:bCs w:val="0"/>
          <w:spacing w:val="0"/>
          <w:sz w:val="24"/>
        </w:rPr>
        <w:t>：详见投标须知前附表。</w:t>
      </w:r>
    </w:p>
    <w:p>
      <w:pPr>
        <w:pStyle w:val="11"/>
        <w:spacing w:line="500" w:lineRule="exact"/>
        <w:rPr>
          <w:rFonts w:ascii="宋体" w:hAnsi="宋体" w:eastAsia="宋体" w:cs="宋体"/>
          <w:spacing w:val="0"/>
          <w:sz w:val="24"/>
        </w:rPr>
      </w:pPr>
      <w:r>
        <w:rPr>
          <w:rFonts w:hint="eastAsia" w:ascii="宋体" w:hAnsi="宋体" w:eastAsia="宋体" w:cs="宋体"/>
          <w:spacing w:val="0"/>
          <w:sz w:val="24"/>
        </w:rPr>
        <w:t>1、综合说明</w:t>
      </w:r>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（一）适用范围</w:t>
      </w:r>
    </w:p>
    <w:p>
      <w:pPr>
        <w:pStyle w:val="11"/>
        <w:spacing w:line="500" w:lineRule="exact"/>
        <w:rPr>
          <w:rFonts w:ascii="宋体" w:hAnsi="宋体" w:eastAsia="宋体" w:cs="宋体"/>
          <w:b w:val="0"/>
          <w:bCs w:val="0"/>
          <w:spacing w:val="0"/>
          <w:sz w:val="24"/>
        </w:rPr>
      </w:pPr>
      <w:r>
        <w:rPr>
          <w:rFonts w:hint="eastAsia" w:ascii="宋体" w:hAnsi="宋体" w:eastAsia="宋体" w:cs="宋体"/>
          <w:b w:val="0"/>
          <w:bCs w:val="0"/>
          <w:spacing w:val="0"/>
          <w:sz w:val="24"/>
        </w:rPr>
        <w:t xml:space="preserve"> 本招标文件仅适用于本次招标所叙述的货物及其辅助服务采购。</w:t>
      </w:r>
    </w:p>
    <w:p>
      <w:pPr>
        <w:spacing w:line="500" w:lineRule="exact"/>
        <w:rPr>
          <w:rFonts w:ascii="宋体" w:hAnsi="宋体" w:cs="宋体"/>
          <w:b/>
          <w:bCs/>
          <w:sz w:val="24"/>
          <w:szCs w:val="28"/>
        </w:rPr>
      </w:pPr>
      <w:r>
        <w:rPr>
          <w:rFonts w:hint="eastAsia" w:ascii="宋体" w:hAnsi="宋体" w:cs="宋体"/>
          <w:b/>
          <w:bCs/>
          <w:sz w:val="24"/>
          <w:szCs w:val="28"/>
        </w:rPr>
        <w:t>2、定义</w:t>
      </w:r>
    </w:p>
    <w:p>
      <w:pPr>
        <w:spacing w:line="500" w:lineRule="exact"/>
        <w:rPr>
          <w:rFonts w:ascii="宋体" w:hAnsi="宋体" w:cs="宋体"/>
          <w:sz w:val="24"/>
          <w:szCs w:val="28"/>
        </w:rPr>
      </w:pPr>
      <w:bookmarkStart w:id="56" w:name="_Toc41382530"/>
      <w:bookmarkStart w:id="57" w:name="_Toc56937781"/>
      <w:bookmarkStart w:id="58" w:name="_Toc40854916"/>
      <w:r>
        <w:rPr>
          <w:rFonts w:hint="eastAsia" w:ascii="宋体" w:hAnsi="宋体" w:cs="宋体"/>
          <w:sz w:val="24"/>
          <w:szCs w:val="28"/>
        </w:rPr>
        <w:t>2.1 “招标人”系指</w:t>
      </w:r>
      <w:r>
        <w:rPr>
          <w:rFonts w:hint="eastAsia" w:ascii="宋体" w:hAnsi="宋体" w:cs="宋体"/>
          <w:sz w:val="24"/>
        </w:rPr>
        <w:t>江苏煤炭地质物测队</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2.2 “投标人”系指向招标人提交投标文件的供应商。</w:t>
      </w:r>
    </w:p>
    <w:p>
      <w:pPr>
        <w:spacing w:line="500" w:lineRule="exact"/>
        <w:rPr>
          <w:rFonts w:ascii="宋体" w:hAnsi="宋体" w:cs="宋体"/>
          <w:sz w:val="24"/>
          <w:szCs w:val="28"/>
        </w:rPr>
      </w:pPr>
      <w:r>
        <w:rPr>
          <w:rFonts w:hint="eastAsia" w:ascii="宋体" w:hAnsi="宋体" w:cs="宋体"/>
          <w:sz w:val="24"/>
          <w:szCs w:val="28"/>
        </w:rPr>
        <w:t>2.3 “货物”系指投标人按照招标文件向招标人提供的所有采购项目等。</w:t>
      </w:r>
    </w:p>
    <w:p>
      <w:pPr>
        <w:spacing w:line="500" w:lineRule="exact"/>
        <w:rPr>
          <w:rFonts w:ascii="宋体" w:hAnsi="宋体" w:cs="宋体"/>
          <w:sz w:val="24"/>
          <w:szCs w:val="28"/>
        </w:rPr>
      </w:pPr>
      <w:r>
        <w:rPr>
          <w:rFonts w:hint="eastAsia" w:ascii="宋体" w:hAnsi="宋体" w:cs="宋体"/>
          <w:sz w:val="24"/>
          <w:szCs w:val="28"/>
        </w:rPr>
        <w:t>2.4 “服务”系指根据招标文件规定中标人必须承担的有关投标产品的装卸及运输和招标文件中规定中标人应承担的义务，以及招标文件中未规定，但依法有利于合同履行的原则，应当</w:t>
      </w:r>
      <w:r>
        <w:rPr>
          <w:rFonts w:hint="eastAsia" w:ascii="宋体" w:hAnsi="宋体" w:cs="宋体"/>
          <w:sz w:val="24"/>
          <w:szCs w:val="28"/>
          <w:lang w:eastAsia="zh-CN"/>
        </w:rPr>
        <w:t>中标</w:t>
      </w:r>
      <w:r>
        <w:rPr>
          <w:rFonts w:hint="eastAsia" w:ascii="宋体" w:hAnsi="宋体" w:cs="宋体"/>
          <w:sz w:val="24"/>
          <w:szCs w:val="28"/>
        </w:rPr>
        <w:t>人承担的其他义务。</w:t>
      </w:r>
    </w:p>
    <w:p>
      <w:pPr>
        <w:spacing w:line="500" w:lineRule="exact"/>
        <w:rPr>
          <w:rFonts w:ascii="宋体" w:hAnsi="宋体" w:cs="宋体"/>
          <w:sz w:val="24"/>
          <w:szCs w:val="28"/>
        </w:rPr>
      </w:pPr>
      <w:r>
        <w:rPr>
          <w:rFonts w:hint="eastAsia" w:ascii="宋体" w:hAnsi="宋体" w:cs="宋体"/>
          <w:sz w:val="24"/>
          <w:szCs w:val="28"/>
        </w:rPr>
        <w:t>2.5 “书面形式”系指任何手写、打印或印刷的各种函件，不包括电传、电话、传真及电子邮件。</w:t>
      </w:r>
    </w:p>
    <w:p>
      <w:pPr>
        <w:adjustRightInd w:val="0"/>
        <w:snapToGrid w:val="0"/>
        <w:spacing w:line="500" w:lineRule="exact"/>
        <w:rPr>
          <w:rFonts w:ascii="宋体" w:hAnsi="宋体" w:cs="宋体"/>
          <w:b/>
          <w:bCs/>
          <w:sz w:val="24"/>
        </w:rPr>
      </w:pPr>
      <w:r>
        <w:rPr>
          <w:rFonts w:hint="eastAsia" w:ascii="宋体" w:hAnsi="宋体" w:cs="宋体"/>
          <w:b/>
          <w:bCs/>
          <w:sz w:val="24"/>
        </w:rPr>
        <w:t>3、报价范围</w:t>
      </w:r>
      <w:bookmarkEnd w:id="56"/>
      <w:bookmarkEnd w:id="57"/>
      <w:bookmarkEnd w:id="58"/>
    </w:p>
    <w:p>
      <w:pPr>
        <w:spacing w:line="500" w:lineRule="exact"/>
        <w:rPr>
          <w:rFonts w:ascii="宋体" w:hAnsi="宋体" w:cs="宋体"/>
          <w:sz w:val="24"/>
          <w:szCs w:val="28"/>
        </w:rPr>
      </w:pPr>
      <w:r>
        <w:rPr>
          <w:rFonts w:hint="eastAsia" w:ascii="宋体" w:hAnsi="宋体" w:cs="宋体"/>
          <w:sz w:val="24"/>
          <w:szCs w:val="28"/>
        </w:rPr>
        <w:t>3.1 列入本次报价范围：指本项目货物服务所产生的材料费、包装费、人工费、服务费（含售后服务）、税费、运费、装卸费等全部费用。</w:t>
      </w:r>
    </w:p>
    <w:p>
      <w:pPr>
        <w:spacing w:line="500" w:lineRule="exact"/>
        <w:rPr>
          <w:rFonts w:ascii="宋体" w:hAnsi="宋体" w:cs="宋体"/>
          <w:b/>
          <w:bCs/>
          <w:sz w:val="24"/>
        </w:rPr>
      </w:pPr>
      <w:bookmarkStart w:id="59" w:name="_Toc56937784"/>
      <w:bookmarkStart w:id="60" w:name="_Toc41382531"/>
      <w:bookmarkStart w:id="61" w:name="_Toc40854917"/>
      <w:r>
        <w:rPr>
          <w:rFonts w:hint="eastAsia" w:ascii="宋体" w:hAnsi="宋体" w:cs="宋体"/>
          <w:b/>
          <w:bCs/>
          <w:sz w:val="24"/>
        </w:rPr>
        <w:t>4、招标方式</w:t>
      </w:r>
      <w:bookmarkEnd w:id="59"/>
      <w:bookmarkEnd w:id="60"/>
      <w:bookmarkEnd w:id="61"/>
    </w:p>
    <w:p>
      <w:pPr>
        <w:spacing w:line="500" w:lineRule="exact"/>
        <w:rPr>
          <w:rFonts w:ascii="宋体" w:hAnsi="宋体" w:cs="宋体"/>
          <w:sz w:val="24"/>
        </w:rPr>
      </w:pPr>
      <w:r>
        <w:rPr>
          <w:rFonts w:hint="eastAsia" w:ascii="宋体" w:hAnsi="宋体" w:cs="宋体"/>
          <w:sz w:val="24"/>
        </w:rPr>
        <w:t>4.1本次招标实行公开招标的方式。</w:t>
      </w:r>
    </w:p>
    <w:p>
      <w:pPr>
        <w:spacing w:line="500" w:lineRule="exact"/>
        <w:rPr>
          <w:rFonts w:ascii="宋体" w:hAnsi="宋体" w:cs="宋体"/>
          <w:sz w:val="24"/>
          <w:szCs w:val="28"/>
        </w:rPr>
      </w:pPr>
      <w:r>
        <w:rPr>
          <w:rFonts w:hint="eastAsia" w:ascii="宋体" w:hAnsi="宋体" w:cs="宋体"/>
          <w:sz w:val="24"/>
        </w:rPr>
        <w:t>4.2</w:t>
      </w:r>
      <w:r>
        <w:rPr>
          <w:rFonts w:hint="eastAsia" w:ascii="宋体" w:hAnsi="宋体" w:cs="宋体"/>
          <w:sz w:val="24"/>
          <w:szCs w:val="28"/>
        </w:rPr>
        <w:t>本次招标将依据《中华人民共和国招标投标法》、《中华人民共和国政府采购法》、《中华人民共和国招标投标实施条例》、《中华人民共和国政府采购实施条例》等相关法律、法规执行，坚持平等投标，公平评标，择优定标的原则，维护招投标双方的合法权益。</w:t>
      </w:r>
    </w:p>
    <w:p>
      <w:pPr>
        <w:adjustRightInd w:val="0"/>
        <w:snapToGrid w:val="0"/>
        <w:spacing w:line="500" w:lineRule="exact"/>
        <w:rPr>
          <w:rFonts w:ascii="宋体" w:hAnsi="宋体" w:cs="宋体"/>
          <w:b/>
          <w:bCs/>
          <w:sz w:val="24"/>
        </w:rPr>
      </w:pPr>
      <w:bookmarkStart w:id="62" w:name="_Toc56937785"/>
      <w:bookmarkStart w:id="63" w:name="_Toc40854918"/>
      <w:bookmarkStart w:id="64" w:name="_Toc41382532"/>
      <w:r>
        <w:rPr>
          <w:rFonts w:hint="eastAsia" w:ascii="宋体" w:hAnsi="宋体" w:cs="宋体"/>
          <w:b/>
          <w:bCs/>
          <w:sz w:val="24"/>
        </w:rPr>
        <w:t>5、投标人</w:t>
      </w:r>
      <w:bookmarkEnd w:id="62"/>
      <w:bookmarkEnd w:id="63"/>
      <w:bookmarkEnd w:id="64"/>
      <w:r>
        <w:rPr>
          <w:rFonts w:hint="eastAsia" w:ascii="宋体" w:hAnsi="宋体" w:cs="宋体"/>
          <w:b/>
          <w:bCs/>
          <w:sz w:val="24"/>
        </w:rPr>
        <w:t>资格：详见投标须知前附表。</w:t>
      </w:r>
    </w:p>
    <w:p>
      <w:pPr>
        <w:pStyle w:val="19"/>
        <w:tabs>
          <w:tab w:val="left" w:pos="360"/>
        </w:tabs>
        <w:snapToGrid w:val="0"/>
        <w:spacing w:line="500" w:lineRule="exact"/>
        <w:rPr>
          <w:rFonts w:ascii="宋体" w:hAnsi="宋体" w:cs="宋体"/>
          <w:b/>
          <w:bCs/>
        </w:rPr>
      </w:pPr>
      <w:bookmarkStart w:id="65" w:name="_Toc41382533"/>
      <w:bookmarkStart w:id="66" w:name="_Toc56937786"/>
      <w:bookmarkStart w:id="67" w:name="_Toc40854919"/>
      <w:bookmarkStart w:id="68" w:name="_Toc14435"/>
      <w:bookmarkStart w:id="69" w:name="_Toc224984521"/>
      <w:bookmarkStart w:id="70" w:name="_Toc41382539"/>
      <w:bookmarkStart w:id="71" w:name="_Toc225585655"/>
      <w:bookmarkStart w:id="72" w:name="_Toc40854924"/>
      <w:bookmarkStart w:id="73" w:name="_Toc56937792"/>
      <w:r>
        <w:rPr>
          <w:rFonts w:hint="eastAsia" w:ascii="宋体" w:hAnsi="宋体" w:cs="宋体"/>
          <w:b/>
          <w:bCs/>
        </w:rPr>
        <w:t>6、联合体投标</w:t>
      </w:r>
    </w:p>
    <w:p>
      <w:pPr>
        <w:spacing w:line="500" w:lineRule="exact"/>
        <w:rPr>
          <w:rFonts w:ascii="宋体" w:hAnsi="宋体" w:cs="宋体"/>
          <w:sz w:val="24"/>
          <w:szCs w:val="28"/>
        </w:rPr>
      </w:pPr>
      <w:r>
        <w:rPr>
          <w:rFonts w:hint="eastAsia" w:ascii="宋体" w:hAnsi="宋体" w:cs="宋体"/>
          <w:sz w:val="24"/>
          <w:szCs w:val="28"/>
        </w:rPr>
        <w:t>6.1本项目不接受联合体投标。</w:t>
      </w:r>
    </w:p>
    <w:p>
      <w:pPr>
        <w:spacing w:line="500" w:lineRule="exact"/>
        <w:rPr>
          <w:rFonts w:ascii="宋体" w:hAnsi="宋体" w:cs="宋体"/>
          <w:b/>
          <w:bCs/>
          <w:sz w:val="24"/>
          <w:szCs w:val="20"/>
        </w:rPr>
      </w:pPr>
      <w:r>
        <w:rPr>
          <w:rFonts w:hint="eastAsia" w:ascii="宋体" w:hAnsi="宋体" w:cs="宋体"/>
          <w:b/>
          <w:bCs/>
          <w:sz w:val="24"/>
          <w:szCs w:val="20"/>
        </w:rPr>
        <w:t>7、投标费用</w:t>
      </w:r>
      <w:bookmarkEnd w:id="65"/>
      <w:bookmarkEnd w:id="66"/>
      <w:bookmarkEnd w:id="67"/>
    </w:p>
    <w:p>
      <w:pPr>
        <w:spacing w:line="500" w:lineRule="exact"/>
        <w:rPr>
          <w:rFonts w:ascii="宋体" w:hAnsi="宋体" w:cs="宋体"/>
          <w:sz w:val="24"/>
        </w:rPr>
      </w:pPr>
      <w:r>
        <w:rPr>
          <w:rFonts w:hint="eastAsia" w:ascii="宋体" w:hAnsi="宋体" w:cs="宋体"/>
          <w:sz w:val="24"/>
        </w:rPr>
        <w:t>7.1投标人在投标活动中的有关准备工作、现场踏勘、编制和递交投标文件等所发生的一切费用均由投标人自行负责，无论招标过程的处理方式和最后评标结果如何，招标人对投标人不承担任何费用。</w:t>
      </w:r>
      <w:bookmarkStart w:id="74" w:name="_Toc41382534"/>
      <w:bookmarkStart w:id="75" w:name="_Toc40854920"/>
      <w:bookmarkStart w:id="76" w:name="_Toc56937787"/>
    </w:p>
    <w:bookmarkEnd w:id="74"/>
    <w:bookmarkEnd w:id="75"/>
    <w:bookmarkEnd w:id="76"/>
    <w:p>
      <w:pPr>
        <w:pStyle w:val="32"/>
        <w:spacing w:before="0" w:after="0" w:line="500" w:lineRule="exact"/>
        <w:rPr>
          <w:rFonts w:ascii="宋体" w:hAnsi="宋体" w:cs="宋体"/>
        </w:rPr>
      </w:pPr>
      <w:bookmarkStart w:id="77" w:name="_Toc110496604"/>
      <w:bookmarkStart w:id="78" w:name="_Toc107479267"/>
      <w:r>
        <w:rPr>
          <w:rFonts w:hint="eastAsia" w:ascii="宋体" w:hAnsi="宋体" w:cs="宋体"/>
        </w:rPr>
        <w:t>（二）招标文件</w:t>
      </w:r>
      <w:bookmarkEnd w:id="68"/>
      <w:bookmarkEnd w:id="69"/>
      <w:bookmarkEnd w:id="70"/>
      <w:bookmarkEnd w:id="71"/>
      <w:bookmarkEnd w:id="72"/>
      <w:bookmarkEnd w:id="73"/>
      <w:bookmarkEnd w:id="77"/>
      <w:bookmarkEnd w:id="78"/>
      <w:bookmarkStart w:id="79" w:name="_Toc56937793"/>
      <w:bookmarkStart w:id="80" w:name="_Toc41382540"/>
      <w:bookmarkStart w:id="81" w:name="_Toc40854925"/>
    </w:p>
    <w:p>
      <w:pPr>
        <w:pStyle w:val="19"/>
        <w:snapToGrid w:val="0"/>
        <w:spacing w:line="500" w:lineRule="exact"/>
        <w:rPr>
          <w:rFonts w:hint="eastAsia" w:ascii="宋体" w:hAnsi="宋体" w:cs="宋体"/>
          <w:b/>
          <w:bCs/>
          <w:szCs w:val="28"/>
        </w:rPr>
      </w:pPr>
      <w:r>
        <w:rPr>
          <w:rFonts w:hint="eastAsia" w:ascii="宋体" w:hAnsi="宋体" w:cs="宋体"/>
          <w:b/>
          <w:bCs/>
          <w:szCs w:val="28"/>
        </w:rPr>
        <w:t>8、招标文件的组成</w:t>
      </w:r>
      <w:bookmarkEnd w:id="79"/>
      <w:bookmarkEnd w:id="80"/>
      <w:bookmarkEnd w:id="81"/>
    </w:p>
    <w:p>
      <w:pPr>
        <w:spacing w:line="500" w:lineRule="exact"/>
        <w:rPr>
          <w:rFonts w:ascii="宋体" w:hAnsi="宋体" w:cs="宋体"/>
          <w:sz w:val="24"/>
        </w:rPr>
      </w:pPr>
      <w:r>
        <w:rPr>
          <w:rFonts w:hint="eastAsia" w:ascii="宋体" w:hAnsi="宋体" w:cs="宋体"/>
          <w:sz w:val="24"/>
          <w:szCs w:val="28"/>
        </w:rPr>
        <w:t>8.</w:t>
      </w:r>
      <w:r>
        <w:rPr>
          <w:rFonts w:hint="eastAsia" w:ascii="宋体" w:hAnsi="宋体" w:cs="宋体"/>
          <w:sz w:val="24"/>
          <w:szCs w:val="28"/>
          <w:lang w:val="en-US" w:eastAsia="zh-CN"/>
        </w:rPr>
        <w:t>1</w:t>
      </w:r>
      <w:r>
        <w:rPr>
          <w:rFonts w:hint="eastAsia" w:ascii="宋体" w:hAnsi="宋体" w:cs="宋体"/>
          <w:sz w:val="24"/>
          <w:szCs w:val="28"/>
        </w:rPr>
        <w:t>招</w:t>
      </w:r>
      <w:r>
        <w:rPr>
          <w:rFonts w:hint="eastAsia" w:ascii="宋体" w:hAnsi="宋体" w:cs="宋体"/>
          <w:sz w:val="24"/>
        </w:rPr>
        <w:t>标文件包括下列内容：</w:t>
      </w:r>
    </w:p>
    <w:p>
      <w:pPr>
        <w:pStyle w:val="19"/>
        <w:snapToGrid w:val="0"/>
        <w:spacing w:line="500" w:lineRule="exact"/>
        <w:rPr>
          <w:rFonts w:ascii="宋体" w:hAnsi="宋体" w:cs="宋体"/>
          <w:szCs w:val="28"/>
        </w:rPr>
      </w:pPr>
      <w:r>
        <w:rPr>
          <w:rFonts w:hint="eastAsia" w:ascii="宋体" w:hAnsi="宋体" w:cs="宋体"/>
          <w:szCs w:val="28"/>
        </w:rPr>
        <w:t>（1）本招标文件</w:t>
      </w:r>
      <w:r>
        <w:rPr>
          <w:rFonts w:hint="eastAsia" w:ascii="宋体" w:hAnsi="宋体" w:cs="宋体"/>
        </w:rPr>
        <w:t>总目录所列内容</w:t>
      </w:r>
      <w:r>
        <w:rPr>
          <w:rFonts w:hint="eastAsia" w:ascii="宋体" w:hAnsi="宋体" w:cs="宋体"/>
          <w:szCs w:val="28"/>
        </w:rPr>
        <w:t>；</w:t>
      </w:r>
    </w:p>
    <w:p>
      <w:pPr>
        <w:pStyle w:val="19"/>
        <w:snapToGrid w:val="0"/>
        <w:spacing w:line="500" w:lineRule="exact"/>
        <w:rPr>
          <w:rFonts w:ascii="宋体" w:hAnsi="宋体" w:cs="宋体"/>
          <w:szCs w:val="18"/>
        </w:rPr>
      </w:pPr>
      <w:r>
        <w:rPr>
          <w:rFonts w:hint="eastAsia" w:ascii="宋体" w:hAnsi="宋体" w:cs="宋体"/>
          <w:szCs w:val="28"/>
        </w:rPr>
        <w:t>（2）招标人在招标期间的所有补充文件(包括招标答疑纪要、对招标文件的澄清或修改内容)。</w:t>
      </w:r>
    </w:p>
    <w:p>
      <w:pPr>
        <w:pStyle w:val="19"/>
        <w:snapToGrid w:val="0"/>
        <w:spacing w:line="500" w:lineRule="exact"/>
        <w:rPr>
          <w:rFonts w:ascii="宋体" w:hAnsi="宋体" w:cs="宋体"/>
        </w:rPr>
      </w:pPr>
      <w:r>
        <w:rPr>
          <w:rFonts w:hint="eastAsia" w:ascii="宋体" w:hAnsi="宋体" w:cs="宋体"/>
        </w:rPr>
        <w:t>除上述所列内容外，招标人的任何工作人员对投标人所作的任何口头解释、介绍、答复，只能供投标人参考，对招标人和投标人均无任何约束力。</w:t>
      </w:r>
    </w:p>
    <w:p>
      <w:pPr>
        <w:pStyle w:val="19"/>
        <w:snapToGrid w:val="0"/>
        <w:spacing w:line="500" w:lineRule="exact"/>
        <w:rPr>
          <w:rFonts w:ascii="宋体" w:hAnsi="宋体" w:cs="宋体"/>
          <w:b/>
          <w:bCs/>
          <w:szCs w:val="28"/>
        </w:rPr>
      </w:pPr>
      <w:bookmarkStart w:id="82" w:name="_Toc56937794"/>
      <w:bookmarkStart w:id="83" w:name="_Toc41382541"/>
      <w:bookmarkStart w:id="84" w:name="_Toc40854926"/>
      <w:r>
        <w:rPr>
          <w:rFonts w:hint="eastAsia" w:ascii="宋体" w:hAnsi="宋体" w:cs="宋体"/>
          <w:b/>
          <w:bCs/>
          <w:szCs w:val="28"/>
        </w:rPr>
        <w:t>9、现场踏勘与招标答疑</w:t>
      </w:r>
      <w:bookmarkEnd w:id="82"/>
      <w:bookmarkEnd w:id="83"/>
      <w:bookmarkEnd w:id="84"/>
    </w:p>
    <w:p>
      <w:pPr>
        <w:spacing w:line="500" w:lineRule="exact"/>
        <w:rPr>
          <w:rFonts w:ascii="宋体" w:hAnsi="宋体" w:cs="宋体"/>
          <w:sz w:val="24"/>
          <w:szCs w:val="28"/>
        </w:rPr>
      </w:pPr>
      <w:r>
        <w:rPr>
          <w:rFonts w:hint="eastAsia" w:ascii="宋体" w:hAnsi="宋体" w:cs="宋体"/>
          <w:sz w:val="24"/>
          <w:szCs w:val="28"/>
        </w:rPr>
        <w:t>9.1</w:t>
      </w:r>
      <w:r>
        <w:rPr>
          <w:rFonts w:hint="eastAsia" w:ascii="宋体" w:hAnsi="宋体" w:cs="宋体"/>
          <w:sz w:val="24"/>
        </w:rPr>
        <w:t>现场踏勘由投标人自行前往。</w:t>
      </w:r>
    </w:p>
    <w:p>
      <w:pPr>
        <w:spacing w:line="500" w:lineRule="exact"/>
        <w:rPr>
          <w:rFonts w:ascii="宋体" w:hAnsi="宋体" w:cs="宋体"/>
          <w:sz w:val="24"/>
          <w:szCs w:val="20"/>
        </w:rPr>
      </w:pPr>
      <w:r>
        <w:rPr>
          <w:rFonts w:hint="eastAsia" w:ascii="宋体" w:hAnsi="宋体" w:cs="宋体"/>
          <w:sz w:val="24"/>
          <w:szCs w:val="28"/>
        </w:rPr>
        <w:t>9.2</w:t>
      </w:r>
      <w:r>
        <w:rPr>
          <w:rFonts w:hint="eastAsia" w:ascii="宋体" w:hAnsi="宋体" w:cs="宋体"/>
          <w:sz w:val="24"/>
          <w:szCs w:val="20"/>
        </w:rPr>
        <w:t>投标人应仔细阅读和检查招标文件的全部内容。如发现缺页或附件不全，应及时向招标人提出，以便补齐。如有疑问和有异议的，必须在收到招标文件3日内采用书面形式(包括信函、传真、电报，必须加盖公章和写明日期，下同)提交至招标代理机构，招标人将用书面形式予以答复。如对招标文件没有异议，在收到招标文件5日内向招标代理机构提交加盖公章的无异议确认函。若不提供，视为默认。</w:t>
      </w:r>
    </w:p>
    <w:p>
      <w:pPr>
        <w:pStyle w:val="19"/>
        <w:snapToGrid w:val="0"/>
        <w:spacing w:line="500" w:lineRule="exact"/>
        <w:rPr>
          <w:rFonts w:ascii="宋体" w:hAnsi="宋体" w:cs="宋体"/>
          <w:b/>
          <w:bCs/>
          <w:szCs w:val="28"/>
        </w:rPr>
      </w:pPr>
      <w:bookmarkStart w:id="85" w:name="_Toc56937795"/>
      <w:bookmarkStart w:id="86" w:name="_Toc40854927"/>
      <w:bookmarkStart w:id="87" w:name="_Toc41382542"/>
      <w:r>
        <w:rPr>
          <w:rFonts w:hint="eastAsia" w:ascii="宋体" w:hAnsi="宋体" w:cs="宋体"/>
          <w:b/>
          <w:bCs/>
          <w:szCs w:val="28"/>
        </w:rPr>
        <w:t>10、招标文件的修改</w:t>
      </w:r>
      <w:bookmarkEnd w:id="85"/>
      <w:bookmarkEnd w:id="86"/>
      <w:bookmarkEnd w:id="87"/>
    </w:p>
    <w:p>
      <w:pPr>
        <w:pStyle w:val="12"/>
        <w:snapToGrid w:val="0"/>
        <w:spacing w:line="500" w:lineRule="exact"/>
        <w:ind w:firstLine="0"/>
        <w:rPr>
          <w:rFonts w:ascii="宋体" w:hAnsi="宋体" w:cs="宋体"/>
          <w:sz w:val="24"/>
          <w:szCs w:val="28"/>
        </w:rPr>
      </w:pPr>
      <w:r>
        <w:rPr>
          <w:rFonts w:hint="eastAsia" w:ascii="宋体" w:hAnsi="宋体" w:cs="宋体"/>
          <w:sz w:val="24"/>
          <w:szCs w:val="28"/>
        </w:rPr>
        <w:t>10.1招标人可以对已发出的招标文件进行必要的澄清或者修改。澄清或者修改的内容可能影响投标文件编制的，招标人应当在投标截止时间至少5日前，以书面形式通知所有获取招标文件的投标人；不足5日的，招标人应当顺延提交投标文件的截止时间。</w:t>
      </w:r>
    </w:p>
    <w:p>
      <w:pPr>
        <w:pStyle w:val="12"/>
        <w:snapToGrid w:val="0"/>
        <w:spacing w:line="500" w:lineRule="exact"/>
        <w:ind w:firstLine="0"/>
        <w:rPr>
          <w:rFonts w:ascii="宋体" w:hAnsi="宋体" w:cs="宋体"/>
          <w:sz w:val="24"/>
          <w:szCs w:val="28"/>
        </w:rPr>
      </w:pPr>
      <w:r>
        <w:rPr>
          <w:rFonts w:hint="eastAsia" w:ascii="宋体" w:hAnsi="宋体" w:cs="宋体"/>
          <w:sz w:val="24"/>
          <w:szCs w:val="28"/>
        </w:rPr>
        <w:t>10.2补充文件对投标人起约束作用。</w:t>
      </w:r>
    </w:p>
    <w:p>
      <w:pPr>
        <w:pStyle w:val="12"/>
        <w:snapToGrid w:val="0"/>
        <w:spacing w:line="500" w:lineRule="exact"/>
        <w:ind w:firstLine="0"/>
        <w:rPr>
          <w:rFonts w:ascii="宋体" w:hAnsi="宋体" w:cs="宋体"/>
          <w:b/>
          <w:bCs/>
          <w:sz w:val="24"/>
        </w:rPr>
      </w:pPr>
      <w:bookmarkStart w:id="88" w:name="_Toc56937796"/>
      <w:bookmarkStart w:id="89" w:name="_Toc41382543"/>
      <w:bookmarkStart w:id="90" w:name="_Toc40854928"/>
      <w:r>
        <w:rPr>
          <w:rFonts w:hint="eastAsia" w:ascii="宋体" w:hAnsi="宋体" w:cs="宋体"/>
          <w:b/>
          <w:bCs/>
          <w:sz w:val="24"/>
        </w:rPr>
        <w:t>11、招标文件的效力</w:t>
      </w:r>
      <w:bookmarkEnd w:id="88"/>
      <w:bookmarkEnd w:id="89"/>
      <w:bookmarkEnd w:id="90"/>
    </w:p>
    <w:p>
      <w:pPr>
        <w:pStyle w:val="12"/>
        <w:snapToGrid w:val="0"/>
        <w:spacing w:line="500" w:lineRule="exact"/>
        <w:ind w:firstLine="480" w:firstLineChars="200"/>
        <w:rPr>
          <w:rFonts w:ascii="宋体" w:hAnsi="宋体" w:cs="宋体"/>
          <w:sz w:val="24"/>
        </w:rPr>
      </w:pPr>
      <w:r>
        <w:rPr>
          <w:rFonts w:hint="eastAsia" w:ascii="宋体" w:hAnsi="宋体" w:cs="宋体"/>
          <w:sz w:val="24"/>
        </w:rPr>
        <w:t>招标文件是招标和投标的有效依据，也是中标后签订合同的依据，同时也是合同的组成文件，对招投标双方均具有约束力。凡不遵守招标文件规定的投标或对招标文件的实质性内容不响应者，将可能被拒绝或以无效标处理。</w:t>
      </w:r>
      <w:bookmarkStart w:id="91" w:name="_Toc41382544"/>
      <w:bookmarkStart w:id="92" w:name="_Toc40854929"/>
      <w:bookmarkStart w:id="93" w:name="_Toc56937797"/>
    </w:p>
    <w:p>
      <w:pPr>
        <w:pStyle w:val="32"/>
        <w:spacing w:before="0" w:after="0" w:line="500" w:lineRule="exact"/>
        <w:rPr>
          <w:rFonts w:ascii="宋体" w:hAnsi="宋体" w:cs="宋体"/>
        </w:rPr>
      </w:pPr>
      <w:bookmarkStart w:id="94" w:name="_Toc224984522"/>
      <w:bookmarkStart w:id="95" w:name="_Toc107479268"/>
      <w:bookmarkStart w:id="96" w:name="_Toc225585656"/>
      <w:bookmarkStart w:id="97" w:name="_Toc110496605"/>
      <w:bookmarkStart w:id="98" w:name="_Toc31312"/>
      <w:r>
        <w:rPr>
          <w:rFonts w:hint="eastAsia" w:ascii="宋体" w:hAnsi="宋体" w:cs="宋体"/>
        </w:rPr>
        <w:t>（三）投标文件</w:t>
      </w:r>
      <w:bookmarkEnd w:id="91"/>
      <w:bookmarkEnd w:id="92"/>
      <w:bookmarkEnd w:id="93"/>
      <w:bookmarkEnd w:id="94"/>
      <w:bookmarkEnd w:id="95"/>
      <w:bookmarkEnd w:id="96"/>
      <w:bookmarkEnd w:id="97"/>
      <w:bookmarkEnd w:id="98"/>
      <w:bookmarkStart w:id="99" w:name="_Toc40854930"/>
      <w:bookmarkStart w:id="100" w:name="_Toc41382545"/>
      <w:bookmarkStart w:id="101" w:name="_Toc56937798"/>
    </w:p>
    <w:p>
      <w:pPr>
        <w:pStyle w:val="12"/>
        <w:snapToGrid w:val="0"/>
        <w:spacing w:line="500" w:lineRule="exact"/>
        <w:ind w:firstLine="0"/>
        <w:rPr>
          <w:rFonts w:ascii="宋体" w:hAnsi="宋体" w:cs="宋体"/>
          <w:sz w:val="24"/>
        </w:rPr>
      </w:pPr>
      <w:r>
        <w:rPr>
          <w:rFonts w:hint="eastAsia" w:ascii="宋体" w:hAnsi="宋体" w:cs="宋体"/>
          <w:b/>
          <w:bCs/>
          <w:sz w:val="24"/>
        </w:rPr>
        <w:t>12、</w:t>
      </w:r>
      <w:r>
        <w:rPr>
          <w:rFonts w:hint="eastAsia" w:ascii="宋体" w:hAnsi="宋体" w:cs="宋体"/>
          <w:sz w:val="24"/>
        </w:rPr>
        <w:t>投标文件的语言及度量衡及货币单位</w:t>
      </w:r>
      <w:bookmarkEnd w:id="99"/>
      <w:bookmarkEnd w:id="100"/>
      <w:bookmarkEnd w:id="101"/>
    </w:p>
    <w:p>
      <w:pPr>
        <w:spacing w:line="500" w:lineRule="exact"/>
        <w:rPr>
          <w:rFonts w:ascii="宋体" w:hAnsi="宋体" w:cs="宋体"/>
          <w:sz w:val="24"/>
        </w:rPr>
      </w:pPr>
      <w:r>
        <w:rPr>
          <w:rFonts w:hint="eastAsia" w:ascii="宋体" w:hAnsi="宋体" w:cs="宋体"/>
          <w:sz w:val="24"/>
          <w:szCs w:val="28"/>
        </w:rPr>
        <w:t>12.1投</w:t>
      </w:r>
      <w:r>
        <w:rPr>
          <w:rFonts w:hint="eastAsia" w:ascii="宋体" w:hAnsi="宋体" w:cs="宋体"/>
          <w:sz w:val="24"/>
        </w:rPr>
        <w:t>标文件和与投标有关的所有文件均应使用中文。</w:t>
      </w:r>
    </w:p>
    <w:p>
      <w:pPr>
        <w:spacing w:line="500" w:lineRule="exact"/>
        <w:rPr>
          <w:rFonts w:ascii="宋体" w:hAnsi="宋体" w:cs="宋体"/>
          <w:sz w:val="24"/>
        </w:rPr>
      </w:pPr>
      <w:r>
        <w:rPr>
          <w:rFonts w:hint="eastAsia" w:ascii="宋体" w:hAnsi="宋体" w:cs="宋体"/>
          <w:sz w:val="24"/>
          <w:szCs w:val="28"/>
        </w:rPr>
        <w:t>12.2除</w:t>
      </w:r>
      <w:r>
        <w:rPr>
          <w:rFonts w:hint="eastAsia" w:ascii="宋体" w:hAnsi="宋体" w:cs="宋体"/>
          <w:sz w:val="24"/>
        </w:rPr>
        <w:t>技术规格中另有规定外，投标文件使用的度量衡单位，均采用中华人民共和国法定计量单位。</w:t>
      </w:r>
      <w:bookmarkStart w:id="102" w:name="_Toc56937799"/>
      <w:bookmarkStart w:id="103" w:name="_Toc41382546"/>
      <w:bookmarkStart w:id="104" w:name="_Toc40854931"/>
    </w:p>
    <w:p>
      <w:pPr>
        <w:spacing w:line="500" w:lineRule="exact"/>
        <w:rPr>
          <w:rFonts w:ascii="宋体" w:hAnsi="宋体" w:cs="宋体"/>
          <w:sz w:val="24"/>
          <w:szCs w:val="28"/>
        </w:rPr>
      </w:pPr>
      <w:r>
        <w:rPr>
          <w:rFonts w:hint="eastAsia" w:ascii="宋体" w:hAnsi="宋体" w:cs="宋体"/>
          <w:sz w:val="24"/>
          <w:szCs w:val="28"/>
        </w:rPr>
        <w:t>12.3投标货币为人民币。</w:t>
      </w:r>
    </w:p>
    <w:p>
      <w:pPr>
        <w:autoSpaceDE w:val="0"/>
        <w:autoSpaceDN w:val="0"/>
        <w:spacing w:line="500" w:lineRule="exact"/>
        <w:textAlignment w:val="bottom"/>
        <w:rPr>
          <w:rFonts w:ascii="宋体" w:hAnsi="宋体" w:cs="宋体"/>
          <w:sz w:val="24"/>
        </w:rPr>
      </w:pPr>
      <w:r>
        <w:rPr>
          <w:rFonts w:hint="eastAsia" w:ascii="宋体" w:hAnsi="宋体" w:cs="宋体"/>
          <w:b/>
          <w:bCs/>
          <w:sz w:val="24"/>
          <w:szCs w:val="28"/>
        </w:rPr>
        <w:t>13、</w:t>
      </w:r>
      <w:r>
        <w:rPr>
          <w:rFonts w:hint="eastAsia" w:ascii="宋体" w:hAnsi="宋体" w:cs="宋体"/>
          <w:sz w:val="24"/>
        </w:rPr>
        <w:t>投标文件的组成</w:t>
      </w:r>
      <w:bookmarkEnd w:id="102"/>
      <w:bookmarkEnd w:id="103"/>
      <w:bookmarkEnd w:id="104"/>
    </w:p>
    <w:p>
      <w:pPr>
        <w:autoSpaceDE w:val="0"/>
        <w:autoSpaceDN w:val="0"/>
        <w:spacing w:line="500" w:lineRule="exact"/>
        <w:ind w:firstLine="480" w:firstLineChars="200"/>
        <w:textAlignment w:val="bottom"/>
        <w:rPr>
          <w:rFonts w:ascii="宋体" w:hAnsi="宋体" w:cs="宋体"/>
          <w:sz w:val="24"/>
        </w:rPr>
      </w:pPr>
      <w:r>
        <w:rPr>
          <w:rFonts w:hint="eastAsia" w:ascii="宋体" w:hAnsi="宋体" w:cs="宋体"/>
          <w:sz w:val="24"/>
        </w:rPr>
        <w:t>投标人应仔细阅读招标文件中的所有内容，按照招标文件及招标项目技术要求，详细编制投标文件，并保证投标文件的正确性和真实性。不按招标文件的要求提供的投标文件可能导致被拒绝。投标文件组成如下：</w:t>
      </w:r>
    </w:p>
    <w:p>
      <w:pPr>
        <w:spacing w:line="360" w:lineRule="auto"/>
        <w:rPr>
          <w:rFonts w:ascii="宋体" w:hAnsi="宋体" w:cs="宋体"/>
          <w:b/>
          <w:sz w:val="24"/>
        </w:rPr>
      </w:pPr>
      <w:r>
        <w:rPr>
          <w:rFonts w:hint="eastAsia" w:ascii="宋体" w:hAnsi="宋体" w:cs="宋体"/>
          <w:b/>
          <w:sz w:val="24"/>
        </w:rPr>
        <w:t>投标文件须按以下顺序编制并编列页码（以下内容包含但不限于）：</w:t>
      </w:r>
    </w:p>
    <w:p>
      <w:pPr>
        <w:autoSpaceDE w:val="0"/>
        <w:autoSpaceDN w:val="0"/>
        <w:spacing w:line="500" w:lineRule="exact"/>
        <w:textAlignment w:val="bottom"/>
        <w:rPr>
          <w:rFonts w:ascii="宋体" w:hAnsi="宋体" w:cs="宋体"/>
          <w:b/>
          <w:sz w:val="24"/>
          <w:szCs w:val="20"/>
        </w:rPr>
      </w:pPr>
      <w:r>
        <w:rPr>
          <w:rFonts w:hint="eastAsia" w:ascii="宋体" w:hAnsi="宋体" w:cs="宋体"/>
          <w:b/>
          <w:sz w:val="24"/>
        </w:rPr>
        <w:t>一、商务部分</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（2）法定代表人身份证明书、授权委托书（附件2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附件3</w:t>
      </w:r>
      <w:r>
        <w:rPr>
          <w:rFonts w:hint="eastAsia" w:asciiTheme="minorEastAsia" w:hAnsiTheme="minorEastAsia" w:eastAsiaTheme="minorEastAsia" w:cstheme="minorEastAsia"/>
          <w:sz w:val="24"/>
        </w:rPr>
        <w:t>）</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（3）开标一览表、投标分项报价明细表（附件4）</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（4）企业营业执照、企业税务登记证、企业组织机构代码证（如已三证合一的投标人仅需提供营业执照）（复印件加盖公章）（附件5）</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（5）类似业绩（附件6）</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（6）质量保障措施</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（7）售后服务承诺</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 二、技术部分（有附件的请按附件格式填写，未给定格式的请投标人自拟）</w:t>
      </w:r>
    </w:p>
    <w:p>
      <w:pPr>
        <w:tabs>
          <w:tab w:val="left" w:pos="993"/>
          <w:tab w:val="left" w:pos="1134"/>
          <w:tab w:val="left" w:pos="1418"/>
        </w:tabs>
        <w:autoSpaceDE w:val="0"/>
        <w:autoSpaceDN w:val="0"/>
        <w:adjustRightInd w:val="0"/>
        <w:snapToGrid w:val="0"/>
        <w:spacing w:line="500" w:lineRule="exact"/>
        <w:ind w:firstLine="482" w:firstLineChars="200"/>
        <w:rPr>
          <w:rFonts w:hint="eastAsia" w:ascii="宋体" w:hAnsi="宋体" w:cs="宋体"/>
          <w:b/>
          <w:kern w:val="0"/>
          <w:sz w:val="24"/>
        </w:rPr>
      </w:pPr>
      <w:r>
        <w:rPr>
          <w:rFonts w:hint="eastAsia" w:ascii="宋体" w:hAnsi="宋体" w:cs="宋体"/>
          <w:b/>
          <w:kern w:val="0"/>
          <w:sz w:val="24"/>
        </w:rPr>
        <w:t>技术部分应针对本项目情况</w:t>
      </w:r>
      <w:r>
        <w:rPr>
          <w:rFonts w:hint="eastAsia" w:ascii="宋体" w:hAnsi="宋体" w:cs="宋体"/>
          <w:b/>
          <w:bCs/>
          <w:sz w:val="24"/>
        </w:rPr>
        <w:t>，投标人各自按照合理组织本项目应采取措施，本着有利于为完成本招标文</w:t>
      </w:r>
      <w:r>
        <w:rPr>
          <w:rFonts w:hint="eastAsia" w:ascii="宋体" w:hAnsi="宋体" w:cs="宋体"/>
          <w:b/>
          <w:kern w:val="0"/>
          <w:sz w:val="24"/>
        </w:rPr>
        <w:t>件的招标内容、交货地点、质量等要求，体现实现技术目标的可行和先进性。</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三、其他</w:t>
      </w:r>
    </w:p>
    <w:p>
      <w:pPr>
        <w:tabs>
          <w:tab w:val="left" w:pos="540"/>
          <w:tab w:val="left" w:pos="900"/>
        </w:tabs>
        <w:autoSpaceDE w:val="0"/>
        <w:autoSpaceDN w:val="0"/>
        <w:spacing w:line="500" w:lineRule="exact"/>
        <w:textAlignment w:val="bottom"/>
        <w:rPr>
          <w:rFonts w:ascii="宋体" w:hAnsi="宋体" w:cs="宋体"/>
          <w:sz w:val="24"/>
          <w:szCs w:val="22"/>
        </w:rPr>
      </w:pPr>
      <w:r>
        <w:rPr>
          <w:rFonts w:hint="eastAsia" w:ascii="宋体" w:hAnsi="宋体" w:cs="宋体"/>
          <w:sz w:val="24"/>
          <w:szCs w:val="22"/>
        </w:rPr>
        <w:t>（1）安全运营责任书（附件7）</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w:t>
      </w:r>
      <w:r>
        <w:rPr>
          <w:rFonts w:hint="eastAsia" w:ascii="宋体" w:hAnsi="宋体" w:cs="宋体"/>
          <w:sz w:val="24"/>
          <w:szCs w:val="22"/>
          <w:lang w:val="en-US" w:eastAsia="zh-CN"/>
        </w:rPr>
        <w:t>2</w:t>
      </w:r>
      <w:r>
        <w:rPr>
          <w:rFonts w:hint="eastAsia" w:ascii="宋体" w:hAnsi="宋体" w:cs="宋体"/>
          <w:sz w:val="24"/>
          <w:szCs w:val="22"/>
        </w:rPr>
        <w:t>）</w:t>
      </w:r>
      <w:r>
        <w:rPr>
          <w:rFonts w:hint="eastAsia" w:ascii="宋体" w:hAnsi="宋体" w:cs="宋体"/>
          <w:sz w:val="24"/>
          <w:szCs w:val="22"/>
          <w:lang w:val="zh-CN"/>
        </w:rPr>
        <w:t>投标人诚信保证书</w:t>
      </w:r>
      <w:r>
        <w:rPr>
          <w:rFonts w:hint="eastAsia" w:ascii="宋体" w:hAnsi="宋体" w:cs="宋体"/>
          <w:sz w:val="24"/>
          <w:szCs w:val="22"/>
        </w:rPr>
        <w:t>（附件</w:t>
      </w:r>
      <w:r>
        <w:rPr>
          <w:rFonts w:hint="eastAsia" w:ascii="宋体" w:hAnsi="宋体" w:cs="宋体"/>
          <w:sz w:val="24"/>
          <w:szCs w:val="22"/>
          <w:lang w:val="en-US" w:eastAsia="zh-CN"/>
        </w:rPr>
        <w:t>8</w:t>
      </w:r>
      <w:r>
        <w:rPr>
          <w:rFonts w:hint="eastAsia" w:ascii="宋体" w:hAnsi="宋体" w:cs="宋体"/>
          <w:sz w:val="24"/>
          <w:szCs w:val="22"/>
        </w:rPr>
        <w:t>）</w:t>
      </w:r>
    </w:p>
    <w:p>
      <w:pPr>
        <w:pStyle w:val="16"/>
        <w:adjustRightInd w:val="0"/>
        <w:snapToGrid w:val="0"/>
        <w:spacing w:line="360" w:lineRule="auto"/>
        <w:jc w:val="left"/>
        <w:rPr>
          <w:rFonts w:ascii="宋体" w:hAnsi="宋体" w:cs="宋体"/>
          <w:sz w:val="24"/>
          <w:szCs w:val="22"/>
        </w:rPr>
      </w:pPr>
      <w:r>
        <w:rPr>
          <w:rFonts w:hint="eastAsia" w:ascii="宋体" w:hAnsi="宋体" w:cs="宋体"/>
          <w:sz w:val="24"/>
          <w:szCs w:val="22"/>
        </w:rPr>
        <w:t>注：投标人应如实提供资料，并保证真实可靠，不得弄虚作假。如投标人隐瞒事实真相、弄虚作假，一经查实，取消该投标人的投标资格，若已中标的，取消其中标资格。</w:t>
      </w:r>
    </w:p>
    <w:p>
      <w:pPr>
        <w:tabs>
          <w:tab w:val="left" w:pos="540"/>
          <w:tab w:val="left" w:pos="720"/>
        </w:tabs>
        <w:autoSpaceDE w:val="0"/>
        <w:autoSpaceDN w:val="0"/>
        <w:spacing w:line="500" w:lineRule="exact"/>
        <w:textAlignment w:val="bottom"/>
        <w:rPr>
          <w:rFonts w:ascii="宋体" w:hAnsi="宋体" w:cs="宋体"/>
          <w:b/>
          <w:bCs/>
          <w:sz w:val="24"/>
          <w:szCs w:val="20"/>
        </w:rPr>
      </w:pPr>
      <w:r>
        <w:rPr>
          <w:rFonts w:hint="eastAsia" w:ascii="宋体" w:hAnsi="宋体" w:cs="宋体"/>
          <w:b/>
          <w:bCs/>
          <w:sz w:val="24"/>
          <w:szCs w:val="20"/>
        </w:rPr>
        <w:t>14、</w:t>
      </w:r>
      <w:r>
        <w:rPr>
          <w:rFonts w:hint="eastAsia" w:ascii="宋体" w:hAnsi="宋体" w:cs="宋体"/>
          <w:b/>
          <w:bCs/>
          <w:sz w:val="24"/>
        </w:rPr>
        <w:t>投标内容填写说明</w:t>
      </w:r>
    </w:p>
    <w:p>
      <w:pPr>
        <w:autoSpaceDE w:val="0"/>
        <w:autoSpaceDN w:val="0"/>
        <w:spacing w:line="500" w:lineRule="exact"/>
        <w:textAlignment w:val="bottom"/>
        <w:rPr>
          <w:rFonts w:ascii="宋体" w:hAnsi="宋体" w:cs="宋体"/>
          <w:sz w:val="24"/>
        </w:rPr>
      </w:pPr>
      <w:r>
        <w:rPr>
          <w:rFonts w:hint="eastAsia" w:ascii="宋体" w:hAnsi="宋体" w:cs="宋体"/>
          <w:sz w:val="24"/>
        </w:rPr>
        <w:t>14.1 投标文件格式</w:t>
      </w:r>
      <w:r>
        <w:rPr>
          <w:rFonts w:hint="eastAsia" w:ascii="宋体" w:hAnsi="宋体" w:cs="宋体"/>
          <w:sz w:val="24"/>
          <w:szCs w:val="20"/>
        </w:rPr>
        <w:t>：</w:t>
      </w:r>
      <w:r>
        <w:rPr>
          <w:rFonts w:hint="eastAsia" w:ascii="宋体" w:hAnsi="宋体" w:cs="宋体"/>
          <w:sz w:val="24"/>
        </w:rPr>
        <w:t>投标人须按照第13条规定的内容编制装订成一册（按目录顺序要求）。</w:t>
      </w:r>
    </w:p>
    <w:p>
      <w:pPr>
        <w:autoSpaceDE w:val="0"/>
        <w:autoSpaceDN w:val="0"/>
        <w:spacing w:line="500" w:lineRule="exact"/>
        <w:textAlignment w:val="bottom"/>
        <w:rPr>
          <w:rFonts w:ascii="宋体" w:hAnsi="宋体" w:cs="宋体"/>
          <w:sz w:val="24"/>
          <w:szCs w:val="20"/>
        </w:rPr>
      </w:pPr>
      <w:r>
        <w:rPr>
          <w:rFonts w:hint="eastAsia" w:ascii="宋体" w:hAnsi="宋体" w:cs="宋体"/>
          <w:sz w:val="24"/>
        </w:rPr>
        <w:t>14.2 投标文件份数：</w:t>
      </w:r>
      <w:r>
        <w:rPr>
          <w:rFonts w:hint="eastAsia" w:ascii="宋体" w:hAnsi="宋体" w:cs="宋体"/>
          <w:sz w:val="24"/>
          <w:szCs w:val="28"/>
        </w:rPr>
        <w:t>一式</w:t>
      </w:r>
      <w:r>
        <w:rPr>
          <w:rFonts w:hint="eastAsia" w:ascii="宋体" w:hAnsi="宋体" w:cs="宋体"/>
          <w:sz w:val="24"/>
          <w:szCs w:val="28"/>
          <w:lang w:eastAsia="zh-CN"/>
        </w:rPr>
        <w:t>二</w:t>
      </w:r>
      <w:r>
        <w:rPr>
          <w:rFonts w:hint="eastAsia" w:ascii="宋体" w:hAnsi="宋体" w:cs="宋体"/>
          <w:sz w:val="24"/>
          <w:szCs w:val="28"/>
        </w:rPr>
        <w:t>份（一正</w:t>
      </w:r>
      <w:r>
        <w:rPr>
          <w:rFonts w:hint="eastAsia" w:ascii="宋体" w:hAnsi="宋体" w:cs="宋体"/>
          <w:sz w:val="24"/>
          <w:szCs w:val="28"/>
          <w:lang w:eastAsia="zh-CN"/>
        </w:rPr>
        <w:t>一</w:t>
      </w:r>
      <w:r>
        <w:rPr>
          <w:rFonts w:hint="eastAsia" w:ascii="宋体" w:hAnsi="宋体" w:cs="宋体"/>
          <w:sz w:val="24"/>
          <w:szCs w:val="28"/>
        </w:rPr>
        <w:t>副），</w:t>
      </w:r>
      <w:r>
        <w:rPr>
          <w:rFonts w:hint="eastAsia" w:ascii="宋体" w:hAnsi="宋体" w:cs="宋体"/>
          <w:sz w:val="24"/>
        </w:rPr>
        <w:t>投标文件的正、副本封面应有“正本”、“副本”字样的标记。投标文件正本、副本不一致时，以正本为准。</w:t>
      </w:r>
    </w:p>
    <w:p>
      <w:pPr>
        <w:autoSpaceDE w:val="0"/>
        <w:autoSpaceDN w:val="0"/>
        <w:spacing w:line="500" w:lineRule="exact"/>
        <w:textAlignment w:val="bottom"/>
        <w:rPr>
          <w:rFonts w:ascii="宋体" w:hAnsi="宋体" w:cs="宋体"/>
          <w:sz w:val="24"/>
          <w:szCs w:val="28"/>
        </w:rPr>
      </w:pPr>
      <w:r>
        <w:rPr>
          <w:rFonts w:hint="eastAsia" w:ascii="宋体" w:hAnsi="宋体" w:cs="宋体"/>
          <w:sz w:val="24"/>
        </w:rPr>
        <w:t xml:space="preserve">14.3 </w:t>
      </w:r>
      <w:r>
        <w:rPr>
          <w:rFonts w:hint="eastAsia" w:ascii="宋体" w:hAnsi="宋体" w:cs="宋体"/>
          <w:sz w:val="24"/>
          <w:szCs w:val="28"/>
        </w:rPr>
        <w:t>投标文件须由投标人盖章并由法定代表人签名或盖章及授权委托人签名，投标人应写全称。</w:t>
      </w:r>
    </w:p>
    <w:p>
      <w:pPr>
        <w:autoSpaceDE w:val="0"/>
        <w:autoSpaceDN w:val="0"/>
        <w:spacing w:line="500" w:lineRule="exact"/>
        <w:textAlignment w:val="bottom"/>
        <w:rPr>
          <w:rFonts w:ascii="宋体" w:hAnsi="宋体" w:cs="宋体"/>
          <w:sz w:val="24"/>
        </w:rPr>
      </w:pPr>
      <w:r>
        <w:rPr>
          <w:rFonts w:hint="eastAsia" w:ascii="宋体" w:hAnsi="宋体" w:cs="宋体"/>
          <w:sz w:val="24"/>
        </w:rPr>
        <w:t>14.4 投标文件不得涂改和增删，如有错漏必须修改，修改处须有投标人加盖公章。</w:t>
      </w:r>
    </w:p>
    <w:p>
      <w:pPr>
        <w:autoSpaceDE w:val="0"/>
        <w:autoSpaceDN w:val="0"/>
        <w:spacing w:line="500" w:lineRule="exact"/>
        <w:textAlignment w:val="bottom"/>
        <w:rPr>
          <w:rFonts w:ascii="宋体" w:hAnsi="宋体" w:cs="宋体"/>
          <w:sz w:val="24"/>
        </w:rPr>
      </w:pPr>
      <w:r>
        <w:rPr>
          <w:rFonts w:hint="eastAsia" w:ascii="宋体" w:hAnsi="宋体" w:cs="宋体"/>
          <w:sz w:val="24"/>
        </w:rPr>
        <w:t>14.5 由于字迹模糊或表达不清引起的后果由投标人负责。</w:t>
      </w:r>
    </w:p>
    <w:p>
      <w:pPr>
        <w:autoSpaceDE w:val="0"/>
        <w:autoSpaceDN w:val="0"/>
        <w:spacing w:line="500" w:lineRule="exact"/>
        <w:textAlignment w:val="bottom"/>
        <w:rPr>
          <w:rFonts w:ascii="宋体" w:hAnsi="宋体" w:cs="宋体"/>
          <w:sz w:val="24"/>
        </w:rPr>
      </w:pPr>
      <w:r>
        <w:rPr>
          <w:rFonts w:hint="eastAsia" w:ascii="宋体" w:hAnsi="宋体" w:cs="宋体"/>
          <w:sz w:val="24"/>
        </w:rPr>
        <w:t>14.6 投标文件中的开标一览表为唱标的内容，投标人须按招标文件给定的开标一览表格式填写，统一规范，不得自行增减内容。</w:t>
      </w:r>
    </w:p>
    <w:p>
      <w:pPr>
        <w:spacing w:line="500" w:lineRule="exact"/>
        <w:rPr>
          <w:rFonts w:ascii="宋体" w:hAnsi="宋体" w:cs="宋体"/>
          <w:b/>
          <w:bCs/>
          <w:sz w:val="24"/>
        </w:rPr>
      </w:pPr>
      <w:r>
        <w:rPr>
          <w:rFonts w:hint="eastAsia" w:ascii="宋体" w:hAnsi="宋体" w:cs="宋体"/>
          <w:b/>
          <w:bCs/>
          <w:sz w:val="24"/>
        </w:rPr>
        <w:t>15、投标报价：</w:t>
      </w:r>
    </w:p>
    <w:p>
      <w:pPr>
        <w:autoSpaceDE w:val="0"/>
        <w:autoSpaceDN w:val="0"/>
        <w:spacing w:line="500" w:lineRule="exact"/>
        <w:textAlignment w:val="bottom"/>
        <w:rPr>
          <w:rFonts w:ascii="宋体" w:hAnsi="宋体" w:cs="宋体"/>
          <w:sz w:val="24"/>
        </w:rPr>
      </w:pPr>
      <w:r>
        <w:rPr>
          <w:rFonts w:hint="eastAsia" w:ascii="宋体" w:hAnsi="宋体" w:cs="宋体"/>
          <w:sz w:val="24"/>
        </w:rPr>
        <w:t>15.1 投标人应按招标文件中《开标一览表》填写数量单价、总价、其他费用、合价、合计等。</w:t>
      </w:r>
    </w:p>
    <w:p>
      <w:pPr>
        <w:autoSpaceDE w:val="0"/>
        <w:autoSpaceDN w:val="0"/>
        <w:spacing w:line="500" w:lineRule="exact"/>
        <w:textAlignment w:val="bottom"/>
        <w:rPr>
          <w:rFonts w:ascii="宋体" w:hAnsi="宋体" w:cs="宋体"/>
          <w:sz w:val="24"/>
          <w:szCs w:val="20"/>
        </w:rPr>
      </w:pPr>
      <w:r>
        <w:rPr>
          <w:rFonts w:hint="eastAsia" w:ascii="宋体" w:hAnsi="宋体" w:cs="宋体"/>
          <w:sz w:val="24"/>
        </w:rPr>
        <w:t xml:space="preserve">15.2 每种货物只允许有一个报价，有选择的报价将不予接受。    </w:t>
      </w:r>
    </w:p>
    <w:p>
      <w:pPr>
        <w:pStyle w:val="19"/>
        <w:snapToGrid w:val="0"/>
        <w:spacing w:line="500" w:lineRule="exact"/>
        <w:rPr>
          <w:rFonts w:ascii="宋体" w:hAnsi="宋体" w:cs="宋体"/>
          <w:b/>
          <w:bCs/>
          <w:szCs w:val="24"/>
        </w:rPr>
      </w:pPr>
      <w:r>
        <w:rPr>
          <w:rFonts w:hint="eastAsia" w:ascii="宋体" w:hAnsi="宋体" w:cs="宋体"/>
          <w:b/>
          <w:bCs/>
          <w:szCs w:val="24"/>
        </w:rPr>
        <w:t>16、投标保证金</w:t>
      </w:r>
    </w:p>
    <w:p>
      <w:pPr>
        <w:autoSpaceDE w:val="0"/>
        <w:autoSpaceDN w:val="0"/>
        <w:spacing w:line="500" w:lineRule="exact"/>
        <w:textAlignment w:val="bottom"/>
        <w:rPr>
          <w:rFonts w:hint="default" w:ascii="宋体" w:hAnsi="宋体" w:eastAsia="宋体" w:cs="宋体"/>
          <w:sz w:val="24"/>
          <w:lang w:val="en-US" w:eastAsia="zh-CN"/>
        </w:rPr>
      </w:pPr>
      <w:r>
        <w:rPr>
          <w:rFonts w:hint="eastAsia" w:ascii="宋体" w:hAnsi="宋体" w:cs="宋体"/>
          <w:sz w:val="24"/>
          <w:lang w:val="en-US" w:eastAsia="zh-CN"/>
        </w:rPr>
        <w:t>本次招标不收取投标保证金。</w:t>
      </w:r>
    </w:p>
    <w:p>
      <w:pPr>
        <w:spacing w:line="500" w:lineRule="exact"/>
        <w:rPr>
          <w:rFonts w:ascii="宋体" w:hAnsi="宋体" w:cs="宋体"/>
          <w:b/>
          <w:bCs/>
          <w:sz w:val="24"/>
        </w:rPr>
      </w:pPr>
      <w:r>
        <w:rPr>
          <w:rFonts w:hint="eastAsia" w:ascii="宋体" w:hAnsi="宋体" w:cs="宋体"/>
          <w:b/>
          <w:bCs/>
          <w:sz w:val="24"/>
        </w:rPr>
        <w:t>17、投标文件的修改与撤回</w:t>
      </w:r>
    </w:p>
    <w:p>
      <w:pPr>
        <w:spacing w:line="500" w:lineRule="exact"/>
        <w:rPr>
          <w:rFonts w:ascii="宋体" w:hAnsi="宋体" w:cs="宋体"/>
          <w:sz w:val="24"/>
          <w:szCs w:val="28"/>
        </w:rPr>
      </w:pPr>
      <w:r>
        <w:rPr>
          <w:rFonts w:hint="eastAsia" w:ascii="宋体" w:hAnsi="宋体" w:cs="宋体"/>
          <w:sz w:val="24"/>
          <w:szCs w:val="28"/>
        </w:rPr>
        <w:t>17.1</w:t>
      </w:r>
      <w:r>
        <w:rPr>
          <w:rFonts w:hint="eastAsia" w:ascii="宋体" w:hAnsi="宋体" w:cs="宋体"/>
          <w:sz w:val="24"/>
        </w:rPr>
        <w:t>投标人在投标截止时间前，可以对所递交的投标文件进行补充、修改或者撤回，并书面通知招标人或者招标代理机构。补充、修改的内容应当按照招标文件要求签署、盖章、密封后，作为投标文件的组成部分</w:t>
      </w:r>
      <w:r>
        <w:rPr>
          <w:rFonts w:hint="eastAsia" w:ascii="宋体" w:hAnsi="宋体" w:cs="宋体"/>
          <w:sz w:val="24"/>
          <w:szCs w:val="28"/>
        </w:rPr>
        <w:t>。  </w:t>
      </w:r>
    </w:p>
    <w:p>
      <w:pPr>
        <w:spacing w:line="500" w:lineRule="exact"/>
        <w:rPr>
          <w:rFonts w:ascii="宋体" w:hAnsi="宋体" w:cs="宋体"/>
          <w:sz w:val="24"/>
          <w:szCs w:val="28"/>
        </w:rPr>
      </w:pPr>
      <w:r>
        <w:rPr>
          <w:rFonts w:hint="eastAsia" w:ascii="宋体" w:hAnsi="宋体" w:cs="宋体"/>
          <w:sz w:val="24"/>
          <w:szCs w:val="28"/>
        </w:rPr>
        <w:t>17.2</w:t>
      </w:r>
      <w:r>
        <w:rPr>
          <w:rFonts w:hint="eastAsia" w:ascii="宋体" w:hAnsi="宋体" w:cs="宋体"/>
          <w:sz w:val="24"/>
          <w:szCs w:val="18"/>
        </w:rPr>
        <w:t>更改的投标文件应同样按照投标文件递交规定的要求进行编制、密封、标记、递交</w:t>
      </w:r>
      <w:r>
        <w:rPr>
          <w:rFonts w:hint="eastAsia" w:ascii="宋体" w:hAnsi="宋体" w:cs="宋体"/>
          <w:sz w:val="24"/>
          <w:szCs w:val="28"/>
        </w:rPr>
        <w:t>，另外还应在外层封皮上标明“修改”或“撤回”字样。</w:t>
      </w:r>
    </w:p>
    <w:p>
      <w:pPr>
        <w:spacing w:line="500" w:lineRule="exact"/>
        <w:rPr>
          <w:rFonts w:ascii="宋体" w:hAnsi="宋体" w:cs="宋体"/>
          <w:color w:val="auto"/>
          <w:sz w:val="24"/>
        </w:rPr>
      </w:pPr>
      <w:r>
        <w:rPr>
          <w:rFonts w:hint="eastAsia" w:ascii="宋体" w:hAnsi="宋体" w:cs="宋体"/>
          <w:color w:val="auto"/>
          <w:sz w:val="24"/>
          <w:szCs w:val="28"/>
        </w:rPr>
        <w:t>17.3</w:t>
      </w:r>
      <w:r>
        <w:rPr>
          <w:rFonts w:hint="eastAsia" w:ascii="宋体" w:hAnsi="宋体" w:cs="宋体"/>
          <w:color w:val="auto"/>
          <w:sz w:val="24"/>
        </w:rPr>
        <w:t>在投标截止时间与投标文件有效期终止日之间的这段期间内，投标人不能撤回投标文件，否则</w:t>
      </w:r>
      <w:r>
        <w:rPr>
          <w:rFonts w:hint="eastAsia" w:ascii="宋体" w:hAnsi="宋体" w:cs="宋体"/>
          <w:color w:val="auto"/>
          <w:sz w:val="24"/>
          <w:lang w:eastAsia="zh-CN"/>
        </w:rPr>
        <w:t>视其为放弃投标，如有</w:t>
      </w:r>
      <w:r>
        <w:rPr>
          <w:rFonts w:hint="eastAsia" w:ascii="宋体" w:hAnsi="宋体" w:cs="宋体"/>
          <w:color w:val="auto"/>
          <w:sz w:val="24"/>
        </w:rPr>
        <w:t>投标保证金</w:t>
      </w:r>
      <w:r>
        <w:rPr>
          <w:rFonts w:hint="eastAsia" w:ascii="宋体" w:hAnsi="宋体" w:cs="宋体"/>
          <w:color w:val="auto"/>
          <w:sz w:val="24"/>
          <w:lang w:eastAsia="zh-CN"/>
        </w:rPr>
        <w:t>的，</w:t>
      </w:r>
      <w:r>
        <w:rPr>
          <w:rFonts w:hint="eastAsia" w:ascii="宋体" w:hAnsi="宋体" w:cs="宋体"/>
          <w:color w:val="auto"/>
          <w:sz w:val="24"/>
        </w:rPr>
        <w:t>将不予以退还。</w:t>
      </w:r>
    </w:p>
    <w:p>
      <w:pPr>
        <w:spacing w:line="500" w:lineRule="exact"/>
        <w:rPr>
          <w:rFonts w:ascii="宋体" w:hAnsi="宋体" w:cs="宋体"/>
          <w:b/>
          <w:bCs/>
          <w:sz w:val="24"/>
        </w:rPr>
      </w:pPr>
      <w:r>
        <w:rPr>
          <w:rFonts w:hint="eastAsia" w:ascii="宋体" w:hAnsi="宋体" w:cs="宋体"/>
          <w:b/>
          <w:bCs/>
          <w:sz w:val="24"/>
        </w:rPr>
        <w:t>18、投标文件的效力</w:t>
      </w:r>
    </w:p>
    <w:p>
      <w:pPr>
        <w:tabs>
          <w:tab w:val="left" w:pos="720"/>
        </w:tabs>
        <w:snapToGrid w:val="0"/>
        <w:spacing w:line="500" w:lineRule="exact"/>
        <w:rPr>
          <w:rFonts w:ascii="宋体" w:hAnsi="宋体" w:cs="宋体"/>
          <w:sz w:val="24"/>
          <w:szCs w:val="28"/>
        </w:rPr>
      </w:pPr>
      <w:r>
        <w:rPr>
          <w:rFonts w:hint="eastAsia" w:ascii="宋体" w:hAnsi="宋体" w:cs="宋体"/>
          <w:sz w:val="24"/>
          <w:szCs w:val="28"/>
        </w:rPr>
        <w:t>18.1投标文件的有效期</w:t>
      </w:r>
    </w:p>
    <w:p>
      <w:pPr>
        <w:snapToGrid w:val="0"/>
        <w:spacing w:line="500" w:lineRule="exact"/>
        <w:rPr>
          <w:rFonts w:ascii="宋体" w:hAnsi="宋体" w:cs="宋体"/>
          <w:sz w:val="24"/>
          <w:szCs w:val="28"/>
        </w:rPr>
      </w:pPr>
      <w:r>
        <w:rPr>
          <w:rFonts w:hint="eastAsia" w:ascii="宋体" w:hAnsi="宋体" w:cs="宋体"/>
          <w:sz w:val="24"/>
          <w:szCs w:val="28"/>
        </w:rPr>
        <w:t>（1）投标文件的有效期</w:t>
      </w:r>
      <w:r>
        <w:rPr>
          <w:rFonts w:hint="eastAsia" w:ascii="宋体" w:hAnsi="宋体" w:cs="宋体"/>
          <w:sz w:val="24"/>
        </w:rPr>
        <w:t>具体见“投标须知前附表”</w:t>
      </w:r>
      <w:r>
        <w:rPr>
          <w:rFonts w:hint="eastAsia" w:ascii="宋体" w:hAnsi="宋体" w:cs="宋体"/>
          <w:sz w:val="24"/>
          <w:szCs w:val="28"/>
        </w:rPr>
        <w:t>；</w:t>
      </w:r>
    </w:p>
    <w:p>
      <w:pPr>
        <w:snapToGrid w:val="0"/>
        <w:spacing w:line="500" w:lineRule="exact"/>
        <w:rPr>
          <w:rFonts w:ascii="宋体" w:hAnsi="宋体" w:cs="宋体"/>
          <w:sz w:val="24"/>
          <w:szCs w:val="28"/>
        </w:rPr>
      </w:pPr>
      <w:r>
        <w:rPr>
          <w:rFonts w:hint="eastAsia" w:ascii="宋体" w:hAnsi="宋体" w:cs="宋体"/>
          <w:sz w:val="24"/>
          <w:szCs w:val="28"/>
        </w:rPr>
        <w:t>（2）中标人的投标有效期至完成本招标文件规定的招标范围内全部工作内容并通过竣工验收、保修期限满后终止；</w:t>
      </w:r>
    </w:p>
    <w:p>
      <w:pPr>
        <w:snapToGrid w:val="0"/>
        <w:spacing w:line="500" w:lineRule="exact"/>
        <w:rPr>
          <w:rFonts w:hint="eastAsia" w:ascii="宋体" w:hAnsi="宋体" w:eastAsia="宋体" w:cs="宋体"/>
          <w:color w:val="FF0000"/>
          <w:sz w:val="24"/>
          <w:szCs w:val="18"/>
          <w:lang w:eastAsia="zh-CN"/>
        </w:rPr>
      </w:pPr>
      <w:r>
        <w:rPr>
          <w:rFonts w:hint="eastAsia" w:ascii="宋体" w:hAnsi="宋体" w:cs="宋体"/>
          <w:color w:val="auto"/>
          <w:sz w:val="24"/>
          <w:szCs w:val="28"/>
        </w:rPr>
        <w:t>（3）</w:t>
      </w:r>
      <w:r>
        <w:rPr>
          <w:rFonts w:hint="eastAsia" w:ascii="宋体" w:hAnsi="宋体" w:cs="宋体"/>
          <w:color w:val="auto"/>
          <w:sz w:val="24"/>
          <w:szCs w:val="18"/>
        </w:rPr>
        <w:t>在原定投标文件有效期期满之前，如果出现特殊情况，招标人可以向投标人提出延长其投标文件有效期的要求，这种要求和答复应以书面形式进行。投标人可以拒绝这种要求</w:t>
      </w:r>
      <w:r>
        <w:rPr>
          <w:rFonts w:hint="eastAsia" w:ascii="宋体" w:hAnsi="宋体" w:cs="宋体"/>
          <w:color w:val="auto"/>
          <w:sz w:val="24"/>
          <w:szCs w:val="18"/>
          <w:lang w:eastAsia="zh-CN"/>
        </w:rPr>
        <w:t>，而</w:t>
      </w:r>
      <w:r>
        <w:rPr>
          <w:rFonts w:hint="eastAsia" w:ascii="宋体" w:hAnsi="宋体" w:cs="宋体"/>
          <w:color w:val="auto"/>
          <w:sz w:val="24"/>
          <w:szCs w:val="18"/>
        </w:rPr>
        <w:t>同意延期的投标人，不需要也不允许修改其投标文件</w:t>
      </w:r>
      <w:r>
        <w:rPr>
          <w:rFonts w:hint="eastAsia" w:ascii="宋体" w:hAnsi="宋体" w:cs="宋体"/>
          <w:color w:val="auto"/>
          <w:sz w:val="24"/>
          <w:szCs w:val="18"/>
          <w:lang w:eastAsia="zh-CN"/>
        </w:rPr>
        <w:t>；</w:t>
      </w:r>
    </w:p>
    <w:p>
      <w:pPr>
        <w:pStyle w:val="19"/>
        <w:snapToGrid w:val="0"/>
        <w:spacing w:line="500" w:lineRule="exact"/>
        <w:rPr>
          <w:rFonts w:ascii="宋体" w:hAnsi="宋体" w:cs="宋体"/>
          <w:szCs w:val="28"/>
        </w:rPr>
      </w:pPr>
      <w:r>
        <w:rPr>
          <w:rFonts w:hint="eastAsia" w:ascii="宋体" w:hAnsi="宋体" w:cs="宋体"/>
          <w:szCs w:val="28"/>
        </w:rPr>
        <w:t>18.2有下列情况之一者，投标文件视为无效：</w:t>
      </w:r>
    </w:p>
    <w:p>
      <w:pPr>
        <w:spacing w:line="500" w:lineRule="exact"/>
        <w:rPr>
          <w:rFonts w:ascii="宋体" w:hAnsi="宋体" w:cs="宋体"/>
          <w:sz w:val="24"/>
        </w:rPr>
      </w:pPr>
      <w:r>
        <w:rPr>
          <w:rFonts w:hint="eastAsia" w:ascii="宋体" w:hAnsi="宋体" w:cs="宋体"/>
          <w:sz w:val="24"/>
        </w:rPr>
        <w:t>（1）投标文件未按招标文件要求密封、送达的；</w:t>
      </w:r>
    </w:p>
    <w:p>
      <w:pPr>
        <w:spacing w:line="500" w:lineRule="exact"/>
        <w:rPr>
          <w:rFonts w:ascii="宋体" w:hAnsi="宋体" w:cs="宋体"/>
          <w:sz w:val="24"/>
        </w:rPr>
      </w:pPr>
      <w:r>
        <w:rPr>
          <w:rFonts w:hint="eastAsia" w:ascii="宋体" w:hAnsi="宋体" w:cs="宋体"/>
          <w:sz w:val="24"/>
        </w:rPr>
        <w:t>（2）投标文件未按规定的要求编制，字迹模糊，辨认不清的；</w:t>
      </w:r>
    </w:p>
    <w:p>
      <w:pPr>
        <w:spacing w:line="500" w:lineRule="exact"/>
        <w:rPr>
          <w:rFonts w:ascii="宋体" w:hAnsi="宋体" w:cs="宋体"/>
          <w:sz w:val="24"/>
        </w:rPr>
      </w:pPr>
      <w:r>
        <w:rPr>
          <w:rFonts w:hint="eastAsia" w:ascii="宋体" w:hAnsi="宋体" w:cs="宋体"/>
          <w:sz w:val="24"/>
        </w:rPr>
        <w:t>（3）法定代表人或授权委托人未签字或未加盖单位公章的；</w:t>
      </w:r>
    </w:p>
    <w:p>
      <w:pPr>
        <w:spacing w:line="500" w:lineRule="exact"/>
        <w:rPr>
          <w:rFonts w:ascii="宋体" w:hAnsi="宋体" w:cs="宋体"/>
          <w:sz w:val="24"/>
        </w:rPr>
      </w:pPr>
      <w:r>
        <w:rPr>
          <w:rFonts w:hint="eastAsia" w:ascii="宋体" w:hAnsi="宋体" w:cs="宋体"/>
          <w:sz w:val="24"/>
        </w:rPr>
        <w:t>（4）投标人递交两份或两份以上内容不同的投标文件，未声明哪一份有效的；</w:t>
      </w:r>
    </w:p>
    <w:p>
      <w:pPr>
        <w:spacing w:line="500" w:lineRule="exact"/>
        <w:rPr>
          <w:rFonts w:ascii="宋体" w:hAnsi="宋体" w:cs="宋体"/>
          <w:sz w:val="24"/>
        </w:rPr>
      </w:pPr>
      <w:r>
        <w:rPr>
          <w:rFonts w:hint="eastAsia" w:ascii="宋体" w:hAnsi="宋体" w:cs="宋体"/>
          <w:sz w:val="24"/>
        </w:rPr>
        <w:t>（5）</w:t>
      </w:r>
      <w:r>
        <w:rPr>
          <w:rFonts w:hint="eastAsia" w:ascii="宋体" w:hAnsi="宋体" w:cs="宋体"/>
          <w:sz w:val="24"/>
          <w:szCs w:val="21"/>
        </w:rPr>
        <w:t>投标人的投标资格不满足国家有关规定和招标文件要求的</w:t>
      </w:r>
      <w:r>
        <w:rPr>
          <w:rFonts w:hint="eastAsia" w:ascii="宋体" w:hAnsi="宋体" w:cs="宋体"/>
          <w:sz w:val="24"/>
        </w:rPr>
        <w:t>；</w:t>
      </w:r>
    </w:p>
    <w:p>
      <w:pPr>
        <w:spacing w:line="500" w:lineRule="exact"/>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如招标文件提出需要投标保证金的，</w:t>
      </w:r>
      <w:r>
        <w:rPr>
          <w:rFonts w:hint="eastAsia" w:ascii="宋体" w:hAnsi="宋体" w:cs="宋体"/>
          <w:color w:val="auto"/>
          <w:spacing w:val="-4"/>
          <w:sz w:val="24"/>
        </w:rPr>
        <w:t>没有</w:t>
      </w:r>
      <w:r>
        <w:rPr>
          <w:rFonts w:hint="eastAsia" w:ascii="宋体" w:hAnsi="宋体" w:cs="宋体"/>
          <w:color w:val="auto"/>
          <w:spacing w:val="-4"/>
          <w:sz w:val="24"/>
          <w:lang w:eastAsia="zh-CN"/>
        </w:rPr>
        <w:t>按</w:t>
      </w:r>
      <w:r>
        <w:rPr>
          <w:rFonts w:hint="eastAsia" w:ascii="宋体" w:hAnsi="宋体" w:cs="宋体"/>
          <w:color w:val="auto"/>
          <w:spacing w:val="-4"/>
          <w:sz w:val="24"/>
        </w:rPr>
        <w:t>要求提交投标保证金的</w:t>
      </w:r>
      <w:r>
        <w:rPr>
          <w:rFonts w:hint="eastAsia" w:ascii="宋体" w:hAnsi="宋体" w:cs="宋体"/>
          <w:color w:val="auto"/>
          <w:sz w:val="24"/>
          <w:szCs w:val="21"/>
        </w:rPr>
        <w:t>；</w:t>
      </w:r>
    </w:p>
    <w:p>
      <w:pPr>
        <w:spacing w:line="500" w:lineRule="exact"/>
        <w:rPr>
          <w:rFonts w:ascii="宋体" w:hAnsi="宋体" w:cs="宋体"/>
          <w:sz w:val="24"/>
          <w:szCs w:val="21"/>
        </w:rPr>
      </w:pPr>
      <w:r>
        <w:rPr>
          <w:rFonts w:hint="eastAsia" w:ascii="宋体" w:hAnsi="宋体" w:cs="宋体"/>
          <w:sz w:val="24"/>
          <w:szCs w:val="18"/>
        </w:rPr>
        <w:t>（7）投标报价超出上限控制价的</w:t>
      </w:r>
      <w:r>
        <w:rPr>
          <w:rFonts w:hint="eastAsia" w:ascii="宋体" w:hAnsi="宋体" w:cs="宋体"/>
          <w:spacing w:val="-4"/>
          <w:sz w:val="24"/>
        </w:rPr>
        <w:t>；</w:t>
      </w:r>
    </w:p>
    <w:p>
      <w:pPr>
        <w:spacing w:line="500" w:lineRule="exact"/>
        <w:rPr>
          <w:rFonts w:ascii="宋体" w:hAnsi="宋体" w:cs="宋体"/>
          <w:spacing w:val="-4"/>
          <w:sz w:val="24"/>
        </w:rPr>
      </w:pPr>
      <w:r>
        <w:rPr>
          <w:rFonts w:hint="eastAsia" w:ascii="宋体" w:hAnsi="宋体" w:cs="宋体"/>
          <w:sz w:val="24"/>
          <w:szCs w:val="18"/>
        </w:rPr>
        <w:t>（8）投标有效期、供货期及补播工期、质保期等不能满足招标文件要求的；</w:t>
      </w:r>
    </w:p>
    <w:p>
      <w:pPr>
        <w:spacing w:line="500" w:lineRule="exact"/>
        <w:rPr>
          <w:rFonts w:ascii="宋体" w:hAnsi="宋体" w:cs="宋体"/>
          <w:sz w:val="24"/>
          <w:szCs w:val="18"/>
        </w:rPr>
      </w:pPr>
      <w:r>
        <w:rPr>
          <w:rFonts w:hint="eastAsia" w:ascii="宋体" w:hAnsi="宋体" w:cs="宋体"/>
          <w:sz w:val="24"/>
          <w:szCs w:val="18"/>
        </w:rPr>
        <w:t>（9）</w:t>
      </w:r>
      <w:r>
        <w:rPr>
          <w:rFonts w:hint="eastAsia" w:ascii="宋体" w:hAnsi="宋体" w:cs="宋体"/>
          <w:spacing w:val="-4"/>
          <w:sz w:val="24"/>
        </w:rPr>
        <w:t>投标文件含有招标人不能接受的附加条件的；</w:t>
      </w:r>
    </w:p>
    <w:p>
      <w:pPr>
        <w:spacing w:line="500" w:lineRule="exact"/>
        <w:rPr>
          <w:rFonts w:ascii="宋体" w:hAnsi="宋体" w:cs="宋体"/>
          <w:spacing w:val="-4"/>
          <w:sz w:val="24"/>
        </w:rPr>
      </w:pPr>
      <w:r>
        <w:rPr>
          <w:rFonts w:hint="eastAsia" w:ascii="宋体" w:hAnsi="宋体" w:cs="宋体"/>
          <w:sz w:val="24"/>
          <w:szCs w:val="18"/>
        </w:rPr>
        <w:t>（10）投标人未实质性响应或擅自改变招标文件要求的</w:t>
      </w:r>
      <w:r>
        <w:rPr>
          <w:rFonts w:hint="eastAsia" w:ascii="宋体" w:hAnsi="宋体" w:cs="宋体"/>
          <w:sz w:val="24"/>
          <w:szCs w:val="21"/>
        </w:rPr>
        <w:t>；</w:t>
      </w:r>
    </w:p>
    <w:p>
      <w:pPr>
        <w:pStyle w:val="16"/>
        <w:spacing w:line="500" w:lineRule="exact"/>
        <w:rPr>
          <w:rFonts w:hAnsi="宋体" w:cs="宋体"/>
          <w:sz w:val="24"/>
        </w:rPr>
      </w:pPr>
      <w:r>
        <w:rPr>
          <w:rFonts w:hint="eastAsia" w:hAnsi="宋体" w:cs="宋体"/>
          <w:sz w:val="24"/>
          <w:szCs w:val="18"/>
        </w:rPr>
        <w:t>（11）</w:t>
      </w:r>
      <w:r>
        <w:rPr>
          <w:rFonts w:hint="eastAsia" w:hAnsi="宋体" w:cs="宋体"/>
          <w:sz w:val="24"/>
        </w:rPr>
        <w:t>国家和自治区另有规定属无效投标文件的。</w:t>
      </w:r>
    </w:p>
    <w:p>
      <w:pPr>
        <w:pStyle w:val="16"/>
        <w:spacing w:line="500" w:lineRule="exact"/>
        <w:rPr>
          <w:rFonts w:hAnsi="宋体" w:cs="宋体"/>
          <w:sz w:val="24"/>
        </w:rPr>
      </w:pPr>
      <w:r>
        <w:rPr>
          <w:rFonts w:hint="eastAsia" w:hAnsi="宋体" w:cs="宋体"/>
          <w:sz w:val="24"/>
        </w:rPr>
        <w:t>18.3有下列情形之一的，视为投标人串通投标，其投标无效：</w:t>
      </w:r>
    </w:p>
    <w:p>
      <w:pPr>
        <w:pStyle w:val="16"/>
        <w:spacing w:line="500" w:lineRule="exact"/>
        <w:rPr>
          <w:rFonts w:hAnsi="宋体" w:cs="宋体"/>
          <w:sz w:val="24"/>
        </w:rPr>
      </w:pPr>
      <w:r>
        <w:rPr>
          <w:rFonts w:hint="eastAsia" w:hAnsi="宋体" w:cs="宋体"/>
          <w:sz w:val="24"/>
        </w:rPr>
        <w:t>（1）不同投标人的投标文件由同一单位或者个人编制；</w:t>
      </w:r>
    </w:p>
    <w:p>
      <w:pPr>
        <w:pStyle w:val="16"/>
        <w:spacing w:line="500" w:lineRule="exact"/>
        <w:rPr>
          <w:rFonts w:hAnsi="宋体" w:cs="宋体"/>
          <w:sz w:val="24"/>
        </w:rPr>
      </w:pPr>
      <w:r>
        <w:rPr>
          <w:rFonts w:hint="eastAsia" w:hAnsi="宋体" w:cs="宋体"/>
          <w:sz w:val="24"/>
        </w:rPr>
        <w:t>（2）不同投标人委托同一单位或者个人办理投标事宜；</w:t>
      </w:r>
    </w:p>
    <w:p>
      <w:pPr>
        <w:pStyle w:val="16"/>
        <w:spacing w:line="500" w:lineRule="exact"/>
        <w:rPr>
          <w:rFonts w:hAnsi="宋体" w:cs="宋体"/>
          <w:sz w:val="24"/>
        </w:rPr>
      </w:pPr>
      <w:r>
        <w:rPr>
          <w:rFonts w:hint="eastAsia" w:hAnsi="宋体" w:cs="宋体"/>
          <w:sz w:val="24"/>
        </w:rPr>
        <w:t>（3）不同投标人的投标文件载明的项目管理成员或者联系人员为同一人；</w:t>
      </w:r>
    </w:p>
    <w:p>
      <w:pPr>
        <w:pStyle w:val="16"/>
        <w:spacing w:line="500" w:lineRule="exact"/>
        <w:rPr>
          <w:rFonts w:hAnsi="宋体" w:cs="宋体"/>
          <w:sz w:val="24"/>
        </w:rPr>
      </w:pPr>
      <w:r>
        <w:rPr>
          <w:rFonts w:hint="eastAsia" w:hAnsi="宋体" w:cs="宋体"/>
          <w:sz w:val="24"/>
        </w:rPr>
        <w:t>（4）不同投标人的投标文件异常一致或者投标报价呈规律性差异；</w:t>
      </w:r>
    </w:p>
    <w:p>
      <w:pPr>
        <w:pStyle w:val="16"/>
        <w:spacing w:line="500" w:lineRule="exact"/>
        <w:rPr>
          <w:rFonts w:hAnsi="宋体" w:cs="宋体"/>
          <w:sz w:val="24"/>
        </w:rPr>
      </w:pPr>
      <w:r>
        <w:rPr>
          <w:rFonts w:hint="eastAsia" w:hAnsi="宋体" w:cs="宋体"/>
          <w:sz w:val="24"/>
        </w:rPr>
        <w:t>（5）不同投标人的投标文件相互混装；</w:t>
      </w:r>
    </w:p>
    <w:p>
      <w:pPr>
        <w:pStyle w:val="16"/>
        <w:spacing w:line="500" w:lineRule="exact"/>
        <w:rPr>
          <w:rFonts w:hAnsi="宋体" w:cs="宋体"/>
          <w:sz w:val="24"/>
        </w:rPr>
      </w:pPr>
      <w:r>
        <w:rPr>
          <w:rFonts w:hint="eastAsia" w:hAnsi="宋体" w:cs="宋体"/>
          <w:sz w:val="24"/>
        </w:rPr>
        <w:t>（6）不同投标人的投标保证金从同一单位或者个人的账户转出。</w:t>
      </w:r>
    </w:p>
    <w:p>
      <w:pPr>
        <w:pStyle w:val="16"/>
        <w:spacing w:line="500" w:lineRule="exact"/>
        <w:rPr>
          <w:rFonts w:hAnsi="宋体" w:cs="宋体"/>
          <w:b/>
          <w:bCs/>
          <w:sz w:val="24"/>
        </w:rPr>
      </w:pPr>
      <w:r>
        <w:rPr>
          <w:rFonts w:hint="eastAsia" w:hAnsi="宋体" w:cs="宋体"/>
          <w:b/>
          <w:bCs/>
          <w:sz w:val="24"/>
        </w:rPr>
        <w:t>19、投标文件的递交</w:t>
      </w:r>
    </w:p>
    <w:p>
      <w:pPr>
        <w:spacing w:line="500" w:lineRule="exact"/>
        <w:rPr>
          <w:rFonts w:ascii="宋体" w:hAnsi="宋体" w:cs="宋体"/>
        </w:rPr>
      </w:pPr>
      <w:r>
        <w:rPr>
          <w:rFonts w:hint="eastAsia" w:ascii="宋体" w:hAnsi="宋体" w:cs="宋体"/>
          <w:b/>
          <w:bCs/>
          <w:kern w:val="0"/>
          <w:sz w:val="24"/>
        </w:rPr>
        <w:t>19.1</w:t>
      </w:r>
      <w:r>
        <w:rPr>
          <w:rFonts w:hint="eastAsia" w:ascii="宋体" w:hAnsi="宋体" w:cs="宋体"/>
          <w:sz w:val="24"/>
        </w:rPr>
        <w:t>投标人应当在招标文件要求提交投标文件的截止时间前，将投标文件密封送达指定地点。招标人或者招标代理机构收到投标文件后，应当如实记载投标文件的送达时间和密封情况，签收保存。任何单位和个人不得在开标前开启投标文件。</w:t>
      </w:r>
    </w:p>
    <w:p>
      <w:pPr>
        <w:tabs>
          <w:tab w:val="left" w:pos="993"/>
          <w:tab w:val="left" w:pos="1134"/>
          <w:tab w:val="left" w:pos="1418"/>
        </w:tabs>
        <w:autoSpaceDE w:val="0"/>
        <w:autoSpaceDN w:val="0"/>
        <w:adjustRightInd w:val="0"/>
        <w:snapToGrid w:val="0"/>
        <w:spacing w:line="500" w:lineRule="exact"/>
        <w:jc w:val="left"/>
        <w:rPr>
          <w:rFonts w:ascii="宋体" w:hAnsi="宋体" w:cs="宋体"/>
          <w:b/>
          <w:bCs/>
          <w:color w:val="000000"/>
          <w:kern w:val="0"/>
          <w:sz w:val="24"/>
        </w:rPr>
      </w:pPr>
      <w:r>
        <w:rPr>
          <w:rFonts w:hint="eastAsia" w:ascii="宋体" w:hAnsi="宋体" w:cs="宋体"/>
          <w:b/>
          <w:bCs/>
          <w:color w:val="000000"/>
          <w:kern w:val="0"/>
          <w:sz w:val="24"/>
        </w:rPr>
        <w:t>19.2投标文件的封装与标志</w:t>
      </w:r>
    </w:p>
    <w:p>
      <w:pPr>
        <w:tabs>
          <w:tab w:val="left" w:pos="993"/>
          <w:tab w:val="left" w:pos="1134"/>
          <w:tab w:val="left" w:pos="1418"/>
        </w:tabs>
        <w:autoSpaceDE w:val="0"/>
        <w:autoSpaceDN w:val="0"/>
        <w:adjustRightInd w:val="0"/>
        <w:snapToGrid w:val="0"/>
        <w:spacing w:line="500" w:lineRule="exact"/>
        <w:jc w:val="left"/>
        <w:rPr>
          <w:rFonts w:ascii="宋体" w:hAnsi="宋体" w:cs="宋体"/>
          <w:b/>
          <w:color w:val="000000"/>
          <w:kern w:val="0"/>
          <w:sz w:val="24"/>
        </w:rPr>
      </w:pPr>
      <w:r>
        <w:rPr>
          <w:rFonts w:hint="eastAsia" w:ascii="宋体" w:hAnsi="宋体" w:cs="宋体"/>
          <w:b/>
          <w:color w:val="000000"/>
          <w:kern w:val="0"/>
          <w:sz w:val="24"/>
        </w:rPr>
        <w:t>(1)标书封面应注明项目名称 、单位名称、地址、邮政编码、联系人及联系电话，同时加盖投标单位公章，并由法定代表人签字或盖章及授权委托人签字,并标明“正本”、“副本”字样。</w:t>
      </w:r>
    </w:p>
    <w:p>
      <w:pPr>
        <w:spacing w:line="500" w:lineRule="exact"/>
        <w:rPr>
          <w:rFonts w:ascii="宋体" w:hAnsi="宋体" w:cs="宋体"/>
          <w:b/>
          <w:color w:val="000000"/>
          <w:kern w:val="0"/>
          <w:sz w:val="24"/>
        </w:rPr>
      </w:pPr>
      <w:r>
        <w:rPr>
          <w:rFonts w:hint="eastAsia" w:ascii="宋体" w:hAnsi="宋体" w:cs="宋体"/>
          <w:b/>
          <w:color w:val="000000"/>
          <w:kern w:val="0"/>
          <w:sz w:val="24"/>
        </w:rPr>
        <w:t>(2)投标文件应将正本、副本密封在一个封袋中，并在封套正面注明：“投标文件”投标字样。所有封袋上应写明项目名称 、单位名称、地址、邮政编码、联系人及联系电话，加盖投标单位公章，并由法定代表人签字或盖章/授权委托人签字。封袋上加贴封条，并在封套的封口处加盖投标人单位章。投标文件的封袋应确保密封完整。</w:t>
      </w:r>
    </w:p>
    <w:p>
      <w:pPr>
        <w:pStyle w:val="32"/>
        <w:spacing w:before="0" w:after="0" w:line="500" w:lineRule="exact"/>
        <w:jc w:val="left"/>
        <w:rPr>
          <w:rFonts w:ascii="宋体" w:hAnsi="宋体" w:cs="宋体"/>
          <w:b w:val="0"/>
          <w:bCs w:val="0"/>
          <w:color w:val="000000"/>
          <w:kern w:val="0"/>
          <w:sz w:val="24"/>
        </w:rPr>
      </w:pPr>
      <w:bookmarkStart w:id="105" w:name="_Toc107479269"/>
      <w:bookmarkStart w:id="106" w:name="_Toc110496606"/>
      <w:bookmarkStart w:id="107" w:name="_Toc225585657"/>
      <w:bookmarkStart w:id="108" w:name="_Toc17582"/>
      <w:bookmarkStart w:id="109" w:name="_Toc224984523"/>
      <w:bookmarkStart w:id="110" w:name="_Toc222129171"/>
      <w:r>
        <w:rPr>
          <w:rFonts w:hint="eastAsia" w:ascii="宋体" w:hAnsi="宋体" w:cs="宋体"/>
          <w:color w:val="000000"/>
          <w:kern w:val="0"/>
          <w:sz w:val="24"/>
        </w:rPr>
        <w:t>19.3</w:t>
      </w:r>
      <w:r>
        <w:rPr>
          <w:rFonts w:hint="eastAsia" w:ascii="宋体" w:hAnsi="宋体" w:cs="宋体"/>
          <w:b w:val="0"/>
          <w:bCs w:val="0"/>
          <w:color w:val="000000"/>
          <w:kern w:val="0"/>
          <w:sz w:val="24"/>
        </w:rPr>
        <w:t>逾期送达或者未按照招标文件要求密封的投标文件，招标代理机构应当拒收。</w:t>
      </w:r>
      <w:bookmarkEnd w:id="105"/>
      <w:bookmarkEnd w:id="106"/>
    </w:p>
    <w:p>
      <w:pPr>
        <w:pStyle w:val="32"/>
        <w:spacing w:before="0" w:after="0" w:line="500" w:lineRule="exact"/>
        <w:rPr>
          <w:rFonts w:ascii="宋体" w:hAnsi="宋体" w:cs="宋体"/>
        </w:rPr>
      </w:pPr>
    </w:p>
    <w:p>
      <w:pPr>
        <w:pStyle w:val="32"/>
        <w:spacing w:before="0" w:after="0" w:line="500" w:lineRule="exact"/>
        <w:rPr>
          <w:rFonts w:ascii="宋体" w:hAnsi="宋体" w:cs="宋体"/>
        </w:rPr>
      </w:pPr>
      <w:bookmarkStart w:id="111" w:name="_Toc107479270"/>
      <w:bookmarkStart w:id="112" w:name="_Toc110496607"/>
      <w:r>
        <w:rPr>
          <w:rFonts w:hint="eastAsia" w:ascii="宋体" w:hAnsi="宋体" w:cs="宋体"/>
        </w:rPr>
        <w:t>（四）开标</w:t>
      </w:r>
      <w:bookmarkEnd w:id="107"/>
      <w:bookmarkEnd w:id="108"/>
      <w:bookmarkEnd w:id="109"/>
      <w:r>
        <w:rPr>
          <w:rFonts w:hint="eastAsia" w:ascii="宋体" w:hAnsi="宋体" w:cs="宋体"/>
        </w:rPr>
        <w:t>、评标</w:t>
      </w:r>
      <w:bookmarkEnd w:id="111"/>
      <w:bookmarkEnd w:id="112"/>
    </w:p>
    <w:p>
      <w:pPr>
        <w:spacing w:line="500" w:lineRule="exact"/>
        <w:rPr>
          <w:rFonts w:ascii="宋体" w:hAnsi="宋体"/>
          <w:b/>
          <w:bCs/>
          <w:sz w:val="24"/>
        </w:rPr>
      </w:pPr>
      <w:r>
        <w:rPr>
          <w:rFonts w:hint="eastAsia" w:ascii="宋体" w:hAnsi="宋体"/>
          <w:b/>
          <w:bCs/>
          <w:sz w:val="24"/>
        </w:rPr>
        <w:t>20、开标</w:t>
      </w:r>
    </w:p>
    <w:p>
      <w:pPr>
        <w:spacing w:line="500" w:lineRule="exact"/>
        <w:rPr>
          <w:rFonts w:ascii="宋体" w:hAnsi="宋体"/>
          <w:color w:val="auto"/>
          <w:sz w:val="24"/>
        </w:rPr>
      </w:pPr>
      <w:r>
        <w:rPr>
          <w:rFonts w:hint="eastAsia" w:ascii="宋体" w:hAnsi="宋体"/>
          <w:color w:val="auto"/>
          <w:sz w:val="24"/>
        </w:rPr>
        <w:t xml:space="preserve">20.1 </w:t>
      </w:r>
      <w:r>
        <w:rPr>
          <w:rFonts w:hint="eastAsia" w:ascii="宋体" w:hAnsi="宋体"/>
          <w:color w:val="auto"/>
          <w:sz w:val="24"/>
          <w:lang w:eastAsia="zh-CN"/>
        </w:rPr>
        <w:t>招标单位或</w:t>
      </w:r>
      <w:r>
        <w:rPr>
          <w:rFonts w:hint="eastAsia" w:ascii="宋体" w:hAnsi="宋体"/>
          <w:color w:val="auto"/>
          <w:sz w:val="24"/>
        </w:rPr>
        <w:t>招标代理机构按</w:t>
      </w:r>
      <w:r>
        <w:rPr>
          <w:rFonts w:hint="eastAsia" w:ascii="宋体" w:hAnsi="宋体" w:cs="宋体"/>
          <w:color w:val="auto"/>
          <w:sz w:val="24"/>
        </w:rPr>
        <w:t>投标须知前附表</w:t>
      </w:r>
      <w:r>
        <w:rPr>
          <w:rFonts w:hint="eastAsia" w:ascii="宋体" w:hAnsi="宋体"/>
          <w:color w:val="auto"/>
          <w:sz w:val="24"/>
        </w:rPr>
        <w:t>中规定的日期、时间和地点组织公开开标。开标时邀请所有投标人授权代表参加。参加开标的代表应签名报到以证明其出席。</w:t>
      </w:r>
    </w:p>
    <w:p>
      <w:pPr>
        <w:autoSpaceDE w:val="0"/>
        <w:autoSpaceDN w:val="0"/>
        <w:adjustRightInd w:val="0"/>
        <w:snapToGrid w:val="0"/>
        <w:spacing w:line="500" w:lineRule="exact"/>
        <w:jc w:val="left"/>
        <w:rPr>
          <w:rFonts w:ascii="宋体" w:hAnsi="宋体"/>
          <w:bCs/>
          <w:sz w:val="24"/>
        </w:rPr>
      </w:pPr>
      <w:r>
        <w:rPr>
          <w:rFonts w:hint="eastAsia" w:ascii="宋体" w:hAnsi="宋体"/>
          <w:bCs/>
          <w:sz w:val="24"/>
        </w:rPr>
        <w:t xml:space="preserve">20.2 有效证件 </w:t>
      </w:r>
    </w:p>
    <w:p>
      <w:pPr>
        <w:autoSpaceDE w:val="0"/>
        <w:autoSpaceDN w:val="0"/>
        <w:adjustRightInd w:val="0"/>
        <w:snapToGrid w:val="0"/>
        <w:spacing w:line="360" w:lineRule="auto"/>
        <w:jc w:val="left"/>
        <w:rPr>
          <w:rFonts w:ascii="宋体" w:hAnsi="宋体"/>
          <w:bCs/>
          <w:sz w:val="24"/>
        </w:rPr>
      </w:pPr>
      <w:r>
        <w:rPr>
          <w:rFonts w:hint="eastAsia" w:ascii="宋体" w:hAnsi="宋体"/>
          <w:b/>
          <w:sz w:val="24"/>
        </w:rPr>
        <w:t>开标前，对投标人提供以下证件进行符合性审查</w:t>
      </w:r>
      <w:r>
        <w:rPr>
          <w:rFonts w:hint="eastAsia" w:ascii="宋体" w:hAnsi="宋体"/>
          <w:bCs/>
          <w:sz w:val="24"/>
        </w:rPr>
        <w:t>：</w:t>
      </w:r>
    </w:p>
    <w:p>
      <w:pPr>
        <w:numPr>
          <w:ilvl w:val="0"/>
          <w:numId w:val="0"/>
        </w:numPr>
        <w:spacing w:line="360" w:lineRule="auto"/>
        <w:ind w:firstLine="241" w:firstLineChars="100"/>
        <w:jc w:val="left"/>
        <w:rPr>
          <w:rFonts w:ascii="宋体" w:hAnsi="宋体" w:cs="宋体"/>
          <w:b/>
          <w:color w:val="auto"/>
          <w:sz w:val="24"/>
        </w:rPr>
      </w:pPr>
      <w:r>
        <w:rPr>
          <w:rFonts w:hint="eastAsia" w:ascii="宋体" w:hAnsi="宋体" w:cs="宋体"/>
          <w:b/>
          <w:color w:val="auto"/>
          <w:sz w:val="24"/>
          <w:lang w:eastAsia="zh-CN"/>
        </w:rPr>
        <w:t>（</w:t>
      </w:r>
      <w:r>
        <w:rPr>
          <w:rFonts w:hint="eastAsia" w:ascii="宋体" w:hAnsi="宋体" w:cs="宋体"/>
          <w:b/>
          <w:color w:val="auto"/>
          <w:sz w:val="24"/>
          <w:lang w:val="en-US" w:eastAsia="zh-CN"/>
        </w:rPr>
        <w:t>1</w:t>
      </w:r>
      <w:r>
        <w:rPr>
          <w:rFonts w:hint="eastAsia" w:ascii="宋体" w:hAnsi="宋体" w:cs="宋体"/>
          <w:b/>
          <w:color w:val="auto"/>
          <w:sz w:val="24"/>
          <w:lang w:eastAsia="zh-CN"/>
        </w:rPr>
        <w:t>）</w:t>
      </w:r>
      <w:r>
        <w:rPr>
          <w:rFonts w:hint="eastAsia" w:ascii="宋体" w:hAnsi="宋体" w:cs="宋体"/>
          <w:b/>
          <w:color w:val="auto"/>
          <w:sz w:val="24"/>
        </w:rPr>
        <w:t>法定代表人身份证原件或法定代表人授权委托书和委托代理人的身份证原件；</w:t>
      </w:r>
    </w:p>
    <w:p>
      <w:pPr>
        <w:spacing w:line="360" w:lineRule="auto"/>
        <w:ind w:firstLine="241" w:firstLineChars="100"/>
        <w:rPr>
          <w:rFonts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2</w:t>
      </w:r>
      <w:r>
        <w:rPr>
          <w:rFonts w:hint="eastAsia" w:ascii="宋体" w:hAnsi="宋体" w:cs="宋体"/>
          <w:b/>
          <w:sz w:val="24"/>
          <w:lang w:eastAsia="zh-CN"/>
        </w:rPr>
        <w:t>）</w:t>
      </w:r>
      <w:r>
        <w:rPr>
          <w:rFonts w:hint="eastAsia" w:ascii="宋体" w:hAnsi="宋体" w:cs="宋体"/>
          <w:b/>
          <w:sz w:val="24"/>
        </w:rPr>
        <w:t>企业营业执照（要求满足投标人资格条件）、企业税务登记证、企业组织机构代码证（如已三证合一的投标人仅需提供营业执照）（原件）</w:t>
      </w:r>
    </w:p>
    <w:p>
      <w:pPr>
        <w:pStyle w:val="32"/>
        <w:ind w:firstLine="241" w:firstLineChars="100"/>
        <w:jc w:val="left"/>
        <w:rPr>
          <w:rFonts w:hint="eastAsia" w:ascii="宋体" w:hAnsi="宋体" w:eastAsia="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3</w:t>
      </w:r>
      <w:r>
        <w:rPr>
          <w:rFonts w:hint="eastAsia" w:ascii="宋体" w:hAnsi="宋体" w:cs="宋体"/>
          <w:b/>
          <w:sz w:val="24"/>
          <w:lang w:eastAsia="zh-CN"/>
        </w:rPr>
        <w:t>）</w:t>
      </w:r>
      <w:r>
        <w:rPr>
          <w:rFonts w:hint="eastAsia" w:ascii="宋体" w:hAnsi="宋体"/>
          <w:b/>
          <w:bCs/>
          <w:sz w:val="24"/>
        </w:rPr>
        <w:t>须具有</w:t>
      </w:r>
      <w:r>
        <w:rPr>
          <w:rFonts w:hint="eastAsia" w:ascii="宋体" w:hAnsi="宋体"/>
          <w:b/>
          <w:bCs/>
          <w:sz w:val="24"/>
          <w:lang w:eastAsia="zh-CN"/>
        </w:rPr>
        <w:t>园林景观绿化</w:t>
      </w:r>
      <w:r>
        <w:rPr>
          <w:rFonts w:hint="eastAsia" w:ascii="宋体" w:hAnsi="宋体"/>
          <w:b/>
          <w:bCs/>
          <w:sz w:val="24"/>
          <w:lang w:val="en-US" w:eastAsia="zh-CN"/>
        </w:rPr>
        <w:t>工程施工相关</w:t>
      </w:r>
      <w:r>
        <w:rPr>
          <w:rFonts w:hint="eastAsia" w:ascii="宋体" w:hAnsi="宋体"/>
          <w:b/>
          <w:bCs/>
          <w:sz w:val="24"/>
        </w:rPr>
        <w:t>资质，并在人员、设备、资金等方面具有相应的施工能力，</w:t>
      </w:r>
      <w:r>
        <w:rPr>
          <w:rFonts w:hint="eastAsia" w:ascii="宋体" w:hAnsi="宋体"/>
          <w:b/>
          <w:bCs/>
          <w:sz w:val="24"/>
          <w:lang w:eastAsia="zh-CN"/>
        </w:rPr>
        <w:t>且</w:t>
      </w:r>
      <w:r>
        <w:rPr>
          <w:rFonts w:hint="eastAsia" w:ascii="宋体" w:hAnsi="宋体"/>
          <w:b/>
          <w:bCs/>
          <w:sz w:val="24"/>
        </w:rPr>
        <w:t>有履行合同所必需的条件和能力，在近三年经营活动中无违法记录，不能因本次施工造成环境影响或相关处罚，否则须承担相关责任及连带损失</w:t>
      </w:r>
      <w:r>
        <w:rPr>
          <w:rFonts w:hint="eastAsia" w:ascii="宋体" w:hAnsi="宋体"/>
          <w:b/>
          <w:bCs/>
          <w:sz w:val="24"/>
          <w:lang w:eastAsia="zh-CN"/>
        </w:rPr>
        <w:t>；</w:t>
      </w:r>
    </w:p>
    <w:p>
      <w:pPr>
        <w:autoSpaceDE w:val="0"/>
        <w:autoSpaceDN w:val="0"/>
        <w:adjustRightInd w:val="0"/>
        <w:snapToGrid w:val="0"/>
        <w:spacing w:line="500" w:lineRule="exact"/>
        <w:ind w:firstLine="482" w:firstLineChars="200"/>
        <w:jc w:val="left"/>
        <w:rPr>
          <w:rFonts w:ascii="宋体" w:hAnsi="宋体"/>
          <w:b/>
          <w:bCs/>
          <w:sz w:val="24"/>
        </w:rPr>
      </w:pPr>
      <w:r>
        <w:rPr>
          <w:rFonts w:hint="eastAsia" w:ascii="宋体" w:hAnsi="宋体"/>
          <w:b/>
          <w:bCs/>
          <w:sz w:val="24"/>
        </w:rPr>
        <w:t>以上证件缺一不可，并在有效期内，不接受公证件，否则按无效标处理，经符合性审查证件齐全的投标人为合格的投标人。</w:t>
      </w:r>
    </w:p>
    <w:p>
      <w:pPr>
        <w:spacing w:line="500" w:lineRule="exact"/>
        <w:rPr>
          <w:rFonts w:ascii="宋体" w:hAnsi="宋体"/>
          <w:color w:val="auto"/>
          <w:sz w:val="24"/>
        </w:rPr>
      </w:pPr>
      <w:r>
        <w:rPr>
          <w:rFonts w:hint="eastAsia" w:ascii="宋体" w:hAnsi="宋体"/>
          <w:color w:val="auto"/>
          <w:sz w:val="24"/>
        </w:rPr>
        <w:t>20.3 开标时，</w:t>
      </w:r>
      <w:r>
        <w:rPr>
          <w:rFonts w:hint="eastAsia" w:ascii="宋体" w:hAnsi="宋体" w:cs="宋体"/>
          <w:color w:val="auto"/>
          <w:sz w:val="24"/>
        </w:rPr>
        <w:t>应当由投标人或者其推选的代表检查投标文件的密封情况，经确认无误后。由</w:t>
      </w:r>
      <w:r>
        <w:rPr>
          <w:rFonts w:hint="eastAsia" w:ascii="宋体" w:hAnsi="宋体" w:cs="宋体"/>
          <w:color w:val="auto"/>
          <w:sz w:val="24"/>
          <w:lang w:eastAsia="zh-CN"/>
        </w:rPr>
        <w:t>招标单位或</w:t>
      </w:r>
      <w:r>
        <w:rPr>
          <w:rFonts w:hint="eastAsia" w:ascii="宋体" w:hAnsi="宋体" w:cs="宋体"/>
          <w:color w:val="auto"/>
          <w:sz w:val="24"/>
        </w:rPr>
        <w:t>招标代理机构工作人员当众拆封，</w:t>
      </w:r>
      <w:r>
        <w:rPr>
          <w:rFonts w:hint="eastAsia" w:ascii="宋体" w:hAnsi="宋体"/>
          <w:color w:val="auto"/>
          <w:sz w:val="24"/>
        </w:rPr>
        <w:t>按投标文件递交时间的正顺序唱标，当众宣读投标人名称、招标编号（标段）、投标报价、工期及质量要求，以及</w:t>
      </w:r>
      <w:r>
        <w:rPr>
          <w:rFonts w:hint="eastAsia" w:ascii="宋体" w:hAnsi="宋体"/>
          <w:color w:val="auto"/>
          <w:sz w:val="24"/>
          <w:lang w:eastAsia="zh-CN"/>
        </w:rPr>
        <w:t>招标单位或</w:t>
      </w:r>
      <w:r>
        <w:rPr>
          <w:rFonts w:hint="eastAsia" w:ascii="宋体" w:hAnsi="宋体"/>
          <w:color w:val="auto"/>
          <w:sz w:val="24"/>
        </w:rPr>
        <w:t>招标代理机构认为合适的其他内容。除了原封退回、迟到的投标之外，开标时将不得拒绝任何准时到达的投标。</w:t>
      </w:r>
    </w:p>
    <w:p>
      <w:pPr>
        <w:spacing w:line="500" w:lineRule="exact"/>
        <w:rPr>
          <w:rFonts w:ascii="宋体" w:hAnsi="宋体"/>
          <w:sz w:val="24"/>
        </w:rPr>
      </w:pPr>
      <w:r>
        <w:rPr>
          <w:rFonts w:hint="eastAsia" w:ascii="宋体" w:hAnsi="宋体"/>
          <w:sz w:val="24"/>
        </w:rPr>
        <w:t>20.4 在开标时没有读出的有关声明，在评标时将不予考虑。</w:t>
      </w:r>
    </w:p>
    <w:p>
      <w:pPr>
        <w:spacing w:line="500" w:lineRule="exact"/>
        <w:rPr>
          <w:rFonts w:ascii="宋体" w:hAnsi="宋体"/>
          <w:color w:val="auto"/>
          <w:sz w:val="24"/>
        </w:rPr>
      </w:pPr>
      <w:r>
        <w:rPr>
          <w:rFonts w:hint="eastAsia" w:ascii="宋体" w:hAnsi="宋体"/>
          <w:color w:val="auto"/>
          <w:sz w:val="24"/>
        </w:rPr>
        <w:t xml:space="preserve">20.5 </w:t>
      </w:r>
      <w:r>
        <w:rPr>
          <w:rFonts w:hint="eastAsia" w:ascii="宋体" w:hAnsi="宋体"/>
          <w:color w:val="auto"/>
          <w:sz w:val="24"/>
          <w:lang w:eastAsia="zh-CN"/>
        </w:rPr>
        <w:t>招标单位或</w:t>
      </w:r>
      <w:r>
        <w:rPr>
          <w:rFonts w:hint="eastAsia" w:ascii="宋体" w:hAnsi="宋体"/>
          <w:color w:val="auto"/>
          <w:sz w:val="24"/>
        </w:rPr>
        <w:t>招标代理机构做好开标记录，投标人代表对开标记录进行校核并签字确认，同时由记录人和监督人签字确认。</w:t>
      </w:r>
    </w:p>
    <w:p>
      <w:pPr>
        <w:spacing w:line="500" w:lineRule="exact"/>
        <w:rPr>
          <w:rFonts w:ascii="宋体" w:hAnsi="宋体"/>
          <w:sz w:val="24"/>
        </w:rPr>
      </w:pPr>
      <w:r>
        <w:rPr>
          <w:rFonts w:hint="eastAsia" w:ascii="宋体" w:hAnsi="宋体"/>
          <w:sz w:val="24"/>
        </w:rPr>
        <w:t>20.6评标原则：评标活动遵循公平、公正、科学和择优的原则。</w:t>
      </w:r>
    </w:p>
    <w:p>
      <w:pPr>
        <w:spacing w:line="500" w:lineRule="exact"/>
        <w:rPr>
          <w:rFonts w:ascii="宋体" w:hAnsi="宋体"/>
          <w:sz w:val="24"/>
        </w:rPr>
      </w:pPr>
      <w:r>
        <w:rPr>
          <w:rFonts w:hint="eastAsia" w:ascii="宋体" w:hAnsi="宋体"/>
          <w:sz w:val="24"/>
        </w:rPr>
        <w:t>20.7 对招标人的纪律要求</w:t>
      </w:r>
    </w:p>
    <w:p>
      <w:pPr>
        <w:spacing w:line="500" w:lineRule="exact"/>
        <w:rPr>
          <w:rFonts w:ascii="宋体" w:hAnsi="宋体"/>
          <w:sz w:val="24"/>
        </w:rPr>
      </w:pPr>
      <w:r>
        <w:rPr>
          <w:rFonts w:hint="eastAsia" w:ascii="宋体" w:hAnsi="宋体"/>
          <w:sz w:val="24"/>
        </w:rPr>
        <w:t xml:space="preserve">    招标人不得泄露招标投标活动中应当保密的情况和资料，不得与投标人串通损害国家利益、社会公共利益或者他人合法权益。</w:t>
      </w:r>
    </w:p>
    <w:p>
      <w:pPr>
        <w:spacing w:line="500" w:lineRule="exact"/>
        <w:rPr>
          <w:rFonts w:ascii="宋体" w:hAnsi="宋体"/>
          <w:sz w:val="24"/>
        </w:rPr>
      </w:pPr>
      <w:r>
        <w:rPr>
          <w:rFonts w:hint="eastAsia" w:ascii="宋体" w:hAnsi="宋体"/>
          <w:sz w:val="24"/>
        </w:rPr>
        <w:t>20.8对投标人的纪律要求</w:t>
      </w:r>
    </w:p>
    <w:p>
      <w:pPr>
        <w:spacing w:line="500" w:lineRule="exact"/>
        <w:ind w:firstLine="480" w:firstLineChars="200"/>
        <w:rPr>
          <w:rFonts w:ascii="宋体" w:hAnsi="宋体"/>
          <w:sz w:val="24"/>
        </w:rPr>
      </w:pPr>
      <w:r>
        <w:rPr>
          <w:rFonts w:hint="eastAsia" w:ascii="宋体" w:hAnsi="宋体"/>
          <w:sz w:val="24"/>
        </w:rPr>
        <w:t>投标人不得互相串通投标或者与招标人串通投标，不得向招标人或者评标委员会成员行贿谋取中标，不得以他人名义投标或者以其他方式弄虚作假骗取中标；投标人不得以任何方式干扰、影响评标工作。</w:t>
      </w:r>
    </w:p>
    <w:p>
      <w:pPr>
        <w:spacing w:line="500" w:lineRule="exact"/>
        <w:rPr>
          <w:rFonts w:ascii="宋体" w:hAnsi="宋体"/>
          <w:sz w:val="24"/>
        </w:rPr>
      </w:pPr>
      <w:r>
        <w:rPr>
          <w:rFonts w:hint="eastAsia" w:ascii="宋体" w:hAnsi="宋体"/>
          <w:sz w:val="24"/>
        </w:rPr>
        <w:t>20.9对与评标活动有关的工作人员的纪律要求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spacing w:line="500" w:lineRule="exact"/>
        <w:rPr>
          <w:rFonts w:ascii="宋体" w:hAnsi="宋体"/>
          <w:b/>
          <w:bCs/>
          <w:color w:val="auto"/>
          <w:sz w:val="24"/>
        </w:rPr>
      </w:pPr>
      <w:r>
        <w:rPr>
          <w:rFonts w:hint="eastAsia" w:ascii="宋体" w:hAnsi="宋体"/>
          <w:b/>
          <w:bCs/>
          <w:color w:val="auto"/>
          <w:sz w:val="24"/>
        </w:rPr>
        <w:t>21.</w:t>
      </w:r>
      <w:r>
        <w:rPr>
          <w:rFonts w:hint="eastAsia" w:ascii="宋体" w:hAnsi="宋体"/>
          <w:b/>
          <w:bCs/>
          <w:color w:val="auto"/>
          <w:sz w:val="24"/>
          <w:lang w:val="en-US" w:eastAsia="zh-CN"/>
        </w:rPr>
        <w:t>1</w:t>
      </w:r>
      <w:r>
        <w:rPr>
          <w:rFonts w:hint="eastAsia" w:ascii="宋体" w:hAnsi="宋体"/>
          <w:b/>
          <w:bCs/>
          <w:color w:val="auto"/>
          <w:sz w:val="24"/>
        </w:rPr>
        <w:t>对评标委员会成员要求评标纪律</w:t>
      </w:r>
    </w:p>
    <w:p>
      <w:pPr>
        <w:spacing w:line="500" w:lineRule="exact"/>
        <w:rPr>
          <w:rFonts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.1评委会应当依照有关法律法规的规定，按照招标文件确定的评标标准和办法客观、公正的对投标文件提出评审意见。招标文件没有规定的评标标准和方法不得作为评标依据。</w:t>
      </w:r>
    </w:p>
    <w:p>
      <w:pPr>
        <w:spacing w:line="500" w:lineRule="exact"/>
        <w:rPr>
          <w:rFonts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.2评标委员会成员不得私下接触投标人，不得收受投标人给予的财务或者其他好处，不得向招标人征询确定中标人意向。</w:t>
      </w:r>
    </w:p>
    <w:p>
      <w:pPr>
        <w:spacing w:line="500" w:lineRule="exact"/>
        <w:rPr>
          <w:rFonts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.3不得接受任何单位或个人明示或暗示提出的倾向或排斥特定投标人的要求。</w:t>
      </w:r>
    </w:p>
    <w:p>
      <w:pPr>
        <w:spacing w:line="500" w:lineRule="exact"/>
        <w:rPr>
          <w:rFonts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.4不得有其他不客观，不公正履行职务的行为。</w:t>
      </w:r>
    </w:p>
    <w:p>
      <w:pPr>
        <w:spacing w:line="500" w:lineRule="exact"/>
        <w:rPr>
          <w:rFonts w:ascii="宋体" w:hAnsi="宋体"/>
          <w:b/>
          <w:bCs/>
          <w:sz w:val="24"/>
        </w:rPr>
      </w:pPr>
      <w:r>
        <w:rPr>
          <w:rFonts w:hint="eastAsia" w:ascii="宋体" w:hAnsi="宋体"/>
          <w:b/>
          <w:bCs/>
          <w:sz w:val="24"/>
        </w:rPr>
        <w:t>21.</w:t>
      </w:r>
      <w:r>
        <w:rPr>
          <w:rFonts w:hint="eastAsia" w:ascii="宋体" w:hAnsi="宋体"/>
          <w:b/>
          <w:bCs/>
          <w:sz w:val="24"/>
          <w:lang w:val="en-US" w:eastAsia="zh-CN"/>
        </w:rPr>
        <w:t>2</w:t>
      </w:r>
      <w:r>
        <w:rPr>
          <w:rFonts w:hint="eastAsia" w:ascii="宋体" w:hAnsi="宋体"/>
          <w:b/>
          <w:bCs/>
          <w:sz w:val="24"/>
        </w:rPr>
        <w:t>评标委员会成员有下列情形之一的，应当回避：</w:t>
      </w:r>
    </w:p>
    <w:p>
      <w:pPr>
        <w:spacing w:line="500" w:lineRule="exact"/>
        <w:rPr>
          <w:rFonts w:ascii="宋体" w:hAnsi="宋体"/>
          <w:sz w:val="24"/>
        </w:rPr>
      </w:pPr>
      <w:r>
        <w:rPr>
          <w:rFonts w:hint="eastAsia" w:ascii="宋体" w:hAnsi="宋体"/>
          <w:sz w:val="24"/>
        </w:rPr>
        <w:t>（1）招标人或投标人的主要负责人的近亲属；</w:t>
      </w:r>
    </w:p>
    <w:p>
      <w:pPr>
        <w:spacing w:line="500" w:lineRule="exact"/>
        <w:rPr>
          <w:rFonts w:ascii="宋体" w:hAnsi="宋体"/>
          <w:sz w:val="24"/>
        </w:rPr>
      </w:pPr>
      <w:r>
        <w:rPr>
          <w:rFonts w:hint="eastAsia" w:ascii="宋体" w:hAnsi="宋体"/>
          <w:sz w:val="24"/>
        </w:rPr>
        <w:t>（2）项目主管部门或者行政监督部门的人员；</w:t>
      </w:r>
    </w:p>
    <w:p>
      <w:pPr>
        <w:spacing w:line="500" w:lineRule="exact"/>
        <w:rPr>
          <w:rFonts w:ascii="宋体" w:hAnsi="宋体"/>
          <w:sz w:val="24"/>
        </w:rPr>
      </w:pPr>
      <w:r>
        <w:rPr>
          <w:rFonts w:hint="eastAsia" w:ascii="宋体" w:hAnsi="宋体"/>
          <w:sz w:val="24"/>
        </w:rPr>
        <w:t>（3）与投标人有经济利益关系，可能影响对投标公正评审的；</w:t>
      </w:r>
    </w:p>
    <w:p>
      <w:pPr>
        <w:spacing w:line="500" w:lineRule="exact"/>
        <w:rPr>
          <w:rFonts w:ascii="宋体" w:hAnsi="宋体"/>
          <w:sz w:val="24"/>
        </w:rPr>
      </w:pPr>
      <w:r>
        <w:rPr>
          <w:rFonts w:hint="eastAsia" w:ascii="宋体" w:hAnsi="宋体"/>
          <w:sz w:val="24"/>
        </w:rPr>
        <w:t>（4）曾因在招标、评标以及其他与招标投标有关活动中从事违法行为而受过行政处罚或刑事处罚的。</w:t>
      </w:r>
    </w:p>
    <w:p>
      <w:pPr>
        <w:spacing w:line="500" w:lineRule="exact"/>
        <w:rPr>
          <w:rFonts w:ascii="宋体" w:hAnsi="宋体"/>
          <w:sz w:val="24"/>
        </w:rPr>
      </w:pPr>
      <w:r>
        <w:rPr>
          <w:rFonts w:hint="eastAsia" w:ascii="宋体" w:hAnsi="宋体"/>
          <w:b/>
          <w:bCs/>
          <w:sz w:val="24"/>
        </w:rPr>
        <w:t>21.</w:t>
      </w:r>
      <w:r>
        <w:rPr>
          <w:rFonts w:hint="eastAsia" w:ascii="宋体" w:hAnsi="宋体"/>
          <w:b/>
          <w:bCs/>
          <w:sz w:val="24"/>
          <w:lang w:val="en-US" w:eastAsia="zh-CN"/>
        </w:rPr>
        <w:t>3</w:t>
      </w:r>
      <w:r>
        <w:rPr>
          <w:rFonts w:hint="eastAsia" w:ascii="宋体" w:hAnsi="宋体" w:cs="宋体"/>
          <w:sz w:val="24"/>
        </w:rPr>
        <w:t>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rPr>
          <w:rFonts w:ascii="宋体" w:hAnsi="宋体"/>
          <w:b/>
          <w:bCs/>
          <w:sz w:val="24"/>
        </w:rPr>
      </w:pPr>
      <w:r>
        <w:rPr>
          <w:rFonts w:hint="eastAsia" w:ascii="宋体" w:hAnsi="宋体"/>
          <w:b/>
          <w:bCs/>
          <w:sz w:val="24"/>
        </w:rPr>
        <w:t>22、评标过程</w:t>
      </w:r>
    </w:p>
    <w:p>
      <w:pPr>
        <w:spacing w:line="500" w:lineRule="exact"/>
        <w:rPr>
          <w:rFonts w:ascii="宋体" w:hAnsi="宋体"/>
          <w:sz w:val="24"/>
        </w:rPr>
      </w:pPr>
      <w:r>
        <w:rPr>
          <w:rFonts w:hint="eastAsia" w:ascii="宋体" w:hAnsi="宋体"/>
          <w:sz w:val="24"/>
        </w:rPr>
        <w:t>22.1 评标的依据为招标文件和投标文件。</w:t>
      </w:r>
    </w:p>
    <w:p>
      <w:pPr>
        <w:spacing w:line="500" w:lineRule="exact"/>
        <w:rPr>
          <w:rFonts w:ascii="宋体" w:hAnsi="宋体"/>
          <w:sz w:val="24"/>
        </w:rPr>
      </w:pPr>
      <w:r>
        <w:rPr>
          <w:rFonts w:hint="eastAsia" w:ascii="宋体" w:hAnsi="宋体"/>
          <w:sz w:val="24"/>
        </w:rPr>
        <w:t>22.2 开标后评委会将组织审查投标文件是否完整，是否有计算错误，要求的保证金是否提供，投标文件是否恰当地签署。</w:t>
      </w:r>
    </w:p>
    <w:p>
      <w:pPr>
        <w:spacing w:line="500" w:lineRule="exact"/>
        <w:rPr>
          <w:rFonts w:ascii="宋体" w:hAnsi="宋体"/>
          <w:sz w:val="24"/>
        </w:rPr>
      </w:pPr>
      <w:r>
        <w:rPr>
          <w:rFonts w:hint="eastAsia" w:ascii="宋体" w:hAnsi="宋体"/>
          <w:sz w:val="24"/>
        </w:rPr>
        <w:t>22.3在对投标文件进行详细评审之前，评委会将依据投标人提供的投标文件审查投标人的技术服务水平、生产、售后服务、实施能力等。如果确定投标人无资格履行合同，其投标将被拒绝。</w:t>
      </w:r>
    </w:p>
    <w:p>
      <w:pPr>
        <w:spacing w:line="500" w:lineRule="exact"/>
        <w:rPr>
          <w:rFonts w:ascii="宋体" w:hAnsi="宋体"/>
          <w:sz w:val="24"/>
        </w:rPr>
      </w:pPr>
      <w:r>
        <w:rPr>
          <w:rFonts w:hint="eastAsia" w:ascii="宋体" w:hAnsi="宋体"/>
          <w:sz w:val="24"/>
        </w:rPr>
        <w:t xml:space="preserve">22.4评标委员会确定每一投标人是否对招标文件的要求作出了实质性的响应，而没有重大偏离。实质性响应的投标是指投标符合招标文件的所有条款、条件和规定且没有重大偏离或保留。重大偏离或保留是指影响到招标文件规定的供货范围、质量和性能，或限制了买方的权利和投标人的义务的规定，而纠正这些偏离将影响到其他提交实质性响应投标的投标商的公平竞争地位。   </w:t>
      </w:r>
    </w:p>
    <w:p>
      <w:pPr>
        <w:spacing w:line="500" w:lineRule="exact"/>
        <w:rPr>
          <w:rFonts w:ascii="宋体" w:hAnsi="宋体" w:cs="宋体"/>
          <w:sz w:val="24"/>
        </w:rPr>
      </w:pPr>
      <w:r>
        <w:rPr>
          <w:rFonts w:hint="eastAsia" w:ascii="宋体" w:hAnsi="宋体"/>
          <w:sz w:val="24"/>
        </w:rPr>
        <w:t>22.5</w:t>
      </w:r>
      <w:r>
        <w:rPr>
          <w:rFonts w:hint="eastAsia" w:ascii="宋体" w:hAnsi="宋体" w:cs="宋体"/>
          <w:sz w:val="24"/>
        </w:rPr>
        <w:t>投标文件报价出现前后不一致的，除招标文件另有规定外，按照下列规定修正：</w:t>
      </w:r>
    </w:p>
    <w:p>
      <w:pPr>
        <w:spacing w:line="500" w:lineRule="exact"/>
        <w:rPr>
          <w:rFonts w:ascii="宋体" w:hAnsi="宋体" w:cs="宋体"/>
          <w:sz w:val="24"/>
        </w:rPr>
      </w:pPr>
      <w:r>
        <w:rPr>
          <w:rFonts w:hint="eastAsia" w:ascii="宋体" w:hAnsi="宋体" w:cs="宋体"/>
          <w:sz w:val="24"/>
        </w:rPr>
        <w:t>（一）投标文件中开标一览表（报价表）内容与投标文件中相应内容不一致的，以开标一览表（报价表）为准；</w:t>
      </w:r>
    </w:p>
    <w:p>
      <w:pPr>
        <w:spacing w:line="500" w:lineRule="exact"/>
        <w:rPr>
          <w:rFonts w:ascii="宋体" w:hAnsi="宋体" w:cs="宋体"/>
          <w:sz w:val="24"/>
        </w:rPr>
      </w:pPr>
      <w:r>
        <w:rPr>
          <w:rFonts w:hint="eastAsia" w:ascii="宋体" w:hAnsi="宋体" w:cs="宋体"/>
          <w:sz w:val="24"/>
        </w:rPr>
        <w:t>（二）大写金额和小写金额不一致的，以大写金额为准；</w:t>
      </w:r>
    </w:p>
    <w:p>
      <w:pPr>
        <w:spacing w:line="500" w:lineRule="exact"/>
        <w:rPr>
          <w:rFonts w:ascii="宋体" w:hAnsi="宋体" w:cs="宋体"/>
          <w:sz w:val="24"/>
        </w:rPr>
      </w:pPr>
      <w:r>
        <w:rPr>
          <w:rFonts w:hint="eastAsia" w:ascii="宋体" w:hAnsi="宋体" w:cs="宋体"/>
          <w:sz w:val="24"/>
        </w:rPr>
        <w:t>（三）单价金额小数点或者百分比有明显错位的，以开标一览表的总价为准，并修改单价；</w:t>
      </w:r>
    </w:p>
    <w:p>
      <w:pPr>
        <w:spacing w:line="500" w:lineRule="exact"/>
        <w:rPr>
          <w:rFonts w:ascii="宋体" w:hAnsi="宋体" w:cs="宋体"/>
          <w:sz w:val="24"/>
        </w:rPr>
      </w:pPr>
      <w:r>
        <w:rPr>
          <w:rFonts w:hint="eastAsia" w:ascii="宋体" w:hAnsi="宋体" w:cs="宋体"/>
          <w:sz w:val="24"/>
        </w:rPr>
        <w:t>（四）总价金额与按单价汇总金额不一致的，以单价金额计算结果为准。</w:t>
      </w:r>
    </w:p>
    <w:p>
      <w:pPr>
        <w:spacing w:line="500" w:lineRule="exact"/>
        <w:rPr>
          <w:rFonts w:ascii="宋体" w:hAnsi="宋体" w:cs="宋体"/>
          <w:sz w:val="24"/>
        </w:rPr>
      </w:pPr>
      <w:r>
        <w:rPr>
          <w:rFonts w:hint="eastAsia" w:ascii="宋体" w:hAnsi="宋体" w:cs="宋体"/>
          <w:sz w:val="24"/>
        </w:rPr>
        <w:t>　　同时出现两种以上不一致的，按照前款规定的顺序修正。修正后的报价按照23条的规定经投标人确认后产生约束力，投标人不确认的，其投标无效。</w:t>
      </w:r>
    </w:p>
    <w:p>
      <w:pPr>
        <w:spacing w:line="500" w:lineRule="exact"/>
        <w:rPr>
          <w:rFonts w:ascii="宋体" w:hAnsi="宋体"/>
          <w:b/>
          <w:bCs/>
          <w:sz w:val="24"/>
        </w:rPr>
      </w:pPr>
      <w:r>
        <w:rPr>
          <w:rFonts w:hint="eastAsia" w:ascii="宋体" w:hAnsi="宋体"/>
          <w:b/>
          <w:bCs/>
          <w:sz w:val="24"/>
        </w:rPr>
        <w:t>23.投标文件的澄清</w:t>
      </w:r>
    </w:p>
    <w:p>
      <w:pPr>
        <w:spacing w:line="500" w:lineRule="exact"/>
        <w:rPr>
          <w:rFonts w:ascii="宋体" w:hAnsi="宋体"/>
          <w:sz w:val="24"/>
        </w:rPr>
      </w:pPr>
      <w:r>
        <w:rPr>
          <w:rFonts w:hint="eastAsia" w:ascii="宋体" w:hAnsi="宋体"/>
          <w:sz w:val="24"/>
        </w:rPr>
        <w:t>23.1对于投标文件中含义不明确、同类问题表述不一致或者有明显文字和计算错误的内容，评标委员会应当以书面形式要求投标人作出必要的澄清、说明或者补正。</w:t>
      </w:r>
    </w:p>
    <w:p>
      <w:pPr>
        <w:spacing w:line="500" w:lineRule="exact"/>
        <w:rPr>
          <w:rFonts w:ascii="宋体" w:hAnsi="宋体" w:cs="宋体"/>
          <w:sz w:val="24"/>
        </w:rPr>
      </w:pPr>
      <w:r>
        <w:rPr>
          <w:rFonts w:hint="eastAsia" w:ascii="宋体" w:hAnsi="宋体" w:cs="宋体"/>
          <w:sz w:val="24"/>
        </w:rPr>
        <w:t>23.2投标人的澄清、说明或者补正应当采用书面形式，并加盖公章，或者由法定代表人或其授权的代表签字。投标人的澄清、说明或者补正不得超出投标文件的范围或者改变投标文件的实质性内容。</w:t>
      </w:r>
    </w:p>
    <w:p>
      <w:pPr>
        <w:spacing w:line="500" w:lineRule="exact"/>
        <w:rPr>
          <w:rFonts w:ascii="宋体" w:hAnsi="宋体" w:cs="宋体"/>
          <w:sz w:val="24"/>
        </w:rPr>
      </w:pPr>
      <w:r>
        <w:rPr>
          <w:rFonts w:hint="eastAsia" w:ascii="宋体" w:hAnsi="宋体" w:cs="宋体"/>
          <w:sz w:val="24"/>
        </w:rPr>
        <w:t>23.3投标人的澄清、说明或者补正作为投标文件的组成部分。</w:t>
      </w:r>
    </w:p>
    <w:p>
      <w:pPr>
        <w:spacing w:line="500" w:lineRule="exact"/>
        <w:rPr>
          <w:rFonts w:ascii="宋体" w:hAnsi="宋体"/>
          <w:b/>
          <w:bCs/>
          <w:sz w:val="24"/>
        </w:rPr>
      </w:pPr>
      <w:r>
        <w:rPr>
          <w:rFonts w:hint="eastAsia" w:ascii="宋体" w:hAnsi="宋体"/>
          <w:b/>
          <w:bCs/>
          <w:sz w:val="24"/>
        </w:rPr>
        <w:t>24、对投标文件的评估和比较</w:t>
      </w:r>
    </w:p>
    <w:p>
      <w:pPr>
        <w:spacing w:line="360" w:lineRule="auto"/>
        <w:jc w:val="left"/>
        <w:rPr>
          <w:rFonts w:ascii="宋体" w:hAnsi="宋体"/>
          <w:color w:val="auto"/>
          <w:sz w:val="24"/>
        </w:rPr>
      </w:pPr>
      <w:r>
        <w:rPr>
          <w:rFonts w:hint="eastAsia" w:ascii="宋体" w:hAnsi="宋体"/>
          <w:sz w:val="24"/>
        </w:rPr>
        <w:t>24.1本项目采用</w:t>
      </w:r>
      <w:r>
        <w:rPr>
          <w:rFonts w:hint="eastAsia" w:ascii="宋体" w:hAnsi="宋体"/>
          <w:sz w:val="24"/>
          <w:lang w:eastAsia="zh-CN"/>
        </w:rPr>
        <w:t>最低价</w:t>
      </w:r>
      <w:r>
        <w:rPr>
          <w:rFonts w:hint="eastAsia" w:ascii="宋体" w:hAnsi="宋体"/>
          <w:sz w:val="24"/>
        </w:rPr>
        <w:t>评分法</w:t>
      </w:r>
      <w:r>
        <w:rPr>
          <w:rFonts w:hint="eastAsia" w:ascii="宋体" w:hAnsi="宋体"/>
          <w:sz w:val="24"/>
          <w:lang w:eastAsia="zh-CN"/>
        </w:rPr>
        <w:t>。</w:t>
      </w:r>
      <w:r>
        <w:rPr>
          <w:rFonts w:hint="eastAsia" w:ascii="宋体" w:hAnsi="宋体"/>
          <w:color w:val="auto"/>
          <w:sz w:val="24"/>
        </w:rPr>
        <w:t>符合该项目施工条件</w:t>
      </w:r>
      <w:r>
        <w:rPr>
          <w:rFonts w:ascii="宋体" w:hAnsi="宋体"/>
          <w:color w:val="auto"/>
          <w:sz w:val="24"/>
        </w:rPr>
        <w:t>的</w:t>
      </w:r>
      <w:r>
        <w:rPr>
          <w:rFonts w:hint="eastAsia" w:ascii="宋体" w:hAnsi="宋体"/>
          <w:color w:val="auto"/>
          <w:sz w:val="24"/>
        </w:rPr>
        <w:t>单位以价格最低到最高依次排序，价格最低的施工单位中标，如第一中标方因故放弃，中标顺序依次向后顺延。</w:t>
      </w:r>
    </w:p>
    <w:p>
      <w:pPr>
        <w:pStyle w:val="11"/>
        <w:spacing w:line="360" w:lineRule="auto"/>
        <w:rPr>
          <w:rFonts w:ascii="宋体" w:hAnsi="宋体" w:eastAsia="宋体"/>
          <w:b w:val="0"/>
          <w:spacing w:val="0"/>
          <w:kern w:val="2"/>
          <w:sz w:val="24"/>
        </w:rPr>
      </w:pPr>
      <w:r>
        <w:rPr>
          <w:rFonts w:hint="eastAsia" w:ascii="宋体" w:hAnsi="宋体" w:eastAsia="宋体"/>
          <w:b w:val="0"/>
          <w:spacing w:val="0"/>
          <w:kern w:val="2"/>
          <w:sz w:val="24"/>
        </w:rPr>
        <w:t>24.2 投标人应如实提供资料，并保证真实可靠，不得弄虚作假。如投标人隐瞒事实真相、弄虚作假，一经查实，取消该投标人的投标资格，若中标的，取消其中标资格。</w:t>
      </w:r>
    </w:p>
    <w:p>
      <w:pPr>
        <w:spacing w:line="500" w:lineRule="exact"/>
        <w:rPr>
          <w:rFonts w:ascii="宋体" w:hAnsi="宋体"/>
          <w:b/>
          <w:bCs/>
          <w:sz w:val="24"/>
        </w:rPr>
      </w:pPr>
      <w:r>
        <w:rPr>
          <w:rFonts w:hint="eastAsia" w:ascii="宋体" w:hAnsi="宋体"/>
          <w:b/>
          <w:bCs/>
          <w:sz w:val="24"/>
        </w:rPr>
        <w:t>25.评标过程的保密性</w:t>
      </w:r>
    </w:p>
    <w:p>
      <w:pPr>
        <w:spacing w:line="500" w:lineRule="exact"/>
        <w:rPr>
          <w:rFonts w:ascii="宋体" w:hAnsi="宋体"/>
          <w:sz w:val="24"/>
        </w:rPr>
      </w:pPr>
      <w:r>
        <w:rPr>
          <w:rFonts w:hint="eastAsia" w:ascii="宋体" w:hAnsi="宋体"/>
          <w:sz w:val="24"/>
        </w:rPr>
        <w:t>25.1 开标后，直到授予合同为止，凡是属于审查、澄清、评价和比较的有关资料以及授标建议等评委或参与评标的有关工作人员均不得向投标人或其他无关的人员透露，违者给予警告、取消担任评委的资格，不得再参加任何项目的评标。</w:t>
      </w:r>
    </w:p>
    <w:p>
      <w:pPr>
        <w:spacing w:line="500" w:lineRule="exact"/>
        <w:rPr>
          <w:rFonts w:ascii="宋体" w:hAnsi="宋体"/>
          <w:sz w:val="24"/>
        </w:rPr>
      </w:pPr>
      <w:r>
        <w:rPr>
          <w:rFonts w:hint="eastAsia" w:ascii="宋体" w:hAnsi="宋体"/>
          <w:sz w:val="24"/>
        </w:rPr>
        <w:t>25.2 投标人在评标过程中，所进行的力图影响评标结果的不符合《招投标法》、《政府采购法》及本次招标中有关规定的活动，将被取消其中标资格。</w:t>
      </w:r>
      <w:bookmarkStart w:id="113" w:name="_Toc267301287"/>
      <w:bookmarkStart w:id="114" w:name="_Toc349573126"/>
      <w:bookmarkStart w:id="115" w:name="_Toc356488107"/>
      <w:bookmarkStart w:id="116" w:name="_Toc349637925"/>
      <w:bookmarkStart w:id="117" w:name="_Toc298240410"/>
    </w:p>
    <w:p>
      <w:pPr>
        <w:spacing w:line="500" w:lineRule="exact"/>
        <w:rPr>
          <w:rFonts w:ascii="宋体" w:hAnsi="宋体"/>
          <w:sz w:val="24"/>
        </w:rPr>
      </w:pPr>
      <w:r>
        <w:rPr>
          <w:rFonts w:hint="eastAsia" w:ascii="宋体" w:hAnsi="宋体" w:cs="宋体"/>
          <w:kern w:val="1"/>
          <w:sz w:val="24"/>
        </w:rPr>
        <w:t>25.3招标人不解释中标或不中标原因，不退回投标文件和其他投标资料。</w:t>
      </w:r>
    </w:p>
    <w:p>
      <w:pPr>
        <w:pStyle w:val="32"/>
        <w:spacing w:before="0" w:after="0" w:line="500" w:lineRule="exact"/>
        <w:rPr>
          <w:rFonts w:ascii="宋体" w:hAnsi="宋体" w:cs="宋体"/>
        </w:rPr>
      </w:pPr>
    </w:p>
    <w:p>
      <w:pPr>
        <w:pStyle w:val="32"/>
        <w:spacing w:before="0" w:after="0" w:line="500" w:lineRule="exact"/>
        <w:rPr>
          <w:rFonts w:ascii="宋体" w:hAnsi="宋体"/>
        </w:rPr>
      </w:pPr>
      <w:bookmarkStart w:id="118" w:name="_Toc110496608"/>
      <w:bookmarkStart w:id="119" w:name="_Toc107479271"/>
      <w:r>
        <w:rPr>
          <w:rFonts w:hint="eastAsia" w:ascii="宋体" w:hAnsi="宋体" w:cs="宋体"/>
        </w:rPr>
        <w:t>（五）</w:t>
      </w:r>
      <w:r>
        <w:rPr>
          <w:rFonts w:hint="eastAsia" w:ascii="宋体" w:hAnsi="宋体"/>
        </w:rPr>
        <w:t>授予合同</w:t>
      </w:r>
      <w:bookmarkEnd w:id="113"/>
      <w:bookmarkEnd w:id="114"/>
      <w:bookmarkEnd w:id="115"/>
      <w:bookmarkEnd w:id="116"/>
      <w:bookmarkEnd w:id="117"/>
      <w:bookmarkEnd w:id="118"/>
      <w:bookmarkEnd w:id="119"/>
    </w:p>
    <w:p>
      <w:pPr>
        <w:spacing w:line="500" w:lineRule="exact"/>
        <w:rPr>
          <w:rFonts w:ascii="宋体" w:hAnsi="宋体"/>
          <w:b/>
          <w:bCs/>
          <w:sz w:val="24"/>
        </w:rPr>
      </w:pPr>
      <w:r>
        <w:rPr>
          <w:rFonts w:hint="eastAsia" w:ascii="宋体" w:hAnsi="宋体"/>
          <w:b/>
          <w:bCs/>
          <w:sz w:val="24"/>
        </w:rPr>
        <w:t>26.合同授予标准</w:t>
      </w:r>
    </w:p>
    <w:p>
      <w:pPr>
        <w:spacing w:line="500" w:lineRule="exact"/>
        <w:rPr>
          <w:rFonts w:ascii="宋体" w:hAnsi="宋体"/>
          <w:color w:val="auto"/>
          <w:sz w:val="24"/>
        </w:rPr>
      </w:pPr>
      <w:r>
        <w:rPr>
          <w:rFonts w:hint="eastAsia" w:ascii="宋体" w:hAnsi="宋体"/>
          <w:color w:val="auto"/>
          <w:sz w:val="24"/>
        </w:rPr>
        <w:t>26.1合同将授予被确定为实质上响应招标文件要求，评标认为具备履行合同义务条件、报价合理、技术和商务条件都符合条件基础上综合评分得分最高的投标人。</w:t>
      </w:r>
    </w:p>
    <w:p>
      <w:pPr>
        <w:spacing w:line="500" w:lineRule="exact"/>
        <w:rPr>
          <w:rFonts w:ascii="宋体" w:hAnsi="宋体"/>
          <w:sz w:val="24"/>
        </w:rPr>
      </w:pPr>
      <w:r>
        <w:rPr>
          <w:rFonts w:hint="eastAsia" w:ascii="宋体" w:hAnsi="宋体"/>
          <w:sz w:val="24"/>
        </w:rPr>
        <w:t>26.2 最低投标价不一定是被授予合同的保证。</w:t>
      </w:r>
    </w:p>
    <w:p>
      <w:pPr>
        <w:spacing w:line="500" w:lineRule="exact"/>
        <w:rPr>
          <w:rFonts w:ascii="宋体" w:hAnsi="宋体"/>
          <w:color w:val="auto"/>
          <w:sz w:val="24"/>
        </w:rPr>
      </w:pPr>
      <w:r>
        <w:rPr>
          <w:rFonts w:hint="eastAsia" w:ascii="宋体" w:hAnsi="宋体"/>
          <w:color w:val="auto"/>
          <w:sz w:val="24"/>
        </w:rPr>
        <w:t>26.3 如果确定该投标人无法圆满履行合同，招标人将对下一个可能中标的投标人资格作出类似的审查。</w:t>
      </w:r>
    </w:p>
    <w:p>
      <w:pPr>
        <w:spacing w:line="500" w:lineRule="exact"/>
        <w:rPr>
          <w:rFonts w:ascii="宋体" w:hAnsi="宋体"/>
          <w:b/>
          <w:bCs/>
          <w:sz w:val="24"/>
        </w:rPr>
      </w:pPr>
      <w:r>
        <w:rPr>
          <w:rFonts w:hint="eastAsia" w:ascii="宋体" w:hAnsi="宋体"/>
          <w:b/>
          <w:bCs/>
          <w:sz w:val="24"/>
        </w:rPr>
        <w:t>27.接受和拒绝任何或所有投标的权力</w:t>
      </w:r>
    </w:p>
    <w:p>
      <w:pPr>
        <w:spacing w:line="500" w:lineRule="exact"/>
        <w:rPr>
          <w:rFonts w:ascii="宋体" w:hAnsi="宋体"/>
          <w:sz w:val="24"/>
        </w:rPr>
      </w:pPr>
      <w:r>
        <w:rPr>
          <w:rFonts w:hint="eastAsia" w:ascii="宋体" w:hAnsi="宋体"/>
          <w:sz w:val="24"/>
        </w:rPr>
        <w:t>27.1为维护国家利益，招标人在授予合同之前仍有选择或拒绝任何全部投标的权力，并对所采取的行为不作任何解释。</w:t>
      </w:r>
    </w:p>
    <w:p>
      <w:pPr>
        <w:spacing w:line="500" w:lineRule="exact"/>
        <w:rPr>
          <w:rFonts w:ascii="宋体" w:hAnsi="宋体"/>
          <w:b/>
          <w:bCs/>
          <w:sz w:val="24"/>
        </w:rPr>
      </w:pPr>
      <w:r>
        <w:rPr>
          <w:rFonts w:hint="eastAsia" w:ascii="宋体" w:hAnsi="宋体"/>
          <w:b/>
          <w:bCs/>
          <w:sz w:val="24"/>
        </w:rPr>
        <w:t>28.中标通知书</w:t>
      </w:r>
    </w:p>
    <w:p>
      <w:pPr>
        <w:spacing w:line="500" w:lineRule="exact"/>
        <w:rPr>
          <w:rFonts w:ascii="宋体" w:hAnsi="宋体"/>
          <w:sz w:val="24"/>
        </w:rPr>
      </w:pPr>
      <w:r>
        <w:rPr>
          <w:rFonts w:hint="eastAsia" w:ascii="宋体" w:hAnsi="宋体"/>
          <w:sz w:val="24"/>
        </w:rPr>
        <w:t>28.1 中标公告期满后，招标人将以书面形式发出《中标通知书》，但发出时间不超过投标有效期，《中标通知书》一经发出即发生法律效力。</w:t>
      </w:r>
    </w:p>
    <w:p>
      <w:pPr>
        <w:spacing w:line="500" w:lineRule="exact"/>
        <w:rPr>
          <w:rFonts w:ascii="宋体" w:hAnsi="宋体"/>
          <w:sz w:val="24"/>
        </w:rPr>
      </w:pPr>
      <w:r>
        <w:rPr>
          <w:rFonts w:hint="eastAsia" w:ascii="宋体" w:hAnsi="宋体"/>
          <w:sz w:val="24"/>
        </w:rPr>
        <w:t>28.2 《中标通知书》将作为签订合同的依据。</w:t>
      </w:r>
    </w:p>
    <w:p>
      <w:pPr>
        <w:spacing w:line="500" w:lineRule="exact"/>
        <w:rPr>
          <w:rFonts w:ascii="宋体" w:hAnsi="宋体"/>
          <w:color w:val="auto"/>
          <w:sz w:val="24"/>
        </w:rPr>
      </w:pPr>
      <w:r>
        <w:rPr>
          <w:rFonts w:hint="eastAsia" w:ascii="宋体" w:hAnsi="宋体"/>
          <w:color w:val="auto"/>
          <w:sz w:val="24"/>
        </w:rPr>
        <w:t xml:space="preserve">28.3 </w:t>
      </w:r>
      <w:r>
        <w:rPr>
          <w:rFonts w:hint="eastAsia" w:ascii="宋体" w:hAnsi="宋体"/>
          <w:color w:val="auto"/>
          <w:sz w:val="24"/>
          <w:lang w:eastAsia="zh-CN"/>
        </w:rPr>
        <w:t>招标单位或</w:t>
      </w:r>
      <w:r>
        <w:rPr>
          <w:rFonts w:hint="eastAsia" w:ascii="宋体" w:hAnsi="宋体"/>
          <w:color w:val="auto"/>
          <w:sz w:val="24"/>
        </w:rPr>
        <w:t>招标代理机构将在中标人按规定签订合同并提交履约保证金（如</w:t>
      </w:r>
      <w:r>
        <w:rPr>
          <w:rFonts w:hint="eastAsia" w:ascii="宋体" w:hAnsi="宋体"/>
          <w:color w:val="auto"/>
          <w:sz w:val="24"/>
          <w:lang w:eastAsia="zh-CN"/>
        </w:rPr>
        <w:t>规定有投标保证金的</w:t>
      </w:r>
      <w:r>
        <w:rPr>
          <w:rFonts w:hint="eastAsia" w:ascii="宋体" w:hAnsi="宋体"/>
          <w:color w:val="auto"/>
          <w:sz w:val="24"/>
        </w:rPr>
        <w:t>）后退还其投标保证金。</w:t>
      </w:r>
    </w:p>
    <w:p>
      <w:pPr>
        <w:spacing w:line="500" w:lineRule="exact"/>
        <w:rPr>
          <w:rFonts w:ascii="宋体" w:hAnsi="宋体"/>
          <w:b/>
          <w:bCs/>
          <w:sz w:val="24"/>
        </w:rPr>
      </w:pPr>
      <w:r>
        <w:rPr>
          <w:rFonts w:hint="eastAsia" w:ascii="宋体" w:hAnsi="宋体"/>
          <w:b/>
          <w:bCs/>
          <w:sz w:val="24"/>
        </w:rPr>
        <w:t>29.签订合同</w:t>
      </w:r>
    </w:p>
    <w:p>
      <w:pPr>
        <w:spacing w:line="500" w:lineRule="exact"/>
        <w:rPr>
          <w:rFonts w:ascii="宋体" w:hAnsi="宋体"/>
          <w:sz w:val="24"/>
        </w:rPr>
      </w:pPr>
      <w:r>
        <w:rPr>
          <w:rFonts w:hint="eastAsia" w:ascii="宋体" w:hAnsi="宋体"/>
          <w:sz w:val="24"/>
        </w:rPr>
        <w:t>29.1 投标人收到《中标通知书》后，按《中标通知书》中规定的时间地点与买方签订合同。招标人和中标人不得再订立背离合同实质性内容的其他协议。</w:t>
      </w:r>
    </w:p>
    <w:p>
      <w:pPr>
        <w:spacing w:line="500" w:lineRule="exact"/>
        <w:rPr>
          <w:rFonts w:ascii="宋体" w:hAnsi="宋体"/>
          <w:color w:val="auto"/>
          <w:sz w:val="24"/>
        </w:rPr>
      </w:pPr>
      <w:r>
        <w:rPr>
          <w:rFonts w:hint="eastAsia" w:ascii="宋体" w:hAnsi="宋体"/>
          <w:color w:val="auto"/>
          <w:sz w:val="24"/>
        </w:rPr>
        <w:t>29.2如中标方拒签合同，则按违约处理。</w:t>
      </w:r>
      <w:r>
        <w:rPr>
          <w:rFonts w:hint="eastAsia" w:ascii="宋体" w:hAnsi="宋体"/>
          <w:color w:val="auto"/>
          <w:sz w:val="24"/>
          <w:lang w:eastAsia="zh-CN"/>
        </w:rPr>
        <w:t>招标单位或</w:t>
      </w:r>
      <w:r>
        <w:rPr>
          <w:rFonts w:hint="eastAsia" w:ascii="宋体" w:hAnsi="宋体"/>
          <w:color w:val="auto"/>
          <w:sz w:val="24"/>
        </w:rPr>
        <w:t>招标代理机构没收其投标保证金</w:t>
      </w:r>
      <w:r>
        <w:rPr>
          <w:rFonts w:hint="eastAsia" w:ascii="宋体" w:hAnsi="宋体"/>
          <w:color w:val="auto"/>
          <w:sz w:val="24"/>
          <w:lang w:eastAsia="zh-CN"/>
        </w:rPr>
        <w:t>（如规定有投标保证金的）</w:t>
      </w:r>
      <w:r>
        <w:rPr>
          <w:rFonts w:hint="eastAsia" w:ascii="宋体" w:hAnsi="宋体"/>
          <w:color w:val="auto"/>
          <w:sz w:val="24"/>
        </w:rPr>
        <w:t>。</w:t>
      </w:r>
    </w:p>
    <w:p>
      <w:pPr>
        <w:spacing w:line="500" w:lineRule="exact"/>
        <w:rPr>
          <w:rFonts w:ascii="宋体" w:hAnsi="宋体"/>
          <w:sz w:val="24"/>
        </w:rPr>
      </w:pPr>
      <w:r>
        <w:rPr>
          <w:rFonts w:hint="eastAsia" w:ascii="宋体" w:hAnsi="宋体"/>
          <w:sz w:val="24"/>
        </w:rPr>
        <w:t>29.3招标文件、中标方的投标文件及其澄清文件等，均为签订经济合同的依据。</w:t>
      </w:r>
    </w:p>
    <w:p>
      <w:pPr>
        <w:pStyle w:val="4"/>
        <w:numPr>
          <w:ilvl w:val="0"/>
          <w:numId w:val="6"/>
        </w:numPr>
        <w:spacing w:line="500" w:lineRule="exact"/>
        <w:jc w:val="center"/>
        <w:rPr>
          <w:rFonts w:hAnsi="宋体"/>
          <w:sz w:val="32"/>
          <w:szCs w:val="32"/>
        </w:rPr>
      </w:pPr>
      <w:r>
        <w:rPr>
          <w:rFonts w:hint="eastAsia" w:hAnsi="宋体"/>
          <w:sz w:val="32"/>
          <w:szCs w:val="32"/>
        </w:rPr>
        <w:t>招标失败条件</w:t>
      </w:r>
    </w:p>
    <w:p>
      <w:pPr>
        <w:rPr>
          <w:rFonts w:ascii="宋体" w:hAnsi="宋体" w:cs="宋体"/>
          <w:b/>
          <w:sz w:val="24"/>
          <w:szCs w:val="22"/>
        </w:rPr>
      </w:pPr>
      <w:r>
        <w:rPr>
          <w:rFonts w:hint="eastAsia" w:ascii="宋体" w:hAnsi="宋体" w:cs="宋体"/>
          <w:b/>
          <w:sz w:val="24"/>
          <w:szCs w:val="22"/>
        </w:rPr>
        <w:t>30、招标失败条件</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30.1出现影响采购公正的违法、违规行为的；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30.2因重大变故，采购任务取消的；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30.3招标文件截止时间后，实际参与的供应商不足法定家数的；</w:t>
      </w:r>
    </w:p>
    <w:p>
      <w:pPr>
        <w:pStyle w:val="16"/>
        <w:tabs>
          <w:tab w:val="left" w:pos="720"/>
          <w:tab w:val="left" w:pos="900"/>
          <w:tab w:val="left" w:pos="1260"/>
        </w:tabs>
        <w:adjustRightInd w:val="0"/>
        <w:spacing w:line="500" w:lineRule="exact"/>
        <w:rPr>
          <w:rFonts w:hAnsi="宋体"/>
          <w:bCs/>
          <w:sz w:val="24"/>
        </w:rPr>
      </w:pPr>
      <w:r>
        <w:rPr>
          <w:rFonts w:hint="eastAsia" w:hAnsi="宋体"/>
          <w:bCs/>
          <w:sz w:val="24"/>
        </w:rPr>
        <w:t>30.4最终报价超过上限控制价的；</w:t>
      </w:r>
    </w:p>
    <w:p>
      <w:pPr>
        <w:pStyle w:val="16"/>
        <w:tabs>
          <w:tab w:val="left" w:pos="720"/>
          <w:tab w:val="left" w:pos="900"/>
          <w:tab w:val="left" w:pos="1260"/>
        </w:tabs>
        <w:adjustRightInd w:val="0"/>
        <w:spacing w:line="500" w:lineRule="exact"/>
        <w:rPr>
          <w:rFonts w:ascii="宋体" w:hAnsi="宋体" w:cs="宋体"/>
          <w:b/>
          <w:bCs/>
          <w:sz w:val="32"/>
          <w:szCs w:val="32"/>
        </w:rPr>
      </w:pPr>
      <w:r>
        <w:rPr>
          <w:rFonts w:hint="eastAsia" w:hAnsi="宋体"/>
          <w:bCs/>
          <w:sz w:val="24"/>
        </w:rPr>
        <w:t>30.5对招标文件作出实质性响应的供应商不足法定家数的；</w:t>
      </w:r>
      <w:bookmarkStart w:id="120" w:name="_Toc9858_WPSOffice_Level1"/>
      <w:bookmarkStart w:id="121" w:name="_Toc20160"/>
      <w:bookmarkStart w:id="122" w:name="_Toc225585659"/>
    </w:p>
    <w:bookmarkEnd w:id="110"/>
    <w:bookmarkEnd w:id="120"/>
    <w:bookmarkEnd w:id="121"/>
    <w:bookmarkEnd w:id="122"/>
    <w:p>
      <w:pPr>
        <w:adjustRightInd w:val="0"/>
        <w:snapToGrid w:val="0"/>
        <w:spacing w:line="380" w:lineRule="exact"/>
        <w:rPr>
          <w:rFonts w:asciiTheme="minorEastAsia" w:hAnsiTheme="minorEastAsia" w:eastAsiaTheme="minorEastAsia"/>
          <w:snapToGrid w:val="0"/>
          <w:color w:val="404040"/>
          <w:kern w:val="0"/>
          <w:sz w:val="24"/>
        </w:rPr>
        <w:sectPr>
          <w:headerReference r:id="rId7" w:type="default"/>
          <w:footerReference r:id="rId8" w:type="default"/>
          <w:type w:val="continuous"/>
          <w:pgSz w:w="11906" w:h="16838"/>
          <w:pgMar w:top="1304" w:right="1304" w:bottom="1134" w:left="1304" w:header="851" w:footer="992" w:gutter="0"/>
          <w:cols w:space="720" w:num="1"/>
          <w:docGrid w:type="lines" w:linePitch="312" w:charSpace="0"/>
        </w:sectPr>
      </w:pPr>
      <w:bookmarkStart w:id="123" w:name="_Toc22092_WPSOffice_Level1"/>
      <w:bookmarkStart w:id="124" w:name="_Toc110496610"/>
      <w:r>
        <w:rPr>
          <w:rFonts w:hint="eastAsia" w:eastAsiaTheme="minorEastAsia"/>
          <w:lang w:val="en-US" w:eastAsia="zh-CN"/>
        </w:rPr>
        <w:t xml:space="preserve"> </w:t>
      </w:r>
      <w:r>
        <w:rPr>
          <w:rFonts w:hint="eastAsia" w:asciiTheme="minorEastAsia" w:hAnsiTheme="minorEastAsia" w:eastAsiaTheme="minorEastAsia"/>
          <w:snapToGrid w:val="0"/>
          <w:color w:val="404040"/>
          <w:kern w:val="0"/>
          <w:sz w:val="24"/>
        </w:rPr>
        <w:tab/>
      </w:r>
      <w:r>
        <w:rPr>
          <w:rFonts w:hint="eastAsia" w:asciiTheme="minorEastAsia" w:hAnsiTheme="minorEastAsia" w:eastAsiaTheme="minorEastAsia"/>
          <w:snapToGrid w:val="0"/>
          <w:color w:val="404040"/>
          <w:kern w:val="0"/>
          <w:sz w:val="24"/>
        </w:rPr>
        <w:t xml:space="preserve"> </w:t>
      </w:r>
    </w:p>
    <w:p>
      <w:pPr>
        <w:pStyle w:val="2"/>
        <w:ind w:left="0" w:leftChars="0" w:firstLine="0" w:firstLineChars="0"/>
        <w:rPr>
          <w:rFonts w:hint="eastAsia" w:eastAsia="黑体"/>
          <w:lang w:val="en-US" w:eastAsia="zh-CN"/>
        </w:rPr>
      </w:pPr>
      <w:r>
        <w:rPr>
          <w:rFonts w:hint="eastAsia" w:ascii="黑体" w:hAnsi="黑体" w:eastAsia="黑体"/>
          <w:snapToGrid w:val="0"/>
          <w:color w:val="404040"/>
          <w:kern w:val="0"/>
          <w:szCs w:val="21"/>
        </w:rPr>
        <w:tab/>
      </w:r>
      <w:bookmarkEnd w:id="123"/>
      <w:bookmarkEnd w:id="124"/>
      <w:bookmarkStart w:id="125" w:name="_Toc12330_WPSOffice_Level1"/>
      <w:bookmarkStart w:id="126" w:name="_Toc1584"/>
      <w:bookmarkStart w:id="127" w:name="_Toc110496617"/>
      <w:bookmarkStart w:id="128" w:name="_Toc225585661"/>
      <w:r>
        <w:rPr>
          <w:rFonts w:hint="eastAsia" w:eastAsia="黑体"/>
          <w:lang w:val="en-US" w:eastAsia="zh-CN"/>
        </w:rPr>
        <w:t xml:space="preserve"> </w:t>
      </w:r>
    </w:p>
    <w:p>
      <w:pPr>
        <w:pStyle w:val="32"/>
        <w:rPr>
          <w:rFonts w:hint="eastAsia"/>
        </w:rPr>
      </w:pPr>
      <w:r>
        <w:rPr>
          <w:rFonts w:hint="eastAsia"/>
        </w:rPr>
        <w:t>第</w:t>
      </w:r>
      <w:r>
        <w:rPr>
          <w:rFonts w:hint="eastAsia"/>
          <w:lang w:val="en-US" w:eastAsia="zh-CN"/>
        </w:rPr>
        <w:t>四</w:t>
      </w:r>
      <w:r>
        <w:rPr>
          <w:rFonts w:hint="eastAsia"/>
        </w:rPr>
        <w:t>部分：附件（投标文件格式）</w:t>
      </w:r>
      <w:bookmarkEnd w:id="125"/>
      <w:bookmarkEnd w:id="126"/>
      <w:bookmarkEnd w:id="127"/>
      <w:bookmarkEnd w:id="128"/>
    </w:p>
    <w:p>
      <w:pPr>
        <w:tabs>
          <w:tab w:val="left" w:pos="0"/>
          <w:tab w:val="left" w:pos="993"/>
          <w:tab w:val="left" w:pos="1134"/>
        </w:tabs>
        <w:adjustRightInd w:val="0"/>
        <w:snapToGrid w:val="0"/>
        <w:spacing w:line="300" w:lineRule="auto"/>
        <w:jc w:val="center"/>
        <w:rPr>
          <w:rFonts w:ascii="宋体" w:hAnsi="宋体" w:cs="宋体"/>
          <w:b/>
          <w:sz w:val="36"/>
          <w:szCs w:val="36"/>
        </w:rPr>
      </w:pPr>
      <w:r>
        <w:rPr>
          <w:rFonts w:hint="eastAsia" w:ascii="宋体" w:hAnsi="宋体" w:cs="宋体"/>
          <w:sz w:val="36"/>
          <w:szCs w:val="36"/>
        </w:rPr>
        <w:t>一、</w:t>
      </w:r>
      <w:r>
        <w:rPr>
          <w:rFonts w:hint="eastAsia" w:ascii="宋体" w:hAnsi="宋体" w:cs="宋体"/>
          <w:b/>
          <w:sz w:val="36"/>
          <w:szCs w:val="36"/>
        </w:rPr>
        <w:t>投标文件格式</w:t>
      </w:r>
    </w:p>
    <w:p>
      <w:pPr>
        <w:tabs>
          <w:tab w:val="left" w:pos="0"/>
          <w:tab w:val="left" w:pos="993"/>
          <w:tab w:val="left" w:pos="1134"/>
        </w:tabs>
        <w:adjustRightInd w:val="0"/>
        <w:snapToGrid w:val="0"/>
        <w:spacing w:line="300" w:lineRule="auto"/>
        <w:jc w:val="center"/>
        <w:rPr>
          <w:rFonts w:ascii="宋体" w:hAnsi="宋体" w:cs="宋体"/>
          <w:b/>
          <w:sz w:val="36"/>
          <w:szCs w:val="36"/>
        </w:rPr>
      </w:pPr>
    </w:p>
    <w:p>
      <w:pPr>
        <w:tabs>
          <w:tab w:val="left" w:pos="0"/>
          <w:tab w:val="left" w:pos="993"/>
          <w:tab w:val="left" w:pos="1134"/>
        </w:tabs>
        <w:adjustRightInd w:val="0"/>
        <w:snapToGrid w:val="0"/>
        <w:spacing w:line="300" w:lineRule="auto"/>
        <w:jc w:val="center"/>
        <w:rPr>
          <w:rFonts w:ascii="宋体" w:hAnsi="宋体" w:cs="宋体"/>
          <w:b/>
          <w:snapToGrid w:val="0"/>
          <w:sz w:val="44"/>
        </w:rPr>
      </w:pPr>
      <w:bookmarkStart w:id="129" w:name="_Toc2829_WPSOffice_Level1"/>
      <w:r>
        <w:rPr>
          <w:rFonts w:hint="eastAsia" w:ascii="宋体" w:hAnsi="宋体" w:cs="宋体"/>
          <w:sz w:val="36"/>
        </w:rPr>
        <w:t>正本或副本</w:t>
      </w:r>
      <w:bookmarkEnd w:id="129"/>
    </w:p>
    <w:p>
      <w:pPr>
        <w:tabs>
          <w:tab w:val="left" w:pos="0"/>
          <w:tab w:val="left" w:pos="993"/>
          <w:tab w:val="left" w:pos="1134"/>
        </w:tabs>
        <w:adjustRightInd w:val="0"/>
        <w:snapToGrid w:val="0"/>
        <w:spacing w:line="300" w:lineRule="auto"/>
        <w:jc w:val="center"/>
        <w:rPr>
          <w:rFonts w:ascii="宋体" w:hAnsi="宋体" w:cs="宋体"/>
          <w:b/>
          <w:snapToGrid w:val="0"/>
          <w:sz w:val="44"/>
        </w:rPr>
      </w:pPr>
    </w:p>
    <w:p>
      <w:pPr>
        <w:pStyle w:val="16"/>
        <w:spacing w:line="264" w:lineRule="auto"/>
        <w:jc w:val="center"/>
        <w:rPr>
          <w:rFonts w:hAnsi="宋体" w:cs="宋体"/>
          <w:sz w:val="44"/>
        </w:rPr>
      </w:pPr>
      <w:bookmarkStart w:id="130" w:name="_Toc5211_WPSOffice_Level1"/>
      <w:r>
        <w:rPr>
          <w:rFonts w:hint="eastAsia" w:hAnsi="宋体" w:cs="宋体"/>
          <w:sz w:val="36"/>
        </w:rPr>
        <w:t>________________________</w:t>
      </w:r>
      <w:r>
        <w:rPr>
          <w:rFonts w:hint="eastAsia" w:hAnsi="宋体" w:cs="宋体"/>
          <w:sz w:val="44"/>
        </w:rPr>
        <w:t>项目</w:t>
      </w:r>
      <w:bookmarkEnd w:id="130"/>
    </w:p>
    <w:p>
      <w:pPr>
        <w:pStyle w:val="16"/>
        <w:spacing w:line="264" w:lineRule="auto"/>
        <w:jc w:val="center"/>
        <w:rPr>
          <w:rFonts w:hAnsi="宋体" w:cs="宋体"/>
          <w:sz w:val="44"/>
        </w:rPr>
      </w:pPr>
    </w:p>
    <w:p>
      <w:pPr>
        <w:pStyle w:val="16"/>
        <w:spacing w:line="264" w:lineRule="auto"/>
        <w:jc w:val="center"/>
        <w:rPr>
          <w:rFonts w:hAnsi="宋体" w:cs="宋体"/>
          <w:sz w:val="36"/>
        </w:rPr>
      </w:pPr>
    </w:p>
    <w:p>
      <w:pPr>
        <w:pStyle w:val="16"/>
        <w:spacing w:line="264" w:lineRule="auto"/>
        <w:jc w:val="center"/>
        <w:rPr>
          <w:rFonts w:hAnsi="宋体" w:cs="宋体"/>
          <w:sz w:val="36"/>
        </w:rPr>
      </w:pPr>
    </w:p>
    <w:p>
      <w:pPr>
        <w:pStyle w:val="16"/>
        <w:spacing w:line="264" w:lineRule="auto"/>
        <w:jc w:val="center"/>
        <w:rPr>
          <w:rFonts w:hAnsi="宋体" w:cs="宋体"/>
          <w:b/>
          <w:sz w:val="84"/>
        </w:rPr>
      </w:pPr>
      <w:bookmarkStart w:id="131" w:name="_Toc28738_WPSOffice_Level1"/>
      <w:r>
        <w:rPr>
          <w:rFonts w:hint="eastAsia" w:hAnsi="宋体" w:cs="宋体"/>
          <w:b/>
          <w:sz w:val="84"/>
        </w:rPr>
        <w:t>投 标 文 件</w:t>
      </w:r>
      <w:bookmarkEnd w:id="131"/>
    </w:p>
    <w:p>
      <w:pPr>
        <w:pStyle w:val="16"/>
        <w:spacing w:line="264" w:lineRule="auto"/>
        <w:jc w:val="center"/>
        <w:rPr>
          <w:rFonts w:hAnsi="宋体" w:cs="宋体"/>
          <w:sz w:val="28"/>
        </w:rPr>
      </w:pPr>
    </w:p>
    <w:p>
      <w:pPr>
        <w:pStyle w:val="16"/>
        <w:spacing w:line="264" w:lineRule="auto"/>
        <w:jc w:val="center"/>
        <w:rPr>
          <w:rFonts w:hAnsi="宋体" w:cs="宋体"/>
          <w:sz w:val="72"/>
        </w:rPr>
      </w:pPr>
    </w:p>
    <w:p>
      <w:pPr>
        <w:pStyle w:val="16"/>
        <w:spacing w:line="480" w:lineRule="auto"/>
        <w:ind w:left="630"/>
        <w:rPr>
          <w:rFonts w:hAnsi="宋体" w:cs="宋体"/>
          <w:sz w:val="30"/>
        </w:rPr>
      </w:pPr>
      <w:bookmarkStart w:id="132" w:name="_Toc25615_WPSOffice_Level1"/>
      <w:r>
        <w:rPr>
          <w:rFonts w:hint="eastAsia" w:hAnsi="宋体" w:cs="宋体"/>
          <w:sz w:val="30"/>
        </w:rPr>
        <w:t>投   标   人（公章）：</w:t>
      </w:r>
      <w:bookmarkEnd w:id="132"/>
    </w:p>
    <w:p>
      <w:pPr>
        <w:pStyle w:val="16"/>
        <w:spacing w:line="480" w:lineRule="auto"/>
        <w:ind w:left="630"/>
        <w:rPr>
          <w:rFonts w:hAnsi="宋体" w:cs="宋体"/>
          <w:sz w:val="30"/>
        </w:rPr>
      </w:pPr>
      <w:bookmarkStart w:id="133" w:name="_Toc25933_WPSOffice_Level1"/>
      <w:r>
        <w:rPr>
          <w:rFonts w:hint="eastAsia" w:hAnsi="宋体" w:cs="宋体"/>
          <w:sz w:val="30"/>
        </w:rPr>
        <w:t>法定代表人（签字或盖章）：</w:t>
      </w:r>
    </w:p>
    <w:p>
      <w:pPr>
        <w:pStyle w:val="16"/>
        <w:spacing w:line="480" w:lineRule="auto"/>
        <w:ind w:left="630"/>
        <w:rPr>
          <w:rFonts w:hAnsi="宋体" w:cs="宋体"/>
          <w:sz w:val="30"/>
        </w:rPr>
      </w:pPr>
      <w:r>
        <w:rPr>
          <w:rFonts w:hint="eastAsia" w:hAnsi="宋体" w:cs="宋体"/>
          <w:sz w:val="30"/>
        </w:rPr>
        <w:t>授权委托人（签字或盖章）：</w:t>
      </w:r>
      <w:bookmarkEnd w:id="133"/>
    </w:p>
    <w:p>
      <w:pPr>
        <w:pStyle w:val="16"/>
        <w:spacing w:line="480" w:lineRule="auto"/>
        <w:ind w:left="630"/>
        <w:rPr>
          <w:rFonts w:hAnsi="宋体" w:cs="宋体"/>
          <w:sz w:val="30"/>
        </w:rPr>
      </w:pPr>
      <w:bookmarkStart w:id="134" w:name="_Toc12816_WPSOffice_Level1"/>
      <w:r>
        <w:rPr>
          <w:rFonts w:hint="eastAsia" w:hAnsi="宋体" w:cs="宋体"/>
          <w:sz w:val="30"/>
        </w:rPr>
        <w:t>联系人：</w:t>
      </w:r>
      <w:bookmarkEnd w:id="134"/>
    </w:p>
    <w:p>
      <w:pPr>
        <w:pStyle w:val="16"/>
        <w:spacing w:line="480" w:lineRule="auto"/>
        <w:ind w:left="630"/>
        <w:rPr>
          <w:rFonts w:hAnsi="宋体" w:cs="宋体"/>
          <w:sz w:val="30"/>
        </w:rPr>
      </w:pPr>
      <w:bookmarkStart w:id="135" w:name="_Toc26371_WPSOffice_Level1"/>
      <w:r>
        <w:rPr>
          <w:rFonts w:hint="eastAsia" w:hAnsi="宋体" w:cs="宋体"/>
          <w:sz w:val="30"/>
        </w:rPr>
        <w:t>联系电话：</w:t>
      </w:r>
      <w:bookmarkEnd w:id="135"/>
    </w:p>
    <w:p>
      <w:pPr>
        <w:pStyle w:val="16"/>
        <w:spacing w:line="480" w:lineRule="auto"/>
        <w:ind w:left="630"/>
        <w:rPr>
          <w:rFonts w:hAnsi="宋体" w:cs="宋体"/>
          <w:sz w:val="30"/>
        </w:rPr>
      </w:pPr>
      <w:r>
        <w:rPr>
          <w:rFonts w:hint="eastAsia" w:hAnsi="宋体" w:cs="宋体"/>
          <w:sz w:val="30"/>
        </w:rPr>
        <w:t>邮政编码：</w:t>
      </w:r>
    </w:p>
    <w:p>
      <w:pPr>
        <w:pStyle w:val="16"/>
        <w:spacing w:line="480" w:lineRule="auto"/>
        <w:ind w:left="630"/>
        <w:rPr>
          <w:rFonts w:hAnsi="宋体" w:cs="宋体"/>
          <w:sz w:val="30"/>
        </w:rPr>
      </w:pPr>
      <w:bookmarkStart w:id="136" w:name="_Toc4195_WPSOffice_Level1"/>
      <w:r>
        <w:rPr>
          <w:rFonts w:hint="eastAsia" w:hAnsi="宋体" w:cs="宋体"/>
          <w:sz w:val="30"/>
        </w:rPr>
        <w:t>地址：</w:t>
      </w:r>
      <w:bookmarkEnd w:id="136"/>
    </w:p>
    <w:p>
      <w:pPr>
        <w:tabs>
          <w:tab w:val="left" w:pos="0"/>
          <w:tab w:val="left" w:pos="993"/>
          <w:tab w:val="left" w:pos="1134"/>
        </w:tabs>
        <w:adjustRightInd w:val="0"/>
        <w:snapToGrid w:val="0"/>
        <w:spacing w:line="480" w:lineRule="auto"/>
        <w:ind w:firstLine="600" w:firstLineChars="200"/>
        <w:rPr>
          <w:rFonts w:ascii="宋体" w:hAnsi="宋体" w:cs="宋体"/>
          <w:sz w:val="30"/>
        </w:rPr>
      </w:pPr>
      <w:bookmarkStart w:id="137" w:name="_Toc11726_WPSOffice_Level1"/>
      <w:r>
        <w:rPr>
          <w:rFonts w:hint="eastAsia" w:ascii="宋体" w:hAnsi="宋体" w:cs="宋体"/>
          <w:sz w:val="30"/>
        </w:rPr>
        <w:t>日期：__________年__________月____________日</w:t>
      </w:r>
      <w:bookmarkEnd w:id="137"/>
    </w:p>
    <w:p>
      <w:pPr>
        <w:spacing w:line="360" w:lineRule="auto"/>
        <w:ind w:firstLine="1020" w:firstLineChars="254"/>
        <w:jc w:val="center"/>
        <w:rPr>
          <w:rFonts w:ascii="宋体" w:hAnsi="宋体" w:cs="宋体"/>
          <w:b/>
          <w:sz w:val="40"/>
          <w:szCs w:val="40"/>
        </w:rPr>
      </w:pPr>
      <w:bookmarkStart w:id="138" w:name="_Toc29275_WPSOffice_Level1"/>
      <w:r>
        <w:rPr>
          <w:rFonts w:hint="eastAsia" w:ascii="宋体" w:hAnsi="宋体" w:cs="宋体"/>
          <w:b/>
          <w:sz w:val="40"/>
          <w:szCs w:val="40"/>
        </w:rPr>
        <w:t>目   录</w:t>
      </w:r>
      <w:bookmarkEnd w:id="138"/>
    </w:p>
    <w:p>
      <w:pPr>
        <w:spacing w:line="360" w:lineRule="auto"/>
        <w:rPr>
          <w:rFonts w:ascii="宋体" w:hAnsi="宋体" w:cs="宋体"/>
          <w:b/>
          <w:color w:val="FF0000"/>
          <w:sz w:val="24"/>
        </w:rPr>
      </w:pPr>
      <w:r>
        <w:rPr>
          <w:rFonts w:hint="eastAsia" w:ascii="宋体" w:hAnsi="宋体" w:cs="宋体"/>
          <w:b/>
          <w:sz w:val="24"/>
        </w:rPr>
        <w:t>投标文件须按以下顺序编制并编列页码（以下内容包含但不限于）：</w:t>
      </w:r>
    </w:p>
    <w:p>
      <w:pPr>
        <w:autoSpaceDE w:val="0"/>
        <w:autoSpaceDN w:val="0"/>
        <w:spacing w:line="500" w:lineRule="exact"/>
        <w:textAlignment w:val="bottom"/>
        <w:rPr>
          <w:rFonts w:ascii="宋体" w:hAnsi="宋体" w:cs="宋体"/>
          <w:b/>
          <w:sz w:val="24"/>
          <w:szCs w:val="20"/>
        </w:rPr>
      </w:pPr>
      <w:bookmarkStart w:id="139" w:name="_Toc20987_WPSOffice_Level1"/>
      <w:r>
        <w:rPr>
          <w:rFonts w:hint="eastAsia" w:ascii="宋体" w:hAnsi="宋体" w:cs="宋体"/>
          <w:b/>
          <w:sz w:val="24"/>
        </w:rPr>
        <w:t>一、商务部分</w:t>
      </w:r>
      <w:bookmarkEnd w:id="139"/>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（2）法定代表人身份证明书、授权委托书（附件2</w:t>
      </w:r>
      <w:r>
        <w:rPr>
          <w:rFonts w:hint="eastAsia" w:asciiTheme="minorEastAsia" w:hAnsiTheme="minorEastAsia" w:eastAsiaTheme="minorEastAsia" w:cstheme="minorEastAsia"/>
          <w:sz w:val="24"/>
          <w:lang w:eastAsia="zh-CN"/>
        </w:rPr>
        <w:t>、附件</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w:t>
      </w:r>
    </w:p>
    <w:p>
      <w:pPr>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（3）开标一览表、投标分项报价明细表（附件4）</w:t>
      </w:r>
    </w:p>
    <w:p>
      <w:pPr>
        <w:tabs>
          <w:tab w:val="left" w:pos="126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（4）企业营业执照、企业税务登记证、企业组织机构代码证（如已三证合一的投标人仅需提供营业执照）（复印件加盖公章）（附件5）</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bookmarkStart w:id="140" w:name="_Toc24625_WPSOffice_Level1"/>
      <w:r>
        <w:rPr>
          <w:rFonts w:hint="eastAsia" w:asciiTheme="minorEastAsia" w:hAnsiTheme="minorEastAsia" w:eastAsiaTheme="minorEastAsia" w:cstheme="minorEastAsia"/>
          <w:sz w:val="24"/>
        </w:rPr>
        <w:t>（5）类似业绩（附件6）</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（6）质量保障措施</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（7）安全保密管理能力</w:t>
      </w:r>
    </w:p>
    <w:p>
      <w:pPr>
        <w:tabs>
          <w:tab w:val="left" w:pos="540"/>
          <w:tab w:val="left" w:pos="900"/>
        </w:tabs>
        <w:autoSpaceDE w:val="0"/>
        <w:autoSpaceDN w:val="0"/>
        <w:spacing w:line="500" w:lineRule="exact"/>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（8）售后服务承诺</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二、技术部分（有附件的请按附件格式填写，未给定格式的请投标人自拟）</w:t>
      </w:r>
      <w:bookmarkEnd w:id="140"/>
    </w:p>
    <w:p>
      <w:pPr>
        <w:tabs>
          <w:tab w:val="left" w:pos="540"/>
          <w:tab w:val="left" w:pos="900"/>
        </w:tabs>
        <w:autoSpaceDE w:val="0"/>
        <w:autoSpaceDN w:val="0"/>
        <w:spacing w:line="500" w:lineRule="exact"/>
        <w:textAlignment w:val="bottom"/>
        <w:rPr>
          <w:rFonts w:asciiTheme="minorEastAsia" w:hAnsiTheme="minorEastAsia" w:eastAsiaTheme="minorEastAsia" w:cstheme="minorEastAsia"/>
          <w:sz w:val="24"/>
        </w:rPr>
      </w:pPr>
      <w:bookmarkStart w:id="141" w:name="_Toc20349_WPSOffice_Level1"/>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三、其他</w:t>
      </w:r>
      <w:bookmarkEnd w:id="141"/>
    </w:p>
    <w:p>
      <w:pPr>
        <w:tabs>
          <w:tab w:val="left" w:pos="540"/>
          <w:tab w:val="left" w:pos="900"/>
        </w:tabs>
        <w:autoSpaceDE w:val="0"/>
        <w:autoSpaceDN w:val="0"/>
        <w:spacing w:line="500" w:lineRule="exact"/>
        <w:textAlignment w:val="bottom"/>
        <w:rPr>
          <w:rFonts w:ascii="宋体" w:hAnsi="宋体" w:cs="宋体"/>
          <w:sz w:val="24"/>
          <w:szCs w:val="22"/>
        </w:rPr>
      </w:pPr>
      <w:r>
        <w:rPr>
          <w:rFonts w:hint="eastAsia" w:ascii="宋体" w:hAnsi="宋体" w:cs="宋体"/>
          <w:sz w:val="24"/>
          <w:szCs w:val="22"/>
        </w:rPr>
        <w:t>（1）安全运营责任书（附件7）</w:t>
      </w:r>
    </w:p>
    <w:p>
      <w:pPr>
        <w:autoSpaceDE w:val="0"/>
        <w:autoSpaceDN w:val="0"/>
        <w:spacing w:line="500" w:lineRule="exact"/>
        <w:textAlignment w:val="bottom"/>
        <w:rPr>
          <w:rFonts w:ascii="宋体" w:hAnsi="宋体" w:cs="宋体"/>
          <w:sz w:val="24"/>
          <w:szCs w:val="22"/>
        </w:rPr>
      </w:pPr>
      <w:r>
        <w:rPr>
          <w:rFonts w:hint="eastAsia" w:ascii="宋体" w:hAnsi="宋体" w:cs="宋体"/>
          <w:sz w:val="24"/>
          <w:szCs w:val="22"/>
        </w:rPr>
        <w:t>（</w:t>
      </w:r>
      <w:r>
        <w:rPr>
          <w:rFonts w:hint="eastAsia" w:ascii="宋体" w:hAnsi="宋体" w:cs="宋体"/>
          <w:sz w:val="24"/>
          <w:szCs w:val="22"/>
          <w:lang w:val="en-US" w:eastAsia="zh-CN"/>
        </w:rPr>
        <w:t>2</w:t>
      </w:r>
      <w:r>
        <w:rPr>
          <w:rFonts w:hint="eastAsia" w:ascii="宋体" w:hAnsi="宋体" w:cs="宋体"/>
          <w:sz w:val="24"/>
          <w:szCs w:val="22"/>
        </w:rPr>
        <w:t>）</w:t>
      </w:r>
      <w:r>
        <w:rPr>
          <w:rFonts w:hint="eastAsia" w:ascii="宋体" w:hAnsi="宋体" w:cs="宋体"/>
          <w:sz w:val="24"/>
          <w:szCs w:val="22"/>
          <w:lang w:val="zh-CN"/>
        </w:rPr>
        <w:t>投标人诚信保证书</w:t>
      </w:r>
      <w:r>
        <w:rPr>
          <w:rFonts w:hint="eastAsia" w:ascii="宋体" w:hAnsi="宋体" w:cs="宋体"/>
          <w:sz w:val="24"/>
          <w:szCs w:val="22"/>
        </w:rPr>
        <w:t>（附件</w:t>
      </w:r>
      <w:r>
        <w:rPr>
          <w:rFonts w:hint="eastAsia" w:ascii="宋体" w:hAnsi="宋体" w:cs="宋体"/>
          <w:sz w:val="24"/>
          <w:szCs w:val="22"/>
          <w:lang w:val="en-US" w:eastAsia="zh-CN"/>
        </w:rPr>
        <w:t>8</w:t>
      </w:r>
      <w:r>
        <w:rPr>
          <w:rFonts w:hint="eastAsia" w:ascii="宋体" w:hAnsi="宋体" w:cs="宋体"/>
          <w:sz w:val="24"/>
          <w:szCs w:val="22"/>
        </w:rPr>
        <w:t>）</w:t>
      </w:r>
    </w:p>
    <w:p>
      <w:pPr>
        <w:pStyle w:val="16"/>
        <w:adjustRightInd w:val="0"/>
        <w:snapToGrid w:val="0"/>
        <w:spacing w:line="360" w:lineRule="auto"/>
        <w:jc w:val="left"/>
        <w:rPr>
          <w:rFonts w:hAnsi="宋体"/>
          <w:b/>
          <w:bCs/>
          <w:color w:val="000000"/>
          <w:sz w:val="28"/>
          <w:szCs w:val="28"/>
        </w:rPr>
      </w:pPr>
      <w:r>
        <w:rPr>
          <w:rFonts w:hint="eastAsia" w:hAnsi="宋体" w:cs="宋体"/>
          <w:sz w:val="24"/>
          <w:szCs w:val="22"/>
          <w:lang w:val="en-US" w:eastAsia="zh-CN"/>
        </w:rPr>
        <w:t xml:space="preserve"> </w:t>
      </w: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360" w:lineRule="auto"/>
        <w:jc w:val="left"/>
        <w:rPr>
          <w:rFonts w:hAnsi="宋体"/>
          <w:b/>
          <w:bCs/>
          <w:color w:val="000000"/>
          <w:sz w:val="28"/>
          <w:szCs w:val="28"/>
        </w:rPr>
      </w:pPr>
    </w:p>
    <w:p>
      <w:pPr>
        <w:pStyle w:val="16"/>
        <w:adjustRightInd w:val="0"/>
        <w:snapToGrid w:val="0"/>
        <w:spacing w:line="500" w:lineRule="exact"/>
        <w:jc w:val="left"/>
        <w:rPr>
          <w:rFonts w:hint="eastAsia" w:hAnsi="宋体"/>
          <w:b/>
          <w:bCs/>
          <w:color w:val="000000"/>
          <w:sz w:val="28"/>
          <w:szCs w:val="28"/>
        </w:rPr>
      </w:pPr>
    </w:p>
    <w:p>
      <w:pPr>
        <w:pStyle w:val="16"/>
        <w:adjustRightInd w:val="0"/>
        <w:snapToGrid w:val="0"/>
        <w:spacing w:line="500" w:lineRule="exact"/>
        <w:jc w:val="left"/>
        <w:rPr>
          <w:rFonts w:hint="eastAsia" w:hAnsi="宋体"/>
          <w:b/>
          <w:bCs/>
          <w:color w:val="000000"/>
          <w:sz w:val="28"/>
          <w:szCs w:val="28"/>
        </w:rPr>
      </w:pPr>
    </w:p>
    <w:p>
      <w:pPr>
        <w:pStyle w:val="16"/>
        <w:adjustRightInd w:val="0"/>
        <w:snapToGrid w:val="0"/>
        <w:spacing w:line="500" w:lineRule="exact"/>
        <w:jc w:val="left"/>
        <w:rPr>
          <w:rFonts w:hint="eastAsia" w:hAnsi="宋体"/>
          <w:b/>
          <w:bCs/>
          <w:color w:val="000000"/>
          <w:sz w:val="28"/>
          <w:szCs w:val="28"/>
        </w:rPr>
      </w:pPr>
    </w:p>
    <w:p>
      <w:pPr>
        <w:pStyle w:val="16"/>
        <w:adjustRightInd w:val="0"/>
        <w:snapToGrid w:val="0"/>
        <w:spacing w:line="500" w:lineRule="exact"/>
        <w:jc w:val="left"/>
        <w:rPr>
          <w:rFonts w:hAnsi="宋体"/>
          <w:b/>
          <w:bCs/>
          <w:color w:val="000000"/>
          <w:sz w:val="28"/>
          <w:szCs w:val="28"/>
        </w:rPr>
      </w:pPr>
      <w:r>
        <w:rPr>
          <w:rFonts w:hint="eastAsia" w:hAnsi="宋体"/>
          <w:b/>
          <w:bCs/>
          <w:color w:val="000000"/>
          <w:sz w:val="28"/>
          <w:szCs w:val="28"/>
        </w:rPr>
        <w:t xml:space="preserve">附件1  </w:t>
      </w:r>
    </w:p>
    <w:p>
      <w:pPr>
        <w:pStyle w:val="16"/>
        <w:adjustRightInd w:val="0"/>
        <w:snapToGrid w:val="0"/>
        <w:spacing w:line="360" w:lineRule="auto"/>
        <w:jc w:val="center"/>
        <w:rPr>
          <w:rFonts w:hAnsi="宋体"/>
          <w:b/>
          <w:bCs/>
          <w:sz w:val="28"/>
          <w:szCs w:val="28"/>
        </w:rPr>
      </w:pPr>
      <w:bookmarkStart w:id="142" w:name="_Toc4164_WPSOffice_Level1"/>
      <w:r>
        <w:rPr>
          <w:rFonts w:hint="eastAsia" w:hAnsi="宋体"/>
          <w:b/>
          <w:bCs/>
          <w:sz w:val="28"/>
          <w:szCs w:val="28"/>
        </w:rPr>
        <w:t>投   标   函</w:t>
      </w:r>
      <w:bookmarkEnd w:id="142"/>
    </w:p>
    <w:p>
      <w:pPr>
        <w:pStyle w:val="55"/>
        <w:adjustRightInd w:val="0"/>
        <w:snapToGrid w:val="0"/>
        <w:spacing w:line="500" w:lineRule="exact"/>
        <w:jc w:val="left"/>
        <w:textAlignment w:val="auto"/>
        <w:rPr>
          <w:rFonts w:ascii="宋体" w:hAnsi="宋体"/>
          <w:b/>
          <w:sz w:val="24"/>
          <w:u w:val="single"/>
        </w:rPr>
      </w:pPr>
      <w:r>
        <w:rPr>
          <w:rFonts w:hint="eastAsia" w:ascii="宋体" w:hAnsi="宋体"/>
          <w:b/>
          <w:sz w:val="24"/>
          <w:u w:val="single"/>
        </w:rPr>
        <w:t>江苏煤炭地质物测队:</w:t>
      </w:r>
    </w:p>
    <w:p>
      <w:pPr>
        <w:spacing w:line="500" w:lineRule="exact"/>
        <w:ind w:firstLine="480" w:firstLineChars="200"/>
        <w:rPr>
          <w:rFonts w:ascii="宋体" w:hAnsi="宋体" w:cs="宋体"/>
          <w:sz w:val="24"/>
          <w:szCs w:val="21"/>
        </w:rPr>
      </w:pPr>
      <w:r>
        <w:rPr>
          <w:rFonts w:hint="eastAsia" w:ascii="宋体" w:hAnsi="宋体" w:cs="宋体"/>
          <w:sz w:val="24"/>
          <w:szCs w:val="21"/>
        </w:rPr>
        <w:t>1．我方已仔细研究了（项目名称）招标文件的全部内容，愿意以人民币（</w:t>
      </w:r>
      <w:r>
        <w:rPr>
          <w:rFonts w:hint="eastAsia" w:ascii="宋体" w:hAnsi="宋体" w:cs="宋体"/>
          <w:color w:val="FF0000"/>
          <w:sz w:val="24"/>
          <w:szCs w:val="21"/>
          <w:lang w:val="en-US" w:eastAsia="zh-CN"/>
        </w:rPr>
        <w:t xml:space="preserve">    </w:t>
      </w:r>
      <w:r>
        <w:rPr>
          <w:rFonts w:hint="eastAsia" w:ascii="宋体" w:hAnsi="宋体" w:cs="宋体"/>
          <w:sz w:val="24"/>
          <w:szCs w:val="21"/>
        </w:rPr>
        <w:t>）</w:t>
      </w:r>
      <w:r>
        <w:rPr>
          <w:rFonts w:hint="eastAsia" w:ascii="宋体" w:hAnsi="宋体" w:cs="Arial"/>
          <w:sz w:val="24"/>
        </w:rPr>
        <w:t>元整</w:t>
      </w:r>
      <w:r>
        <w:rPr>
          <w:rFonts w:hint="eastAsia" w:ascii="宋体" w:hAnsi="宋体" w:cs="宋体"/>
          <w:sz w:val="24"/>
          <w:szCs w:val="21"/>
        </w:rPr>
        <w:t>（小写：¥</w:t>
      </w:r>
      <w:r>
        <w:rPr>
          <w:rFonts w:hint="eastAsia" w:ascii="宋体" w:hAnsi="宋体"/>
          <w:color w:val="FF0000"/>
          <w:sz w:val="24"/>
          <w:lang w:val="en-US" w:eastAsia="zh-CN"/>
        </w:rPr>
        <w:t xml:space="preserve">    </w:t>
      </w:r>
      <w:r>
        <w:rPr>
          <w:rFonts w:hint="eastAsia" w:ascii="宋体" w:hAnsi="宋体" w:cs="宋体"/>
          <w:sz w:val="24"/>
          <w:szCs w:val="21"/>
        </w:rPr>
        <w:t>）的投标总报价</w:t>
      </w:r>
      <w:r>
        <w:rPr>
          <w:rFonts w:hint="eastAsia" w:ascii="宋体" w:hAnsi="宋体" w:cs="宋体"/>
          <w:sz w:val="24"/>
          <w:szCs w:val="21"/>
          <w:lang w:eastAsia="zh-CN"/>
        </w:rPr>
        <w:t>（</w:t>
      </w:r>
      <w:r>
        <w:rPr>
          <w:rFonts w:hint="eastAsia" w:ascii="宋体" w:hAnsi="宋体" w:cs="宋体"/>
          <w:sz w:val="24"/>
          <w:szCs w:val="21"/>
          <w:lang w:val="en-US" w:eastAsia="zh-CN"/>
        </w:rPr>
        <w:t>含税、包干价</w:t>
      </w:r>
      <w:r>
        <w:rPr>
          <w:rFonts w:hint="eastAsia" w:ascii="宋体" w:hAnsi="宋体" w:cs="宋体"/>
          <w:sz w:val="24"/>
          <w:szCs w:val="21"/>
          <w:lang w:eastAsia="zh-CN"/>
        </w:rPr>
        <w:t>）</w:t>
      </w:r>
      <w:r>
        <w:rPr>
          <w:rFonts w:hint="eastAsia" w:ascii="宋体" w:hAnsi="宋体" w:cs="宋体"/>
          <w:sz w:val="24"/>
          <w:szCs w:val="21"/>
        </w:rPr>
        <w:t>，完工时间</w:t>
      </w:r>
      <w:r>
        <w:rPr>
          <w:rFonts w:hint="eastAsia" w:ascii="宋体" w:hAnsi="宋体" w:cs="宋体"/>
          <w:sz w:val="24"/>
          <w:szCs w:val="21"/>
          <w:u w:val="single"/>
        </w:rPr>
        <w:t xml:space="preserve">   年   月  日前</w:t>
      </w:r>
      <w:r>
        <w:rPr>
          <w:rFonts w:hint="eastAsia" w:ascii="宋体" w:hAnsi="宋体" w:cs="宋体"/>
          <w:sz w:val="24"/>
          <w:szCs w:val="21"/>
        </w:rPr>
        <w:t>，按合同约定实施和完成承包项目，修补项目中的任何缺陷，质量标准 。</w:t>
      </w:r>
    </w:p>
    <w:p>
      <w:pPr>
        <w:spacing w:line="500" w:lineRule="exact"/>
        <w:ind w:firstLine="480" w:firstLineChars="200"/>
        <w:rPr>
          <w:rFonts w:ascii="宋体" w:hAnsi="宋体" w:cs="宋体"/>
          <w:sz w:val="24"/>
          <w:szCs w:val="21"/>
        </w:rPr>
      </w:pPr>
      <w:r>
        <w:rPr>
          <w:rFonts w:hint="eastAsia" w:ascii="宋体" w:hAnsi="宋体" w:cs="宋体"/>
          <w:sz w:val="24"/>
          <w:szCs w:val="21"/>
        </w:rPr>
        <w:t>2．我方保证在投标有效期内不修改、撤销投标文件。</w:t>
      </w:r>
    </w:p>
    <w:p>
      <w:pPr>
        <w:spacing w:line="500" w:lineRule="exact"/>
        <w:ind w:firstLine="480" w:firstLineChars="200"/>
        <w:rPr>
          <w:rFonts w:ascii="宋体" w:hAnsi="宋体" w:cs="宋体"/>
          <w:sz w:val="24"/>
          <w:szCs w:val="21"/>
        </w:rPr>
      </w:pPr>
      <w:r>
        <w:rPr>
          <w:rFonts w:hint="eastAsia" w:ascii="宋体" w:hAnsi="宋体" w:cs="宋体"/>
          <w:sz w:val="24"/>
          <w:szCs w:val="21"/>
        </w:rPr>
        <w:t>3．如我方中标：</w:t>
      </w:r>
    </w:p>
    <w:p>
      <w:pPr>
        <w:spacing w:line="500" w:lineRule="exact"/>
        <w:ind w:firstLine="820" w:firstLineChars="342"/>
        <w:rPr>
          <w:rFonts w:ascii="宋体" w:hAnsi="宋体" w:cs="宋体"/>
          <w:sz w:val="24"/>
          <w:szCs w:val="21"/>
        </w:rPr>
      </w:pPr>
      <w:r>
        <w:rPr>
          <w:rFonts w:hint="eastAsia" w:ascii="宋体" w:hAnsi="宋体" w:cs="宋体"/>
          <w:sz w:val="24"/>
          <w:szCs w:val="21"/>
        </w:rPr>
        <w:t>（1）我方保证在收到中标通知书后，在中标通知书规定的期限内与你方签订合同。</w:t>
      </w:r>
    </w:p>
    <w:p>
      <w:pPr>
        <w:spacing w:line="500" w:lineRule="exact"/>
        <w:ind w:firstLine="820" w:firstLineChars="342"/>
        <w:rPr>
          <w:rFonts w:ascii="宋体" w:hAnsi="宋体" w:cs="宋体"/>
          <w:sz w:val="24"/>
          <w:szCs w:val="21"/>
        </w:rPr>
      </w:pPr>
      <w:r>
        <w:rPr>
          <w:rFonts w:hint="eastAsia" w:ascii="宋体" w:hAnsi="宋体" w:cs="宋体"/>
          <w:sz w:val="24"/>
          <w:szCs w:val="21"/>
        </w:rPr>
        <w:t>（2）随同本投标函递交的投标函附录属于合同文件的组成部分。</w:t>
      </w:r>
    </w:p>
    <w:p>
      <w:pPr>
        <w:spacing w:line="500" w:lineRule="exact"/>
        <w:ind w:firstLine="820" w:firstLineChars="342"/>
        <w:rPr>
          <w:rFonts w:ascii="宋体" w:hAnsi="宋体" w:cs="宋体"/>
          <w:sz w:val="24"/>
          <w:szCs w:val="21"/>
        </w:rPr>
      </w:pPr>
      <w:r>
        <w:rPr>
          <w:rFonts w:hint="eastAsia" w:ascii="宋体" w:hAnsi="宋体" w:cs="宋体"/>
          <w:sz w:val="24"/>
          <w:szCs w:val="21"/>
        </w:rPr>
        <w:t>（3）我方保证按照招标文件规定向你方递交履约保证金（如有）。</w:t>
      </w:r>
    </w:p>
    <w:p>
      <w:pPr>
        <w:spacing w:line="500" w:lineRule="exact"/>
        <w:ind w:firstLine="820" w:firstLineChars="342"/>
        <w:rPr>
          <w:rFonts w:ascii="宋体" w:hAnsi="宋体" w:cs="宋体"/>
          <w:sz w:val="24"/>
          <w:szCs w:val="21"/>
        </w:rPr>
      </w:pPr>
      <w:r>
        <w:rPr>
          <w:rFonts w:hint="eastAsia" w:ascii="宋体" w:hAnsi="宋体" w:cs="宋体"/>
          <w:sz w:val="24"/>
          <w:szCs w:val="21"/>
        </w:rPr>
        <w:t>（4）我方保证在合同约定的期限内完成并移交全部合同工程。</w:t>
      </w:r>
    </w:p>
    <w:p>
      <w:pPr>
        <w:spacing w:line="500" w:lineRule="exact"/>
        <w:ind w:firstLine="480" w:firstLineChars="200"/>
        <w:rPr>
          <w:rFonts w:ascii="宋体" w:hAnsi="宋体" w:cs="宋体"/>
          <w:sz w:val="24"/>
          <w:szCs w:val="21"/>
        </w:rPr>
      </w:pPr>
      <w:r>
        <w:rPr>
          <w:rFonts w:hint="eastAsia" w:ascii="宋体" w:hAnsi="宋体" w:cs="宋体"/>
          <w:sz w:val="24"/>
          <w:szCs w:val="21"/>
        </w:rPr>
        <w:t>4．</w:t>
      </w:r>
      <w:r>
        <w:rPr>
          <w:rFonts w:hint="eastAsia" w:ascii="宋体" w:hAnsi="宋体" w:cs="宋体"/>
          <w:sz w:val="24"/>
        </w:rPr>
        <w:t>我方在此声明，所递交的投标文件及有关资料内容完整、真实和准确。</w:t>
      </w:r>
    </w:p>
    <w:p>
      <w:pPr>
        <w:spacing w:line="500" w:lineRule="exact"/>
        <w:ind w:firstLine="480" w:firstLineChars="200"/>
        <w:rPr>
          <w:rFonts w:ascii="宋体" w:hAnsi="宋体" w:cs="宋体"/>
          <w:sz w:val="24"/>
          <w:szCs w:val="21"/>
        </w:rPr>
      </w:pPr>
      <w:r>
        <w:rPr>
          <w:rFonts w:hint="eastAsia" w:ascii="宋体" w:hAnsi="宋体" w:cs="宋体"/>
          <w:sz w:val="24"/>
          <w:szCs w:val="21"/>
        </w:rPr>
        <w:t>5．（其他补充说明）。</w:t>
      </w:r>
    </w:p>
    <w:p>
      <w:pPr>
        <w:spacing w:line="500" w:lineRule="exact"/>
        <w:rPr>
          <w:rFonts w:ascii="宋体" w:hAnsi="宋体" w:cs="宋体"/>
          <w:sz w:val="24"/>
          <w:szCs w:val="21"/>
        </w:rPr>
      </w:pPr>
    </w:p>
    <w:p>
      <w:pPr>
        <w:spacing w:line="500" w:lineRule="exact"/>
        <w:rPr>
          <w:rFonts w:ascii="宋体" w:hAnsi="宋体" w:cs="宋体"/>
          <w:sz w:val="24"/>
          <w:szCs w:val="21"/>
        </w:rPr>
      </w:pPr>
    </w:p>
    <w:p>
      <w:pPr>
        <w:spacing w:line="500" w:lineRule="exact"/>
        <w:rPr>
          <w:rFonts w:ascii="宋体" w:hAnsi="宋体" w:cs="宋体"/>
          <w:sz w:val="24"/>
          <w:szCs w:val="21"/>
        </w:rPr>
      </w:pPr>
      <w:r>
        <w:rPr>
          <w:rFonts w:hint="eastAsia" w:ascii="宋体" w:hAnsi="宋体" w:cs="宋体"/>
          <w:sz w:val="24"/>
          <w:szCs w:val="21"/>
        </w:rPr>
        <w:t xml:space="preserve">                            投 标 人：（盖单位章）</w:t>
      </w:r>
    </w:p>
    <w:p>
      <w:pPr>
        <w:spacing w:line="500" w:lineRule="exact"/>
        <w:ind w:left="4080" w:hanging="4080" w:hangingChars="1700"/>
        <w:jc w:val="center"/>
        <w:rPr>
          <w:rFonts w:ascii="宋体" w:hAnsi="宋体" w:cs="宋体"/>
          <w:sz w:val="24"/>
          <w:szCs w:val="21"/>
        </w:rPr>
      </w:pPr>
      <w:r>
        <w:rPr>
          <w:rFonts w:hint="eastAsia" w:ascii="宋体" w:hAnsi="宋体"/>
          <w:sz w:val="24"/>
        </w:rPr>
        <w:t xml:space="preserve">           法定代表人签字或盖章/授权委托人签字</w:t>
      </w:r>
      <w:r>
        <w:rPr>
          <w:rFonts w:hint="eastAsia" w:ascii="宋体" w:hAnsi="宋体" w:cs="宋体"/>
          <w:sz w:val="24"/>
          <w:szCs w:val="21"/>
        </w:rPr>
        <w:t>：</w:t>
      </w:r>
    </w:p>
    <w:p>
      <w:pPr>
        <w:spacing w:line="500" w:lineRule="exact"/>
        <w:ind w:firstLine="3360" w:firstLineChars="1400"/>
        <w:rPr>
          <w:rFonts w:ascii="宋体" w:hAnsi="宋体" w:cs="宋体"/>
          <w:sz w:val="24"/>
          <w:szCs w:val="21"/>
        </w:rPr>
      </w:pPr>
      <w:r>
        <w:rPr>
          <w:rFonts w:hint="eastAsia" w:ascii="宋体" w:hAnsi="宋体" w:cs="宋体"/>
          <w:sz w:val="24"/>
          <w:szCs w:val="21"/>
        </w:rPr>
        <w:t>地址：</w:t>
      </w:r>
    </w:p>
    <w:p>
      <w:pPr>
        <w:spacing w:line="500" w:lineRule="exact"/>
        <w:rPr>
          <w:rFonts w:ascii="宋体" w:hAnsi="宋体" w:cs="宋体"/>
          <w:sz w:val="24"/>
          <w:szCs w:val="21"/>
        </w:rPr>
      </w:pPr>
      <w:r>
        <w:rPr>
          <w:rFonts w:hint="eastAsia" w:ascii="宋体" w:hAnsi="宋体" w:cs="宋体"/>
          <w:sz w:val="24"/>
          <w:szCs w:val="21"/>
        </w:rPr>
        <w:t xml:space="preserve">                            电话：</w:t>
      </w:r>
    </w:p>
    <w:p>
      <w:pPr>
        <w:tabs>
          <w:tab w:val="left" w:pos="540"/>
          <w:tab w:val="left" w:pos="900"/>
        </w:tabs>
        <w:autoSpaceDE w:val="0"/>
        <w:autoSpaceDN w:val="0"/>
        <w:spacing w:line="500" w:lineRule="exact"/>
        <w:ind w:firstLine="4560" w:firstLineChars="1900"/>
        <w:jc w:val="left"/>
        <w:textAlignment w:val="bottom"/>
        <w:rPr>
          <w:rFonts w:ascii="宋体" w:hAnsi="宋体" w:cs="宋体"/>
          <w:b/>
          <w:bCs/>
          <w:sz w:val="28"/>
          <w:szCs w:val="28"/>
        </w:rPr>
      </w:pPr>
      <w:r>
        <w:rPr>
          <w:rFonts w:hint="eastAsia" w:ascii="宋体" w:hAnsi="宋体" w:cs="宋体"/>
          <w:sz w:val="24"/>
          <w:szCs w:val="21"/>
        </w:rPr>
        <w:t>年  月  日</w:t>
      </w:r>
      <w:r>
        <w:rPr>
          <w:rFonts w:hint="eastAsia" w:ascii="宋体" w:hAnsi="宋体" w:cs="宋体"/>
          <w:sz w:val="24"/>
        </w:rPr>
        <w:br w:type="page"/>
      </w:r>
      <w:r>
        <w:rPr>
          <w:rFonts w:hint="eastAsia" w:ascii="宋体" w:hAnsi="宋体"/>
          <w:b/>
          <w:bCs/>
          <w:color w:val="000000"/>
          <w:sz w:val="28"/>
          <w:szCs w:val="28"/>
        </w:rPr>
        <w:t xml:space="preserve">附件2  </w:t>
      </w:r>
      <w:r>
        <w:rPr>
          <w:rFonts w:hint="eastAsia" w:ascii="宋体" w:hAnsi="宋体" w:cs="宋体"/>
          <w:b/>
          <w:bCs/>
          <w:sz w:val="28"/>
          <w:szCs w:val="28"/>
        </w:rPr>
        <w:t>法定代表人身份证明书、授权委托书</w:t>
      </w:r>
    </w:p>
    <w:p>
      <w:pPr>
        <w:spacing w:line="600" w:lineRule="exact"/>
        <w:jc w:val="center"/>
        <w:rPr>
          <w:rFonts w:ascii="宋体" w:hAnsi="宋体"/>
          <w:b/>
          <w:bCs/>
          <w:sz w:val="28"/>
          <w:szCs w:val="28"/>
        </w:rPr>
      </w:pPr>
      <w:bookmarkStart w:id="143" w:name="_Toc19614_WPSOffice_Level1"/>
      <w:r>
        <w:rPr>
          <w:rFonts w:hint="eastAsia" w:ascii="宋体" w:hAnsi="宋体"/>
          <w:b/>
          <w:bCs/>
          <w:sz w:val="28"/>
          <w:szCs w:val="28"/>
        </w:rPr>
        <w:t>法定代表人身份证明书</w:t>
      </w:r>
      <w:bookmarkEnd w:id="143"/>
    </w:p>
    <w:p>
      <w:pPr>
        <w:spacing w:line="600" w:lineRule="exact"/>
        <w:rPr>
          <w:rFonts w:ascii="宋体" w:hAnsi="宋体"/>
          <w:b/>
        </w:rPr>
      </w:pPr>
    </w:p>
    <w:p>
      <w:pPr>
        <w:spacing w:line="600" w:lineRule="exact"/>
        <w:ind w:firstLine="540"/>
        <w:rPr>
          <w:rFonts w:ascii="宋体" w:hAnsi="宋体"/>
          <w:sz w:val="24"/>
          <w:u w:val="single"/>
        </w:rPr>
      </w:pPr>
      <w:r>
        <w:rPr>
          <w:rFonts w:hint="eastAsia" w:ascii="宋体" w:hAnsi="宋体"/>
          <w:sz w:val="24"/>
        </w:rPr>
        <w:t>单位名称：</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单位性质：</w:t>
      </w:r>
      <w:r>
        <w:rPr>
          <w:rFonts w:hint="eastAsia" w:ascii="宋体" w:hAnsi="宋体"/>
          <w:sz w:val="24"/>
          <w:u w:val="single"/>
        </w:rPr>
        <w:tab/>
      </w:r>
    </w:p>
    <w:p>
      <w:pPr>
        <w:spacing w:line="600" w:lineRule="exact"/>
        <w:ind w:firstLine="540"/>
        <w:rPr>
          <w:rFonts w:ascii="宋体" w:hAnsi="宋体"/>
          <w:sz w:val="24"/>
          <w:u w:val="single"/>
        </w:rPr>
      </w:pPr>
      <w:r>
        <w:rPr>
          <w:rFonts w:hint="eastAsia" w:ascii="宋体" w:hAnsi="宋体"/>
          <w:sz w:val="24"/>
        </w:rPr>
        <w:t>地    址：</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成立时间：年月日</w:t>
      </w:r>
    </w:p>
    <w:p>
      <w:pPr>
        <w:spacing w:line="600" w:lineRule="exact"/>
        <w:ind w:firstLine="540"/>
        <w:rPr>
          <w:rFonts w:ascii="宋体" w:hAnsi="宋体"/>
          <w:sz w:val="24"/>
        </w:rPr>
      </w:pPr>
      <w:r>
        <w:rPr>
          <w:rFonts w:hint="eastAsia" w:ascii="宋体" w:hAnsi="宋体"/>
          <w:sz w:val="24"/>
        </w:rPr>
        <w:t>经营期限：</w:t>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姓    名： 性  别：</w:t>
      </w:r>
      <w:r>
        <w:rPr>
          <w:rFonts w:hint="eastAsia" w:ascii="宋体" w:hAnsi="宋体"/>
          <w:sz w:val="24"/>
          <w:u w:val="single"/>
        </w:rPr>
        <w:tab/>
      </w:r>
      <w:r>
        <w:rPr>
          <w:rFonts w:hint="eastAsia" w:ascii="宋体" w:hAnsi="宋体"/>
          <w:sz w:val="24"/>
          <w:u w:val="single"/>
        </w:rPr>
        <w:tab/>
      </w:r>
    </w:p>
    <w:p>
      <w:pPr>
        <w:spacing w:line="600" w:lineRule="exact"/>
        <w:ind w:firstLine="540"/>
        <w:rPr>
          <w:rFonts w:ascii="宋体" w:hAnsi="宋体"/>
          <w:sz w:val="24"/>
        </w:rPr>
      </w:pPr>
      <w:r>
        <w:rPr>
          <w:rFonts w:hint="eastAsia" w:ascii="宋体" w:hAnsi="宋体"/>
          <w:sz w:val="24"/>
        </w:rPr>
        <w:t>年    龄： 职  务：</w:t>
      </w:r>
      <w:r>
        <w:rPr>
          <w:rFonts w:hint="eastAsia" w:ascii="宋体" w:hAnsi="宋体"/>
          <w:sz w:val="24"/>
          <w:u w:val="single"/>
        </w:rPr>
        <w:tab/>
      </w:r>
      <w:r>
        <w:rPr>
          <w:rFonts w:hint="eastAsia" w:ascii="宋体" w:hAnsi="宋体"/>
          <w:sz w:val="24"/>
          <w:u w:val="single"/>
        </w:rPr>
        <w:tab/>
      </w:r>
    </w:p>
    <w:p>
      <w:pPr>
        <w:spacing w:line="600" w:lineRule="exact"/>
        <w:rPr>
          <w:rFonts w:ascii="宋体" w:hAnsi="宋体"/>
          <w:sz w:val="24"/>
        </w:rPr>
      </w:pPr>
      <w:r>
        <w:rPr>
          <w:rFonts w:hint="eastAsia" w:ascii="宋体" w:hAnsi="宋体"/>
          <w:sz w:val="24"/>
        </w:rPr>
        <w:t xml:space="preserve">    系的法定代表人。</w:t>
      </w:r>
    </w:p>
    <w:p>
      <w:pPr>
        <w:spacing w:line="600" w:lineRule="exact"/>
        <w:ind w:firstLine="480" w:firstLineChars="200"/>
        <w:rPr>
          <w:rFonts w:hint="eastAsia" w:ascii="宋体" w:hAnsi="宋体" w:eastAsia="宋体"/>
          <w:sz w:val="24"/>
          <w:u w:val="single"/>
          <w:lang w:eastAsia="zh-CN"/>
        </w:rPr>
      </w:pPr>
      <w:r>
        <w:rPr>
          <w:rFonts w:hint="eastAsia" w:ascii="宋体" w:hAnsi="宋体"/>
          <w:sz w:val="24"/>
        </w:rPr>
        <w:t>项目名称：</w:t>
      </w:r>
      <w:r>
        <w:rPr>
          <w:rFonts w:hint="eastAsia" w:ascii="宋体" w:hAnsi="宋体"/>
          <w:sz w:val="24"/>
          <w:u w:val="single"/>
          <w:lang w:eastAsia="zh-CN"/>
        </w:rPr>
        <w:t>江苏煤炭地质物测队“</w:t>
      </w:r>
      <w:r>
        <w:rPr>
          <w:rFonts w:hint="eastAsia" w:ascii="宋体" w:hAnsi="宋体"/>
          <w:sz w:val="24"/>
          <w:u w:val="single"/>
          <w:lang w:val="en-US" w:eastAsia="zh-CN"/>
        </w:rPr>
        <w:t>院内部分树木消险移栽</w:t>
      </w:r>
      <w:r>
        <w:rPr>
          <w:rFonts w:hint="eastAsia" w:ascii="宋体" w:hAnsi="宋体"/>
          <w:sz w:val="24"/>
          <w:u w:val="single"/>
          <w:lang w:eastAsia="zh-CN"/>
        </w:rPr>
        <w:t>”</w:t>
      </w:r>
    </w:p>
    <w:tbl>
      <w:tblPr>
        <w:tblStyle w:val="35"/>
        <w:tblpPr w:leftFromText="180" w:rightFromText="180" w:vertAnchor="text" w:horzAnchor="page" w:tblpX="2318" w:tblpY="311"/>
        <w:tblOverlap w:val="never"/>
        <w:tblW w:w="5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5560" w:type="dxa"/>
            <w:noWrap/>
            <w:vAlign w:val="center"/>
          </w:tcPr>
          <w:p>
            <w:pPr>
              <w:spacing w:line="440" w:lineRule="exact"/>
              <w:jc w:val="center"/>
              <w:rPr>
                <w:rFonts w:ascii="宋体" w:hAnsi="宋体" w:cs="宋体"/>
                <w:color w:val="000000"/>
                <w:szCs w:val="21"/>
              </w:rPr>
            </w:pPr>
            <w:r>
              <w:rPr>
                <w:rFonts w:hint="eastAsia" w:ascii="宋体" w:hAnsi="宋体" w:cs="宋体"/>
                <w:color w:val="000000"/>
                <w:sz w:val="36"/>
                <w:szCs w:val="36"/>
              </w:rPr>
              <w:t>法定代表人身份证复印件正、反面</w:t>
            </w:r>
          </w:p>
        </w:tc>
      </w:tr>
    </w:tbl>
    <w:p>
      <w:pPr>
        <w:spacing w:line="600" w:lineRule="exact"/>
        <w:ind w:firstLine="610"/>
        <w:rPr>
          <w:rFonts w:ascii="宋体" w:hAnsi="宋体"/>
          <w:sz w:val="24"/>
          <w:u w:val="single"/>
        </w:rPr>
      </w:pPr>
    </w:p>
    <w:p>
      <w:pPr>
        <w:spacing w:line="600" w:lineRule="exact"/>
        <w:rPr>
          <w:rFonts w:ascii="宋体" w:hAnsi="宋体"/>
          <w:sz w:val="24"/>
        </w:rPr>
      </w:pPr>
    </w:p>
    <w:p>
      <w:pPr>
        <w:tabs>
          <w:tab w:val="left" w:pos="720"/>
          <w:tab w:val="left" w:pos="900"/>
        </w:tabs>
        <w:spacing w:line="600" w:lineRule="exact"/>
        <w:ind w:firstLine="2880" w:firstLineChars="1200"/>
        <w:rPr>
          <w:rFonts w:ascii="宋体" w:hAnsi="宋体"/>
          <w:sz w:val="24"/>
        </w:rPr>
      </w:pPr>
    </w:p>
    <w:p>
      <w:pPr>
        <w:tabs>
          <w:tab w:val="left" w:pos="720"/>
          <w:tab w:val="left" w:pos="900"/>
        </w:tabs>
        <w:spacing w:line="600" w:lineRule="exact"/>
        <w:ind w:firstLine="2880" w:firstLineChars="1200"/>
        <w:rPr>
          <w:rFonts w:ascii="宋体" w:hAnsi="宋体"/>
          <w:sz w:val="24"/>
        </w:rPr>
      </w:pPr>
    </w:p>
    <w:p>
      <w:pPr>
        <w:tabs>
          <w:tab w:val="left" w:pos="720"/>
          <w:tab w:val="left" w:pos="900"/>
        </w:tabs>
        <w:spacing w:line="600" w:lineRule="exact"/>
        <w:rPr>
          <w:rFonts w:ascii="宋体" w:hAnsi="宋体"/>
          <w:sz w:val="24"/>
        </w:rPr>
      </w:pPr>
    </w:p>
    <w:p>
      <w:pPr>
        <w:tabs>
          <w:tab w:val="left" w:pos="720"/>
          <w:tab w:val="left" w:pos="900"/>
        </w:tabs>
        <w:spacing w:line="600" w:lineRule="exact"/>
        <w:rPr>
          <w:rFonts w:ascii="宋体" w:hAnsi="宋体"/>
          <w:sz w:val="24"/>
        </w:rPr>
      </w:pPr>
      <w:r>
        <w:rPr>
          <w:rFonts w:hint="eastAsia" w:ascii="宋体" w:hAnsi="宋体"/>
          <w:sz w:val="24"/>
        </w:rPr>
        <w:t xml:space="preserve">特此证明。       </w:t>
      </w:r>
    </w:p>
    <w:p>
      <w:pPr>
        <w:tabs>
          <w:tab w:val="left" w:pos="720"/>
          <w:tab w:val="left" w:pos="900"/>
        </w:tabs>
        <w:spacing w:line="600" w:lineRule="exact"/>
        <w:ind w:firstLine="4800" w:firstLineChars="2000"/>
        <w:rPr>
          <w:rFonts w:ascii="宋体" w:hAnsi="宋体"/>
          <w:sz w:val="24"/>
        </w:rPr>
      </w:pPr>
    </w:p>
    <w:p>
      <w:pPr>
        <w:tabs>
          <w:tab w:val="left" w:pos="720"/>
          <w:tab w:val="left" w:pos="900"/>
        </w:tabs>
        <w:spacing w:line="600" w:lineRule="exact"/>
        <w:ind w:firstLine="4800" w:firstLineChars="2000"/>
        <w:rPr>
          <w:rFonts w:ascii="宋体" w:hAnsi="宋体"/>
          <w:sz w:val="24"/>
          <w:u w:val="single"/>
        </w:rPr>
      </w:pPr>
      <w:r>
        <w:rPr>
          <w:rFonts w:hint="eastAsia" w:ascii="宋体" w:hAnsi="宋体"/>
          <w:sz w:val="24"/>
        </w:rPr>
        <w:t>投 标 人：（盖公章）</w:t>
      </w:r>
    </w:p>
    <w:p>
      <w:pPr>
        <w:ind w:firstLine="4800" w:firstLineChars="2000"/>
        <w:rPr>
          <w:rFonts w:ascii="宋体" w:hAnsi="宋体"/>
          <w:sz w:val="24"/>
        </w:rPr>
      </w:pPr>
    </w:p>
    <w:p>
      <w:pPr>
        <w:ind w:firstLine="4800" w:firstLineChars="2000"/>
        <w:rPr>
          <w:rFonts w:ascii="宋体" w:hAnsi="宋体"/>
          <w:sz w:val="24"/>
        </w:rPr>
      </w:pPr>
      <w:r>
        <w:rPr>
          <w:rFonts w:hint="eastAsia" w:ascii="宋体" w:hAnsi="宋体"/>
          <w:sz w:val="24"/>
        </w:rPr>
        <w:t>法定代表人签字或盖章</w:t>
      </w:r>
    </w:p>
    <w:p>
      <w:pPr>
        <w:rPr>
          <w:rFonts w:ascii="宋体" w:hAnsi="宋体"/>
          <w:sz w:val="24"/>
        </w:rPr>
      </w:pPr>
    </w:p>
    <w:p>
      <w:pPr>
        <w:ind w:firstLine="4800" w:firstLineChars="2000"/>
        <w:rPr>
          <w:rFonts w:ascii="宋体" w:hAnsi="宋体"/>
          <w:color w:val="FF0000"/>
          <w:sz w:val="24"/>
        </w:rPr>
      </w:pPr>
      <w:r>
        <w:rPr>
          <w:rFonts w:hint="eastAsia" w:ascii="宋体" w:hAnsi="宋体"/>
          <w:sz w:val="24"/>
        </w:rPr>
        <w:t xml:space="preserve"> 日    期： 　　  年     月     日</w:t>
      </w:r>
      <w:r>
        <w:rPr>
          <w:rFonts w:ascii="宋体" w:hAnsi="宋体"/>
          <w:b/>
        </w:rPr>
        <w:br w:type="page"/>
      </w:r>
    </w:p>
    <w:p>
      <w:pPr>
        <w:adjustRightInd w:val="0"/>
        <w:snapToGrid w:val="0"/>
        <w:spacing w:line="360" w:lineRule="auto"/>
        <w:jc w:val="left"/>
        <w:rPr>
          <w:rFonts w:ascii="宋体" w:hAnsi="宋体"/>
          <w:sz w:val="24"/>
          <w:u w:val="single"/>
        </w:rPr>
      </w:pPr>
      <w:bookmarkStart w:id="144" w:name="_Toc23410_WPSOffice_Level1"/>
      <w:r>
        <w:rPr>
          <w:rFonts w:hint="eastAsia" w:ascii="宋体" w:hAnsi="宋体"/>
          <w:b/>
          <w:bCs/>
          <w:color w:val="000000"/>
          <w:sz w:val="28"/>
          <w:szCs w:val="28"/>
        </w:rPr>
        <w:t xml:space="preserve">附件3  </w:t>
      </w:r>
      <w:r>
        <w:rPr>
          <w:rFonts w:hint="eastAsia" w:ascii="宋体" w:hAnsi="宋体"/>
          <w:b/>
          <w:bCs/>
          <w:sz w:val="28"/>
          <w:szCs w:val="28"/>
        </w:rPr>
        <w:t>授权委托书</w:t>
      </w:r>
    </w:p>
    <w:p>
      <w:pPr>
        <w:adjustRightInd w:val="0"/>
        <w:snapToGrid w:val="0"/>
        <w:spacing w:line="360" w:lineRule="auto"/>
        <w:jc w:val="center"/>
        <w:rPr>
          <w:rFonts w:ascii="宋体" w:hAnsi="宋体"/>
          <w:sz w:val="24"/>
          <w:u w:val="single"/>
        </w:rPr>
      </w:pPr>
      <w:r>
        <w:rPr>
          <w:rFonts w:hint="eastAsia" w:ascii="宋体" w:hAnsi="宋体"/>
          <w:b/>
          <w:bCs/>
          <w:sz w:val="28"/>
          <w:szCs w:val="28"/>
        </w:rPr>
        <w:t>授权委托书</w:t>
      </w:r>
      <w:bookmarkEnd w:id="144"/>
    </w:p>
    <w:p>
      <w:pPr>
        <w:pStyle w:val="55"/>
        <w:adjustRightInd w:val="0"/>
        <w:snapToGrid w:val="0"/>
        <w:spacing w:line="360" w:lineRule="auto"/>
        <w:ind w:left="0"/>
        <w:jc w:val="left"/>
        <w:textAlignment w:val="auto"/>
        <w:rPr>
          <w:rFonts w:ascii="宋体" w:hAnsi="宋体"/>
          <w:b/>
          <w:sz w:val="24"/>
          <w:u w:val="single"/>
        </w:rPr>
      </w:pPr>
    </w:p>
    <w:p>
      <w:pPr>
        <w:pStyle w:val="55"/>
        <w:adjustRightInd w:val="0"/>
        <w:snapToGrid w:val="0"/>
        <w:spacing w:line="360" w:lineRule="auto"/>
        <w:jc w:val="left"/>
        <w:textAlignment w:val="auto"/>
        <w:rPr>
          <w:rFonts w:ascii="宋体" w:hAnsi="宋体"/>
          <w:b/>
          <w:sz w:val="24"/>
          <w:u w:val="single"/>
        </w:rPr>
      </w:pPr>
      <w:r>
        <w:rPr>
          <w:rFonts w:hint="eastAsia" w:ascii="宋体" w:hAnsi="宋体"/>
          <w:b/>
          <w:sz w:val="24"/>
          <w:u w:val="single"/>
        </w:rPr>
        <w:t>致：江苏煤炭地质物测队</w:t>
      </w:r>
    </w:p>
    <w:p>
      <w:pPr>
        <w:topLinePunct/>
        <w:spacing w:line="440" w:lineRule="exact"/>
        <w:ind w:firstLine="480" w:firstLineChars="200"/>
        <w:rPr>
          <w:rFonts w:ascii="宋体" w:hAnsi="宋体" w:cs="宋体"/>
          <w:color w:val="000000"/>
          <w:sz w:val="24"/>
        </w:rPr>
      </w:pPr>
      <w:r>
        <w:rPr>
          <w:rFonts w:hint="eastAsia" w:ascii="宋体" w:hAnsi="宋体" w:cs="宋体"/>
          <w:color w:val="000000"/>
          <w:sz w:val="24"/>
        </w:rPr>
        <w:t>本人（姓名）系（投标人名称）的法定代表人，现委托（姓名）为我方代理人。代理人根据授权，以我方名义签署、澄清、说明、补正、递交、撤回、修改</w:t>
      </w:r>
      <w:r>
        <w:rPr>
          <w:rFonts w:hint="eastAsia" w:ascii="宋体" w:hAnsi="宋体" w:cs="宋体"/>
          <w:color w:val="000000"/>
          <w:sz w:val="24"/>
          <w:u w:val="single"/>
          <w:lang w:eastAsia="zh-CN"/>
        </w:rPr>
        <w:t>江苏煤炭地质物测队“</w:t>
      </w:r>
      <w:r>
        <w:rPr>
          <w:rFonts w:hint="eastAsia" w:ascii="宋体" w:hAnsi="宋体" w:cs="宋体"/>
          <w:color w:val="000000"/>
          <w:sz w:val="24"/>
          <w:u w:val="single"/>
          <w:lang w:val="en-US" w:eastAsia="zh-CN"/>
        </w:rPr>
        <w:t>院内部分树木消险移栽</w:t>
      </w:r>
      <w:r>
        <w:rPr>
          <w:rFonts w:hint="eastAsia" w:ascii="宋体" w:hAnsi="宋体" w:cs="宋体"/>
          <w:color w:val="000000"/>
          <w:sz w:val="24"/>
          <w:u w:val="single"/>
          <w:lang w:eastAsia="zh-CN"/>
        </w:rPr>
        <w:t>”</w:t>
      </w:r>
      <w:r>
        <w:rPr>
          <w:rFonts w:hint="eastAsia" w:ascii="宋体" w:hAnsi="宋体" w:cs="宋体"/>
          <w:color w:val="000000"/>
          <w:sz w:val="24"/>
          <w:u w:val="none"/>
          <w:lang w:eastAsia="zh-CN"/>
        </w:rPr>
        <w:t>项目</w:t>
      </w:r>
      <w:r>
        <w:rPr>
          <w:rFonts w:hint="eastAsia" w:ascii="宋体" w:hAnsi="宋体" w:cs="宋体"/>
          <w:color w:val="000000"/>
          <w:sz w:val="24"/>
        </w:rPr>
        <w:t>投标文件、签订合同和处理有关事宜，其法律后果由我方承担。</w:t>
      </w:r>
    </w:p>
    <w:p>
      <w:pPr>
        <w:spacing w:line="440" w:lineRule="exact"/>
        <w:rPr>
          <w:rFonts w:ascii="宋体" w:hAnsi="宋体" w:cs="宋体"/>
          <w:color w:val="000000"/>
          <w:sz w:val="24"/>
        </w:rPr>
      </w:pPr>
      <w:r>
        <w:rPr>
          <w:rFonts w:hint="eastAsia" w:ascii="宋体" w:hAnsi="宋体" w:cs="宋体"/>
          <w:color w:val="000000"/>
          <w:sz w:val="24"/>
        </w:rPr>
        <w:t xml:space="preserve">    委托期限：。</w:t>
      </w:r>
    </w:p>
    <w:p>
      <w:pPr>
        <w:spacing w:line="440" w:lineRule="exact"/>
        <w:ind w:firstLine="480" w:firstLineChars="200"/>
        <w:rPr>
          <w:rFonts w:ascii="宋体" w:hAnsi="宋体" w:cs="宋体"/>
          <w:color w:val="000000"/>
          <w:sz w:val="24"/>
        </w:rPr>
      </w:pPr>
      <w:r>
        <w:rPr>
          <w:rFonts w:hint="eastAsia" w:ascii="宋体" w:hAnsi="宋体" w:cs="宋体"/>
          <w:color w:val="000000"/>
          <w:sz w:val="24"/>
        </w:rPr>
        <w:t>代理人无转委托权。</w:t>
      </w:r>
    </w:p>
    <w:p>
      <w:pPr>
        <w:spacing w:line="440" w:lineRule="exact"/>
        <w:ind w:firstLine="480" w:firstLineChars="200"/>
        <w:rPr>
          <w:rFonts w:ascii="宋体" w:hAnsi="宋体" w:cs="宋体"/>
          <w:color w:val="000000"/>
          <w:sz w:val="24"/>
        </w:rPr>
      </w:pPr>
      <w:r>
        <w:rPr>
          <w:rFonts w:hint="eastAsia" w:ascii="宋体" w:hAnsi="宋体" w:cs="宋体"/>
          <w:color w:val="000000"/>
          <w:sz w:val="24"/>
        </w:rPr>
        <w:t>附：</w:t>
      </w:r>
    </w:p>
    <w:p>
      <w:pPr>
        <w:spacing w:line="440" w:lineRule="exact"/>
        <w:ind w:firstLine="480" w:firstLineChars="200"/>
        <w:rPr>
          <w:rFonts w:ascii="宋体" w:hAnsi="宋体" w:cs="宋体"/>
          <w:color w:val="000000"/>
          <w:sz w:val="24"/>
        </w:rPr>
      </w:pPr>
    </w:p>
    <w:tbl>
      <w:tblPr>
        <w:tblStyle w:val="3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4383" w:type="dxa"/>
            <w:noWrap/>
          </w:tcPr>
          <w:p>
            <w:pPr>
              <w:spacing w:line="560" w:lineRule="exact"/>
              <w:rPr>
                <w:rFonts w:ascii="宋体" w:hAnsi="宋体" w:cs="宋体"/>
                <w:color w:val="000000"/>
                <w:sz w:val="24"/>
              </w:rPr>
            </w:pPr>
          </w:p>
          <w:p>
            <w:pPr>
              <w:spacing w:line="560" w:lineRule="exact"/>
              <w:rPr>
                <w:rFonts w:ascii="宋体" w:hAnsi="宋体" w:cs="宋体"/>
                <w:color w:val="000000"/>
                <w:sz w:val="24"/>
              </w:rPr>
            </w:pPr>
            <w:r>
              <w:rPr>
                <w:rFonts w:hint="eastAsia" w:ascii="宋体" w:hAnsi="宋体" w:cs="宋体"/>
                <w:color w:val="000000"/>
                <w:sz w:val="24"/>
              </w:rPr>
              <w:t xml:space="preserve">   法定代表人身份证复印件(正反面)</w:t>
            </w:r>
          </w:p>
        </w:tc>
        <w:tc>
          <w:tcPr>
            <w:tcW w:w="4657" w:type="dxa"/>
            <w:noWrap/>
          </w:tcPr>
          <w:p>
            <w:pPr>
              <w:spacing w:line="560" w:lineRule="exact"/>
              <w:rPr>
                <w:rFonts w:ascii="宋体" w:hAnsi="宋体" w:cs="宋体"/>
                <w:color w:val="000000"/>
                <w:sz w:val="24"/>
              </w:rPr>
            </w:pPr>
          </w:p>
          <w:p>
            <w:pPr>
              <w:spacing w:line="560" w:lineRule="exact"/>
              <w:rPr>
                <w:rFonts w:ascii="宋体" w:hAnsi="宋体" w:cs="宋体"/>
                <w:color w:val="000000"/>
                <w:sz w:val="24"/>
              </w:rPr>
            </w:pPr>
            <w:r>
              <w:rPr>
                <w:rFonts w:hint="eastAsia" w:ascii="宋体" w:hAnsi="宋体" w:cs="宋体"/>
                <w:color w:val="000000"/>
                <w:sz w:val="24"/>
              </w:rPr>
              <w:t xml:space="preserve">   授权委托人身份证复印件(正反面)</w:t>
            </w:r>
          </w:p>
        </w:tc>
      </w:tr>
    </w:tbl>
    <w:p>
      <w:pPr>
        <w:spacing w:line="440" w:lineRule="exact"/>
        <w:ind w:firstLine="480" w:firstLineChars="200"/>
        <w:rPr>
          <w:rFonts w:ascii="宋体" w:hAnsi="宋体" w:cs="宋体"/>
          <w:color w:val="000000"/>
          <w:sz w:val="24"/>
        </w:rPr>
      </w:pPr>
      <w:r>
        <w:rPr>
          <w:rFonts w:hint="eastAsia" w:ascii="宋体" w:hAnsi="宋体" w:cs="宋体"/>
          <w:color w:val="000000"/>
          <w:sz w:val="24"/>
        </w:rPr>
        <w:t>投标人：（盖单位章）</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法定代表人：（签字或盖章）</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身份证号码：</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委托代理人：（签字） </w:t>
      </w:r>
    </w:p>
    <w:p>
      <w:pPr>
        <w:spacing w:line="440" w:lineRule="exact"/>
        <w:rPr>
          <w:rFonts w:ascii="宋体" w:hAnsi="宋体" w:cs="宋体"/>
          <w:color w:val="000000"/>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身份证号码：</w:t>
      </w:r>
    </w:p>
    <w:p>
      <w:pPr>
        <w:spacing w:line="440" w:lineRule="exact"/>
        <w:rPr>
          <w:rFonts w:ascii="宋体" w:hAnsi="宋体" w:cs="宋体"/>
          <w:color w:val="000000"/>
          <w:sz w:val="24"/>
        </w:rPr>
      </w:pPr>
    </w:p>
    <w:p>
      <w:pPr>
        <w:spacing w:line="440" w:lineRule="exact"/>
        <w:rPr>
          <w:rFonts w:ascii="宋体" w:hAnsi="宋体" w:cs="宋体"/>
          <w:color w:val="000000"/>
          <w:sz w:val="24"/>
        </w:rPr>
      </w:pPr>
    </w:p>
    <w:p>
      <w:pPr>
        <w:adjustRightInd w:val="0"/>
        <w:snapToGrid w:val="0"/>
        <w:spacing w:line="360" w:lineRule="auto"/>
        <w:ind w:firstLine="5040" w:firstLineChars="2100"/>
        <w:jc w:val="right"/>
        <w:rPr>
          <w:rFonts w:ascii="宋体" w:hAnsi="宋体"/>
          <w:color w:val="000000"/>
          <w:sz w:val="24"/>
        </w:rPr>
      </w:pPr>
      <w:r>
        <w:rPr>
          <w:rFonts w:hint="eastAsia" w:ascii="宋体" w:hAnsi="宋体" w:cs="宋体"/>
          <w:color w:val="000000"/>
          <w:sz w:val="24"/>
        </w:rPr>
        <w:t>年 月 日</w:t>
      </w:r>
    </w:p>
    <w:p>
      <w:pPr>
        <w:adjustRightInd w:val="0"/>
        <w:snapToGrid w:val="0"/>
        <w:spacing w:line="360" w:lineRule="auto"/>
        <w:jc w:val="center"/>
        <w:rPr>
          <w:rFonts w:ascii="宋体" w:hAnsi="宋体"/>
          <w:b/>
          <w:bCs/>
          <w:color w:val="000000"/>
          <w:sz w:val="24"/>
        </w:rPr>
      </w:pPr>
      <w:r>
        <w:rPr>
          <w:rFonts w:hint="eastAsia" w:ascii="宋体" w:hAnsi="宋体"/>
          <w:b/>
          <w:bCs/>
          <w:color w:val="000000"/>
          <w:sz w:val="24"/>
        </w:rPr>
        <w:t>备注：被授权人签名处必须由本人签字，不得以私章替代。</w:t>
      </w:r>
    </w:p>
    <w:p>
      <w:pPr>
        <w:adjustRightInd w:val="0"/>
        <w:snapToGrid w:val="0"/>
        <w:spacing w:line="360" w:lineRule="auto"/>
        <w:rPr>
          <w:rFonts w:ascii="宋体" w:hAnsi="宋体"/>
          <w:b/>
          <w:bCs/>
          <w:color w:val="000000"/>
          <w:sz w:val="24"/>
        </w:rPr>
      </w:pPr>
    </w:p>
    <w:p>
      <w:pPr>
        <w:spacing w:line="400" w:lineRule="atLeast"/>
        <w:jc w:val="left"/>
        <w:rPr>
          <w:rFonts w:ascii="宋体" w:hAnsi="宋体"/>
          <w:b/>
          <w:bCs/>
          <w:sz w:val="24"/>
        </w:rPr>
      </w:pPr>
      <w:r>
        <w:rPr>
          <w:rFonts w:hint="eastAsia" w:ascii="宋体" w:hAnsi="宋体"/>
          <w:b/>
          <w:bCs/>
          <w:color w:val="000000"/>
          <w:sz w:val="28"/>
          <w:szCs w:val="28"/>
        </w:rPr>
        <w:t xml:space="preserve">附件4   </w:t>
      </w:r>
      <w:r>
        <w:rPr>
          <w:rFonts w:hint="eastAsia" w:ascii="宋体" w:hAnsi="宋体"/>
          <w:b/>
          <w:bCs/>
          <w:sz w:val="28"/>
          <w:szCs w:val="28"/>
        </w:rPr>
        <w:t>开标一览表、投标分项报价明细表</w:t>
      </w:r>
    </w:p>
    <w:p>
      <w:pPr>
        <w:adjustRightInd w:val="0"/>
        <w:snapToGrid w:val="0"/>
        <w:spacing w:line="360" w:lineRule="auto"/>
        <w:jc w:val="center"/>
        <w:rPr>
          <w:rFonts w:ascii="宋体" w:hAnsi="宋体"/>
          <w:sz w:val="24"/>
        </w:rPr>
      </w:pPr>
      <w:bookmarkStart w:id="145" w:name="_Toc25471_WPSOffice_Level1"/>
      <w:r>
        <w:rPr>
          <w:rFonts w:hint="eastAsia" w:ascii="宋体" w:hAnsi="宋体"/>
          <w:b/>
          <w:bCs/>
          <w:sz w:val="28"/>
          <w:szCs w:val="28"/>
        </w:rPr>
        <w:t>开标一览表</w:t>
      </w:r>
      <w:bookmarkEnd w:id="145"/>
    </w:p>
    <w:p>
      <w:pPr>
        <w:pStyle w:val="49"/>
        <w:snapToGrid w:val="0"/>
        <w:spacing w:line="360" w:lineRule="auto"/>
        <w:rPr>
          <w:rFonts w:ascii="宋体" w:hAnsi="宋体"/>
          <w:sz w:val="24"/>
          <w:szCs w:val="24"/>
        </w:rPr>
      </w:pPr>
      <w:r>
        <w:rPr>
          <w:rFonts w:hint="eastAsia" w:ascii="宋体" w:hAnsi="宋体"/>
          <w:sz w:val="24"/>
          <w:szCs w:val="24"/>
        </w:rPr>
        <w:t>投标人名称：                                                      单位：元</w:t>
      </w:r>
    </w:p>
    <w:p>
      <w:pPr>
        <w:pStyle w:val="49"/>
        <w:snapToGrid w:val="0"/>
        <w:spacing w:line="360" w:lineRule="auto"/>
        <w:rPr>
          <w:rFonts w:ascii="宋体" w:hAnsi="宋体"/>
          <w:sz w:val="24"/>
          <w:szCs w:val="24"/>
        </w:rPr>
      </w:pPr>
      <w:r>
        <w:rPr>
          <w:rFonts w:hint="eastAsia" w:ascii="宋体" w:hAnsi="宋体"/>
          <w:sz w:val="24"/>
          <w:szCs w:val="24"/>
        </w:rPr>
        <w:t>项目名称及标段：</w:t>
      </w:r>
    </w:p>
    <w:tbl>
      <w:tblPr>
        <w:tblStyle w:val="35"/>
        <w:tblW w:w="9720" w:type="dxa"/>
        <w:tblInd w:w="2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8"/>
        <w:gridCol w:w="7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2578" w:type="dxa"/>
            <w:vAlign w:val="center"/>
          </w:tcPr>
          <w:p>
            <w:pPr>
              <w:pStyle w:val="51"/>
              <w:ind w:left="668" w:right="654"/>
              <w:jc w:val="center"/>
              <w:rPr>
                <w:sz w:val="24"/>
              </w:rPr>
            </w:pPr>
            <w:r>
              <w:rPr>
                <w:rFonts w:hint="eastAsia"/>
                <w:sz w:val="24"/>
              </w:rPr>
              <w:t>项目名称</w:t>
            </w:r>
          </w:p>
        </w:tc>
        <w:tc>
          <w:tcPr>
            <w:tcW w:w="7142" w:type="dxa"/>
            <w:tcBorders>
              <w:right w:val="single" w:color="000000" w:sz="4" w:space="0"/>
            </w:tcBorders>
            <w:vAlign w:val="center"/>
          </w:tcPr>
          <w:p>
            <w:pPr>
              <w:pStyle w:val="51"/>
              <w:ind w:left="668" w:right="654"/>
              <w:jc w:val="center"/>
              <w:rPr>
                <w:rFonts w:hint="eastAsia" w:eastAsia="宋体"/>
                <w:sz w:val="24"/>
                <w:lang w:eastAsia="zh-CN"/>
              </w:rPr>
            </w:pPr>
            <w:r>
              <w:rPr>
                <w:rFonts w:hint="eastAsia"/>
                <w:sz w:val="24"/>
                <w:lang w:eastAsia="zh-CN"/>
              </w:rPr>
              <w:t>江苏煤炭地质物测队“</w:t>
            </w:r>
            <w:r>
              <w:rPr>
                <w:rFonts w:hint="eastAsia"/>
                <w:sz w:val="24"/>
                <w:lang w:val="en-US" w:eastAsia="zh-CN"/>
              </w:rPr>
              <w:t>院内部分树木消险移栽</w:t>
            </w:r>
            <w:r>
              <w:rPr>
                <w:rFonts w:hint="eastAsia"/>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trPr>
        <w:tc>
          <w:tcPr>
            <w:tcW w:w="2578" w:type="dxa"/>
            <w:tcBorders>
              <w:bottom w:val="single" w:color="000000" w:sz="4" w:space="0"/>
            </w:tcBorders>
          </w:tcPr>
          <w:p>
            <w:pPr>
              <w:pStyle w:val="51"/>
              <w:jc w:val="center"/>
              <w:rPr>
                <w:sz w:val="24"/>
              </w:rPr>
            </w:pPr>
          </w:p>
          <w:p>
            <w:pPr>
              <w:pStyle w:val="51"/>
              <w:spacing w:before="168"/>
              <w:ind w:left="668" w:right="654"/>
              <w:jc w:val="center"/>
              <w:rPr>
                <w:sz w:val="24"/>
              </w:rPr>
            </w:pPr>
            <w:r>
              <w:rPr>
                <w:sz w:val="24"/>
              </w:rPr>
              <w:t>投标总报价</w:t>
            </w:r>
          </w:p>
        </w:tc>
        <w:tc>
          <w:tcPr>
            <w:tcW w:w="7142" w:type="dxa"/>
            <w:tcBorders>
              <w:bottom w:val="single" w:color="000000" w:sz="4" w:space="0"/>
              <w:right w:val="single" w:color="000000" w:sz="4" w:space="0"/>
            </w:tcBorders>
          </w:tcPr>
          <w:p>
            <w:pPr>
              <w:pStyle w:val="51"/>
              <w:spacing w:line="480" w:lineRule="auto"/>
              <w:ind w:left="668" w:right="654"/>
              <w:jc w:val="left"/>
              <w:rPr>
                <w:rFonts w:hint="eastAsia" w:eastAsia="宋体"/>
                <w:sz w:val="24"/>
                <w:lang w:eastAsia="zh-CN"/>
              </w:rPr>
            </w:pPr>
            <w:r>
              <w:rPr>
                <w:rFonts w:hint="eastAsia"/>
                <w:color w:val="FF0000"/>
                <w:sz w:val="24"/>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trPr>
        <w:tc>
          <w:tcPr>
            <w:tcW w:w="2578" w:type="dxa"/>
            <w:tcBorders>
              <w:top w:val="single" w:color="000000" w:sz="4" w:space="0"/>
              <w:bottom w:val="single" w:color="000000" w:sz="4" w:space="0"/>
            </w:tcBorders>
            <w:vAlign w:val="center"/>
          </w:tcPr>
          <w:p>
            <w:pPr>
              <w:pStyle w:val="51"/>
              <w:spacing w:before="175"/>
              <w:ind w:right="654"/>
              <w:jc w:val="center"/>
              <w:rPr>
                <w:sz w:val="24"/>
              </w:rPr>
            </w:pPr>
            <w:r>
              <w:rPr>
                <w:rFonts w:hint="eastAsia"/>
                <w:sz w:val="24"/>
                <w:lang w:val="en-US" w:eastAsia="zh-CN"/>
              </w:rPr>
              <w:t xml:space="preserve">    </w:t>
            </w:r>
            <w:r>
              <w:rPr>
                <w:rFonts w:hint="eastAsia"/>
                <w:sz w:val="24"/>
              </w:rPr>
              <w:t>服务期</w:t>
            </w:r>
          </w:p>
        </w:tc>
        <w:tc>
          <w:tcPr>
            <w:tcW w:w="7142" w:type="dxa"/>
            <w:tcBorders>
              <w:top w:val="single" w:color="000000" w:sz="4" w:space="0"/>
              <w:bottom w:val="single" w:color="000000" w:sz="4" w:space="0"/>
              <w:right w:val="single" w:color="000000" w:sz="4" w:space="0"/>
            </w:tcBorders>
          </w:tcPr>
          <w:p>
            <w:pPr>
              <w:pStyle w:val="51"/>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2578" w:type="dxa"/>
            <w:tcBorders>
              <w:top w:val="single" w:color="000000" w:sz="4" w:space="0"/>
            </w:tcBorders>
          </w:tcPr>
          <w:p>
            <w:pPr>
              <w:pStyle w:val="51"/>
              <w:spacing w:before="185"/>
              <w:ind w:left="668" w:right="654"/>
              <w:jc w:val="center"/>
              <w:rPr>
                <w:sz w:val="24"/>
              </w:rPr>
            </w:pPr>
            <w:r>
              <w:rPr>
                <w:sz w:val="24"/>
              </w:rPr>
              <w:t>质量标准</w:t>
            </w:r>
          </w:p>
        </w:tc>
        <w:tc>
          <w:tcPr>
            <w:tcW w:w="7142" w:type="dxa"/>
            <w:tcBorders>
              <w:top w:val="single" w:color="000000" w:sz="4" w:space="0"/>
              <w:bottom w:val="single" w:color="000000" w:sz="4" w:space="0"/>
              <w:right w:val="single" w:color="000000" w:sz="4" w:space="0"/>
            </w:tcBorders>
          </w:tcPr>
          <w:p>
            <w:pPr>
              <w:pStyle w:val="51"/>
              <w:rPr>
                <w:sz w:val="22"/>
              </w:rPr>
            </w:pPr>
          </w:p>
        </w:tc>
      </w:tr>
    </w:tbl>
    <w:p>
      <w:pPr>
        <w:pStyle w:val="49"/>
        <w:snapToGrid w:val="0"/>
        <w:spacing w:line="360" w:lineRule="auto"/>
        <w:rPr>
          <w:rFonts w:ascii="宋体" w:hAnsi="宋体"/>
          <w:sz w:val="24"/>
          <w:szCs w:val="24"/>
        </w:rPr>
      </w:pPr>
    </w:p>
    <w:p>
      <w:pPr>
        <w:pStyle w:val="49"/>
        <w:snapToGrid w:val="0"/>
        <w:spacing w:line="500" w:lineRule="exact"/>
        <w:rPr>
          <w:rFonts w:ascii="宋体" w:hAnsi="宋体"/>
          <w:color w:val="auto"/>
          <w:sz w:val="24"/>
          <w:szCs w:val="24"/>
        </w:rPr>
      </w:pPr>
      <w:r>
        <w:rPr>
          <w:rFonts w:hint="eastAsia" w:ascii="宋体" w:hAnsi="宋体"/>
          <w:sz w:val="24"/>
          <w:szCs w:val="24"/>
        </w:rPr>
        <w:t>注：1、投标价格应包括投</w:t>
      </w:r>
      <w:r>
        <w:rPr>
          <w:rFonts w:hint="eastAsia" w:ascii="宋体" w:hAnsi="宋体"/>
          <w:color w:val="auto"/>
          <w:sz w:val="24"/>
          <w:szCs w:val="24"/>
        </w:rPr>
        <w:t>标货物服务、技术资料、技术服务、人员培训及</w:t>
      </w:r>
      <w:r>
        <w:rPr>
          <w:rFonts w:ascii="宋体" w:hAnsi="宋体"/>
          <w:color w:val="auto"/>
          <w:sz w:val="24"/>
          <w:szCs w:val="24"/>
        </w:rPr>
        <w:t>支付的各种税费、运费、装卸费、仓储费、保险费</w:t>
      </w:r>
      <w:r>
        <w:rPr>
          <w:rFonts w:hint="eastAsia" w:ascii="宋体" w:hAnsi="宋体"/>
          <w:color w:val="auto"/>
          <w:sz w:val="24"/>
          <w:szCs w:val="24"/>
        </w:rPr>
        <w:t>、安装</w:t>
      </w:r>
      <w:r>
        <w:rPr>
          <w:rFonts w:ascii="宋体" w:hAnsi="宋体"/>
          <w:color w:val="auto"/>
          <w:sz w:val="24"/>
          <w:szCs w:val="24"/>
        </w:rPr>
        <w:t>等</w:t>
      </w:r>
      <w:r>
        <w:rPr>
          <w:rFonts w:hint="eastAsia" w:ascii="宋体" w:hAnsi="宋体"/>
          <w:color w:val="auto"/>
          <w:sz w:val="24"/>
          <w:szCs w:val="24"/>
        </w:rPr>
        <w:t>一切</w:t>
      </w:r>
      <w:r>
        <w:rPr>
          <w:rFonts w:ascii="宋体" w:hAnsi="宋体"/>
          <w:color w:val="auto"/>
          <w:sz w:val="24"/>
          <w:szCs w:val="24"/>
        </w:rPr>
        <w:t>有关费用。</w:t>
      </w:r>
    </w:p>
    <w:p>
      <w:pPr>
        <w:pStyle w:val="31"/>
        <w:numPr>
          <w:ilvl w:val="0"/>
          <w:numId w:val="7"/>
        </w:numPr>
        <w:shd w:val="clear" w:color="auto" w:fill="FFFFFF"/>
        <w:spacing w:before="90" w:beforeAutospacing="0" w:after="0" w:afterAutospacing="0" w:line="500" w:lineRule="exact"/>
        <w:ind w:right="45"/>
      </w:pPr>
      <w:r>
        <w:rPr>
          <w:rFonts w:hint="eastAsia"/>
        </w:rPr>
        <w:t>开标时，投标文件中开标一览表内容与投标文件中相应内容不一致的，以开标一览表为准。</w:t>
      </w:r>
    </w:p>
    <w:p>
      <w:pPr>
        <w:pStyle w:val="49"/>
        <w:snapToGrid w:val="0"/>
        <w:spacing w:line="360" w:lineRule="auto"/>
        <w:rPr>
          <w:rFonts w:ascii="宋体" w:hAnsi="宋体"/>
          <w:sz w:val="24"/>
          <w:szCs w:val="24"/>
          <w:shd w:val="pct10" w:color="auto" w:fill="FFFFFF"/>
        </w:rPr>
      </w:pPr>
    </w:p>
    <w:p>
      <w:pPr>
        <w:pStyle w:val="49"/>
        <w:snapToGrid w:val="0"/>
        <w:spacing w:line="360" w:lineRule="auto"/>
        <w:rPr>
          <w:rFonts w:ascii="宋体" w:hAnsi="宋体"/>
          <w:sz w:val="24"/>
          <w:szCs w:val="24"/>
        </w:rPr>
      </w:pPr>
      <w:r>
        <w:rPr>
          <w:rFonts w:hint="eastAsia" w:ascii="宋体" w:hAnsi="宋体"/>
          <w:sz w:val="24"/>
          <w:szCs w:val="24"/>
        </w:rPr>
        <w:t>法定代表人签字或盖章/授权委托人签字：              投标人公章：</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spacing w:line="400" w:lineRule="atLeast"/>
        <w:ind w:left="2880" w:hanging="2880"/>
        <w:jc w:val="center"/>
        <w:rPr>
          <w:rFonts w:ascii="宋体" w:hAnsi="宋体"/>
          <w:b/>
          <w:bCs/>
          <w:sz w:val="28"/>
          <w:szCs w:val="28"/>
        </w:rPr>
      </w:pPr>
      <w:bookmarkStart w:id="146" w:name="_Toc27948_WPSOffice_Level1"/>
    </w:p>
    <w:p>
      <w:pPr>
        <w:pStyle w:val="33"/>
        <w:ind w:firstLine="321"/>
        <w:rPr>
          <w:rFonts w:ascii="宋体" w:hAnsi="宋体"/>
          <w:sz w:val="28"/>
          <w:szCs w:val="28"/>
        </w:rPr>
      </w:pPr>
    </w:p>
    <w:p>
      <w:pPr>
        <w:rPr>
          <w:rFonts w:ascii="宋体" w:hAnsi="宋体"/>
          <w:b/>
          <w:bCs/>
          <w:sz w:val="28"/>
          <w:szCs w:val="28"/>
        </w:rPr>
      </w:pPr>
    </w:p>
    <w:p>
      <w:pPr>
        <w:pStyle w:val="2"/>
        <w:ind w:left="400" w:hanging="400"/>
      </w:pPr>
    </w:p>
    <w:p>
      <w:pPr>
        <w:pStyle w:val="2"/>
        <w:ind w:left="400" w:hanging="400"/>
      </w:pPr>
    </w:p>
    <w:p>
      <w:pPr>
        <w:pStyle w:val="2"/>
        <w:ind w:left="400" w:hanging="400"/>
      </w:pPr>
    </w:p>
    <w:p>
      <w:pPr>
        <w:pStyle w:val="41"/>
        <w:ind w:firstLine="420"/>
      </w:pPr>
    </w:p>
    <w:p>
      <w:pPr>
        <w:spacing w:line="400" w:lineRule="atLeast"/>
        <w:jc w:val="center"/>
        <w:rPr>
          <w:rFonts w:hint="eastAsia" w:ascii="宋体" w:hAnsi="宋体"/>
          <w:b/>
          <w:bCs/>
          <w:sz w:val="28"/>
          <w:szCs w:val="28"/>
        </w:rPr>
      </w:pPr>
    </w:p>
    <w:p>
      <w:pPr>
        <w:spacing w:line="400" w:lineRule="atLeast"/>
        <w:jc w:val="center"/>
        <w:rPr>
          <w:rFonts w:ascii="宋体" w:hAnsi="宋体"/>
          <w:b/>
          <w:bCs/>
          <w:sz w:val="28"/>
          <w:szCs w:val="28"/>
        </w:rPr>
      </w:pPr>
      <w:r>
        <w:rPr>
          <w:rFonts w:hint="eastAsia" w:ascii="宋体" w:hAnsi="宋体"/>
          <w:b/>
          <w:bCs/>
          <w:sz w:val="28"/>
          <w:szCs w:val="28"/>
        </w:rPr>
        <w:t>投标分项报价明细表</w:t>
      </w:r>
      <w:bookmarkEnd w:id="146"/>
    </w:p>
    <w:p>
      <w:pPr>
        <w:spacing w:line="400" w:lineRule="atLeast"/>
        <w:rPr>
          <w:rFonts w:ascii="宋体" w:hAnsi="宋体"/>
          <w:sz w:val="24"/>
        </w:rPr>
      </w:pPr>
    </w:p>
    <w:p>
      <w:pPr>
        <w:pStyle w:val="49"/>
        <w:snapToGrid w:val="0"/>
        <w:spacing w:line="360" w:lineRule="auto"/>
        <w:rPr>
          <w:rFonts w:ascii="宋体" w:hAnsi="宋体"/>
          <w:sz w:val="24"/>
          <w:szCs w:val="24"/>
        </w:rPr>
      </w:pPr>
      <w:r>
        <w:rPr>
          <w:rFonts w:hint="eastAsia" w:ascii="宋体" w:hAnsi="宋体"/>
          <w:sz w:val="24"/>
          <w:szCs w:val="24"/>
        </w:rPr>
        <w:t>投标人名称：                                                   单位：元</w:t>
      </w:r>
    </w:p>
    <w:p>
      <w:pPr>
        <w:pStyle w:val="49"/>
        <w:snapToGrid w:val="0"/>
        <w:spacing w:line="360" w:lineRule="auto"/>
        <w:rPr>
          <w:rFonts w:ascii="宋体" w:hAnsi="宋体"/>
          <w:sz w:val="24"/>
          <w:szCs w:val="24"/>
        </w:rPr>
      </w:pPr>
      <w:r>
        <w:rPr>
          <w:rFonts w:hint="eastAsia" w:ascii="宋体" w:hAnsi="宋体"/>
          <w:sz w:val="24"/>
          <w:szCs w:val="24"/>
        </w:rPr>
        <w:t>项目名称：</w:t>
      </w:r>
    </w:p>
    <w:tbl>
      <w:tblPr>
        <w:tblStyle w:val="35"/>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3075"/>
        <w:gridCol w:w="1356"/>
        <w:gridCol w:w="13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196" w:type="dxa"/>
            <w:noWrap/>
            <w:vAlign w:val="center"/>
          </w:tcPr>
          <w:p>
            <w:pPr>
              <w:spacing w:line="400" w:lineRule="atLeast"/>
              <w:jc w:val="center"/>
              <w:rPr>
                <w:rFonts w:hint="eastAsia" w:ascii="仿宋" w:hAnsi="仿宋" w:eastAsia="仿宋" w:cs="仿宋"/>
                <w:sz w:val="28"/>
                <w:szCs w:val="28"/>
              </w:rPr>
            </w:pPr>
            <w:r>
              <w:rPr>
                <w:rFonts w:hint="eastAsia" w:ascii="仿宋" w:hAnsi="仿宋" w:eastAsia="仿宋" w:cs="仿宋"/>
                <w:sz w:val="28"/>
                <w:szCs w:val="28"/>
              </w:rPr>
              <w:t>序号</w:t>
            </w:r>
          </w:p>
        </w:tc>
        <w:tc>
          <w:tcPr>
            <w:tcW w:w="3075" w:type="dxa"/>
            <w:noWrap/>
            <w:vAlign w:val="center"/>
          </w:tcPr>
          <w:p>
            <w:pPr>
              <w:spacing w:line="400" w:lineRule="atLeast"/>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名称</w:t>
            </w:r>
          </w:p>
        </w:tc>
        <w:tc>
          <w:tcPr>
            <w:tcW w:w="1356" w:type="dxa"/>
            <w:noWrap/>
            <w:vAlign w:val="center"/>
          </w:tcPr>
          <w:p>
            <w:pPr>
              <w:spacing w:line="400" w:lineRule="atLeast"/>
              <w:jc w:val="center"/>
              <w:rPr>
                <w:rFonts w:hint="eastAsia" w:ascii="仿宋" w:hAnsi="仿宋" w:eastAsia="仿宋" w:cs="仿宋"/>
                <w:sz w:val="28"/>
                <w:szCs w:val="28"/>
              </w:rPr>
            </w:pPr>
            <w:r>
              <w:rPr>
                <w:rFonts w:hint="eastAsia" w:ascii="仿宋" w:hAnsi="仿宋" w:eastAsia="仿宋" w:cs="仿宋"/>
                <w:sz w:val="28"/>
                <w:szCs w:val="28"/>
              </w:rPr>
              <w:t>数量</w:t>
            </w:r>
          </w:p>
        </w:tc>
        <w:tc>
          <w:tcPr>
            <w:tcW w:w="1384" w:type="dxa"/>
            <w:noWrap/>
            <w:vAlign w:val="center"/>
          </w:tcPr>
          <w:p>
            <w:pPr>
              <w:spacing w:line="400" w:lineRule="atLeast"/>
              <w:jc w:val="center"/>
              <w:rPr>
                <w:rFonts w:hint="eastAsia" w:ascii="仿宋" w:hAnsi="仿宋" w:eastAsia="仿宋" w:cs="仿宋"/>
                <w:sz w:val="28"/>
                <w:szCs w:val="28"/>
              </w:rPr>
            </w:pPr>
            <w:r>
              <w:rPr>
                <w:rFonts w:hint="eastAsia" w:ascii="仿宋" w:hAnsi="仿宋" w:eastAsia="仿宋" w:cs="仿宋"/>
                <w:sz w:val="28"/>
                <w:szCs w:val="28"/>
              </w:rPr>
              <w:t>单价</w:t>
            </w:r>
          </w:p>
          <w:p>
            <w:pPr>
              <w:spacing w:line="400" w:lineRule="atLeast"/>
              <w:jc w:val="center"/>
              <w:rPr>
                <w:rFonts w:hint="eastAsia" w:ascii="仿宋" w:hAnsi="仿宋" w:eastAsia="仿宋" w:cs="仿宋"/>
                <w:sz w:val="28"/>
                <w:szCs w:val="28"/>
              </w:rPr>
            </w:pPr>
            <w:r>
              <w:rPr>
                <w:rFonts w:hint="eastAsia" w:ascii="仿宋" w:hAnsi="仿宋" w:eastAsia="仿宋" w:cs="仿宋"/>
                <w:sz w:val="28"/>
                <w:szCs w:val="28"/>
              </w:rPr>
              <w:t>（元）</w:t>
            </w:r>
          </w:p>
        </w:tc>
        <w:tc>
          <w:tcPr>
            <w:tcW w:w="1698" w:type="dxa"/>
            <w:noWrap/>
            <w:vAlign w:val="center"/>
          </w:tcPr>
          <w:p>
            <w:pPr>
              <w:spacing w:line="400" w:lineRule="atLeast"/>
              <w:jc w:val="center"/>
              <w:rPr>
                <w:rFonts w:hint="eastAsia" w:ascii="仿宋" w:hAnsi="仿宋" w:eastAsia="仿宋" w:cs="仿宋"/>
                <w:sz w:val="28"/>
                <w:szCs w:val="28"/>
              </w:rPr>
            </w:pPr>
            <w:r>
              <w:rPr>
                <w:rFonts w:hint="eastAsia" w:ascii="仿宋" w:hAnsi="仿宋" w:eastAsia="仿宋" w:cs="仿宋"/>
                <w:sz w:val="28"/>
                <w:szCs w:val="28"/>
              </w:rPr>
              <w:t>总价</w:t>
            </w:r>
          </w:p>
          <w:p>
            <w:pPr>
              <w:spacing w:line="400" w:lineRule="atLeast"/>
              <w:jc w:val="center"/>
              <w:rPr>
                <w:rFonts w:hint="eastAsia" w:ascii="仿宋" w:hAnsi="仿宋" w:eastAsia="仿宋" w:cs="仿宋"/>
                <w:sz w:val="28"/>
                <w:szCs w:val="28"/>
              </w:rPr>
            </w:pPr>
            <w:r>
              <w:rPr>
                <w:rFonts w:hint="eastAsia"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196" w:type="dxa"/>
            <w:noWrap/>
            <w:vAlign w:val="center"/>
          </w:tcPr>
          <w:p>
            <w:pPr>
              <w:spacing w:line="400" w:lineRule="atLeast"/>
              <w:jc w:val="center"/>
              <w:rPr>
                <w:rFonts w:hint="eastAsia" w:ascii="仿宋" w:hAnsi="仿宋" w:eastAsia="仿宋" w:cs="仿宋"/>
                <w:sz w:val="28"/>
                <w:szCs w:val="28"/>
              </w:rPr>
            </w:pPr>
            <w:r>
              <w:rPr>
                <w:rFonts w:hint="eastAsia" w:ascii="仿宋" w:hAnsi="仿宋" w:eastAsia="仿宋" w:cs="仿宋"/>
                <w:sz w:val="28"/>
                <w:szCs w:val="28"/>
              </w:rPr>
              <w:t>1</w:t>
            </w:r>
          </w:p>
        </w:tc>
        <w:tc>
          <w:tcPr>
            <w:tcW w:w="3075" w:type="dxa"/>
            <w:noWrap/>
            <w:vAlign w:val="center"/>
          </w:tcPr>
          <w:p>
            <w:pPr>
              <w:spacing w:line="40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移栽（胸径35CM以上）</w:t>
            </w:r>
          </w:p>
        </w:tc>
        <w:tc>
          <w:tcPr>
            <w:tcW w:w="1356" w:type="dxa"/>
            <w:noWrap/>
            <w:vAlign w:val="center"/>
          </w:tcPr>
          <w:p>
            <w:pPr>
              <w:spacing w:line="400" w:lineRule="atLeast"/>
              <w:jc w:val="center"/>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rPr>
              <w:t>5棵</w:t>
            </w:r>
          </w:p>
        </w:tc>
        <w:tc>
          <w:tcPr>
            <w:tcW w:w="1384" w:type="dxa"/>
            <w:noWrap/>
            <w:vAlign w:val="center"/>
          </w:tcPr>
          <w:p>
            <w:pPr>
              <w:spacing w:line="400" w:lineRule="atLeast"/>
              <w:jc w:val="center"/>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rPr>
              <w:t xml:space="preserve"> </w:t>
            </w:r>
          </w:p>
        </w:tc>
        <w:tc>
          <w:tcPr>
            <w:tcW w:w="1698" w:type="dxa"/>
            <w:noWrap/>
            <w:vAlign w:val="center"/>
          </w:tcPr>
          <w:p>
            <w:pPr>
              <w:spacing w:line="400" w:lineRule="atLeast"/>
              <w:jc w:val="center"/>
              <w:rPr>
                <w:rFonts w:hint="default"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3075" w:type="dxa"/>
            <w:noWrap/>
            <w:vAlign w:val="center"/>
          </w:tcPr>
          <w:p>
            <w:pPr>
              <w:spacing w:line="40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移栽（胸径55CM以上）</w:t>
            </w:r>
          </w:p>
        </w:tc>
        <w:tc>
          <w:tcPr>
            <w:tcW w:w="1356" w:type="dxa"/>
            <w:noWrap/>
            <w:vAlign w:val="center"/>
          </w:tcPr>
          <w:p>
            <w:pPr>
              <w:spacing w:line="400" w:lineRule="atLeast"/>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2棵</w:t>
            </w:r>
          </w:p>
        </w:tc>
        <w:tc>
          <w:tcPr>
            <w:tcW w:w="1384" w:type="dxa"/>
            <w:noWrap/>
            <w:vAlign w:val="center"/>
          </w:tcPr>
          <w:p>
            <w:pPr>
              <w:spacing w:line="400" w:lineRule="atLeast"/>
              <w:jc w:val="center"/>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rPr>
              <w:t xml:space="preserve"> </w:t>
            </w:r>
          </w:p>
        </w:tc>
        <w:tc>
          <w:tcPr>
            <w:tcW w:w="1698" w:type="dxa"/>
            <w:noWrap/>
            <w:vAlign w:val="center"/>
          </w:tcPr>
          <w:p>
            <w:pPr>
              <w:spacing w:line="400" w:lineRule="atLeast"/>
              <w:jc w:val="center"/>
              <w:rPr>
                <w:rFonts w:hint="default"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3075" w:type="dxa"/>
            <w:noWrap/>
            <w:vAlign w:val="center"/>
          </w:tcPr>
          <w:p>
            <w:pPr>
              <w:spacing w:line="40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乔木修剪</w:t>
            </w:r>
          </w:p>
        </w:tc>
        <w:tc>
          <w:tcPr>
            <w:tcW w:w="1356" w:type="dxa"/>
            <w:noWrap/>
            <w:vAlign w:val="center"/>
          </w:tcPr>
          <w:p>
            <w:pPr>
              <w:spacing w:line="400" w:lineRule="atLeast"/>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8棵</w:t>
            </w:r>
          </w:p>
        </w:tc>
        <w:tc>
          <w:tcPr>
            <w:tcW w:w="1384" w:type="dxa"/>
            <w:noWrap/>
            <w:vAlign w:val="center"/>
          </w:tcPr>
          <w:p>
            <w:pPr>
              <w:spacing w:line="400" w:lineRule="atLeast"/>
              <w:jc w:val="center"/>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rPr>
              <w:t xml:space="preserve"> </w:t>
            </w:r>
          </w:p>
        </w:tc>
        <w:tc>
          <w:tcPr>
            <w:tcW w:w="1698" w:type="dxa"/>
            <w:noWrap/>
            <w:vAlign w:val="center"/>
          </w:tcPr>
          <w:p>
            <w:pPr>
              <w:spacing w:line="400" w:lineRule="atLeast"/>
              <w:jc w:val="center"/>
              <w:rPr>
                <w:rFonts w:hint="default"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3075" w:type="dxa"/>
            <w:noWrap/>
            <w:vAlign w:val="center"/>
          </w:tcPr>
          <w:p>
            <w:pPr>
              <w:spacing w:line="40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树枝垃圾外运车次</w:t>
            </w:r>
          </w:p>
        </w:tc>
        <w:tc>
          <w:tcPr>
            <w:tcW w:w="1356" w:type="dxa"/>
            <w:noWrap/>
            <w:vAlign w:val="center"/>
          </w:tcPr>
          <w:p>
            <w:pPr>
              <w:spacing w:line="400" w:lineRule="atLeast"/>
              <w:jc w:val="center"/>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rPr>
              <w:t>7辆</w:t>
            </w:r>
          </w:p>
        </w:tc>
        <w:tc>
          <w:tcPr>
            <w:tcW w:w="1384" w:type="dxa"/>
            <w:noWrap/>
            <w:vAlign w:val="center"/>
          </w:tcPr>
          <w:p>
            <w:pPr>
              <w:spacing w:line="400" w:lineRule="atLeast"/>
              <w:jc w:val="center"/>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rPr>
              <w:t xml:space="preserve"> </w:t>
            </w:r>
          </w:p>
        </w:tc>
        <w:tc>
          <w:tcPr>
            <w:tcW w:w="1698" w:type="dxa"/>
            <w:noWrap/>
            <w:vAlign w:val="center"/>
          </w:tcPr>
          <w:p>
            <w:pPr>
              <w:spacing w:line="400" w:lineRule="atLeast"/>
              <w:jc w:val="center"/>
              <w:rPr>
                <w:rFonts w:hint="default"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3075" w:type="dxa"/>
            <w:noWrap/>
            <w:vAlign w:val="center"/>
          </w:tcPr>
          <w:p>
            <w:pPr>
              <w:spacing w:line="40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地面混泥土浇筑</w:t>
            </w:r>
          </w:p>
        </w:tc>
        <w:tc>
          <w:tcPr>
            <w:tcW w:w="1356" w:type="dxa"/>
            <w:noWrap/>
            <w:vAlign w:val="center"/>
          </w:tcPr>
          <w:p>
            <w:pPr>
              <w:spacing w:line="400" w:lineRule="atLeast"/>
              <w:jc w:val="center"/>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rPr>
              <w:t>5立方</w:t>
            </w:r>
          </w:p>
        </w:tc>
        <w:tc>
          <w:tcPr>
            <w:tcW w:w="1384" w:type="dxa"/>
            <w:noWrap/>
            <w:vAlign w:val="center"/>
          </w:tcPr>
          <w:p>
            <w:pPr>
              <w:spacing w:line="400" w:lineRule="atLeast"/>
              <w:jc w:val="center"/>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rPr>
              <w:t xml:space="preserve"> </w:t>
            </w:r>
          </w:p>
        </w:tc>
        <w:tc>
          <w:tcPr>
            <w:tcW w:w="1698" w:type="dxa"/>
            <w:noWrap/>
            <w:vAlign w:val="center"/>
          </w:tcPr>
          <w:p>
            <w:pPr>
              <w:spacing w:line="400" w:lineRule="atLeast"/>
              <w:jc w:val="center"/>
              <w:rPr>
                <w:rFonts w:hint="default"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3075" w:type="dxa"/>
            <w:noWrap/>
            <w:vAlign w:val="center"/>
          </w:tcPr>
          <w:p>
            <w:pPr>
              <w:spacing w:line="40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树木涂白剂</w:t>
            </w:r>
          </w:p>
        </w:tc>
        <w:tc>
          <w:tcPr>
            <w:tcW w:w="1356" w:type="dxa"/>
            <w:noWrap/>
            <w:vAlign w:val="center"/>
          </w:tcPr>
          <w:p>
            <w:pPr>
              <w:spacing w:line="40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21棵</w:t>
            </w:r>
          </w:p>
        </w:tc>
        <w:tc>
          <w:tcPr>
            <w:tcW w:w="1384" w:type="dxa"/>
            <w:noWrap/>
            <w:vAlign w:val="center"/>
          </w:tcPr>
          <w:p>
            <w:pPr>
              <w:spacing w:line="40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c>
          <w:tcPr>
            <w:tcW w:w="1698" w:type="dxa"/>
            <w:noWrap/>
            <w:vAlign w:val="center"/>
          </w:tcPr>
          <w:p>
            <w:pPr>
              <w:spacing w:line="400" w:lineRule="atLeast"/>
              <w:jc w:val="center"/>
              <w:rPr>
                <w:rFonts w:hint="default"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196" w:type="dxa"/>
            <w:noWrap/>
            <w:vAlign w:val="center"/>
          </w:tcPr>
          <w:p>
            <w:pPr>
              <w:spacing w:line="40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3075" w:type="dxa"/>
            <w:noWrap/>
            <w:vAlign w:val="center"/>
          </w:tcPr>
          <w:p>
            <w:pPr>
              <w:spacing w:line="40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树木</w:t>
            </w:r>
            <w:r>
              <w:rPr>
                <w:rFonts w:hint="eastAsia" w:ascii="仿宋" w:hAnsi="仿宋" w:eastAsia="仿宋" w:cs="仿宋"/>
                <w:sz w:val="28"/>
                <w:szCs w:val="28"/>
                <w:lang w:eastAsia="zh-CN"/>
              </w:rPr>
              <w:t>维护（</w:t>
            </w:r>
            <w:r>
              <w:rPr>
                <w:rFonts w:hint="eastAsia" w:ascii="仿宋" w:hAnsi="仿宋" w:eastAsia="仿宋" w:cs="仿宋"/>
                <w:sz w:val="28"/>
                <w:szCs w:val="28"/>
                <w:lang w:val="en-US" w:eastAsia="zh-CN"/>
              </w:rPr>
              <w:t>1年</w:t>
            </w:r>
            <w:r>
              <w:rPr>
                <w:rFonts w:hint="eastAsia" w:ascii="仿宋" w:hAnsi="仿宋" w:eastAsia="仿宋" w:cs="仿宋"/>
                <w:sz w:val="28"/>
                <w:szCs w:val="28"/>
                <w:lang w:eastAsia="zh-CN"/>
              </w:rPr>
              <w:t>）</w:t>
            </w:r>
          </w:p>
        </w:tc>
        <w:tc>
          <w:tcPr>
            <w:tcW w:w="1356" w:type="dxa"/>
            <w:noWrap/>
            <w:vAlign w:val="center"/>
          </w:tcPr>
          <w:p>
            <w:pPr>
              <w:spacing w:line="400" w:lineRule="atLeast"/>
              <w:jc w:val="center"/>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rPr>
              <w:t>1项</w:t>
            </w:r>
          </w:p>
        </w:tc>
        <w:tc>
          <w:tcPr>
            <w:tcW w:w="1384" w:type="dxa"/>
            <w:noWrap/>
            <w:vAlign w:val="center"/>
          </w:tcPr>
          <w:p>
            <w:pPr>
              <w:spacing w:line="400" w:lineRule="atLeast"/>
              <w:jc w:val="center"/>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rPr>
              <w:t xml:space="preserve"> </w:t>
            </w:r>
          </w:p>
        </w:tc>
        <w:tc>
          <w:tcPr>
            <w:tcW w:w="1698" w:type="dxa"/>
            <w:noWrap/>
            <w:vAlign w:val="center"/>
          </w:tcPr>
          <w:p>
            <w:pPr>
              <w:spacing w:line="400" w:lineRule="atLeast"/>
              <w:jc w:val="center"/>
              <w:rPr>
                <w:rFonts w:hint="default"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011" w:type="dxa"/>
            <w:gridSpan w:val="4"/>
            <w:noWrap/>
            <w:vAlign w:val="center"/>
          </w:tcPr>
          <w:p>
            <w:pPr>
              <w:spacing w:line="400" w:lineRule="atLeast"/>
              <w:jc w:val="center"/>
              <w:rPr>
                <w:rFonts w:hint="eastAsia" w:ascii="仿宋" w:hAnsi="仿宋" w:eastAsia="仿宋" w:cs="仿宋"/>
                <w:sz w:val="28"/>
                <w:szCs w:val="28"/>
              </w:rPr>
            </w:pPr>
            <w:r>
              <w:rPr>
                <w:rFonts w:hint="eastAsia" w:ascii="仿宋" w:hAnsi="仿宋" w:eastAsia="仿宋" w:cs="仿宋"/>
                <w:sz w:val="28"/>
                <w:szCs w:val="28"/>
              </w:rPr>
              <w:t>总价</w:t>
            </w:r>
            <w:r>
              <w:rPr>
                <w:rFonts w:hint="eastAsia" w:ascii="仿宋" w:hAnsi="仿宋" w:eastAsia="仿宋" w:cs="仿宋"/>
                <w:sz w:val="28"/>
                <w:szCs w:val="28"/>
                <w:lang w:eastAsia="zh-CN"/>
              </w:rPr>
              <w:t>（含税）</w:t>
            </w:r>
          </w:p>
        </w:tc>
        <w:tc>
          <w:tcPr>
            <w:tcW w:w="1698" w:type="dxa"/>
            <w:noWrap/>
            <w:vAlign w:val="center"/>
          </w:tcPr>
          <w:p>
            <w:pPr>
              <w:spacing w:line="40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r>
    </w:tbl>
    <w:p>
      <w:pPr>
        <w:spacing w:line="360" w:lineRule="auto"/>
        <w:rPr>
          <w:rFonts w:ascii="宋体" w:hAnsi="宋体"/>
          <w:sz w:val="24"/>
        </w:rPr>
      </w:pPr>
      <w:r>
        <w:rPr>
          <w:rFonts w:hint="eastAsia" w:ascii="宋体" w:hAnsi="宋体"/>
          <w:sz w:val="24"/>
        </w:rPr>
        <w:t xml:space="preserve">注： </w:t>
      </w:r>
      <w:bookmarkStart w:id="147" w:name="_Toc27735_WPSOffice_Level1"/>
      <w:r>
        <w:rPr>
          <w:rFonts w:hint="eastAsia" w:ascii="宋体" w:hAnsi="宋体"/>
          <w:sz w:val="24"/>
        </w:rPr>
        <w:t>1.如果按单价计算的结果与总价不一致，以总价为准。</w:t>
      </w:r>
      <w:bookmarkEnd w:id="147"/>
    </w:p>
    <w:p>
      <w:pPr>
        <w:spacing w:line="360" w:lineRule="auto"/>
        <w:rPr>
          <w:rFonts w:ascii="宋体" w:hAnsi="宋体"/>
          <w:sz w:val="24"/>
        </w:rPr>
      </w:pPr>
      <w:bookmarkStart w:id="148" w:name="_Toc21808_WPSOffice_Level1"/>
      <w:r>
        <w:rPr>
          <w:rFonts w:hint="eastAsia" w:ascii="宋体" w:hAnsi="宋体"/>
          <w:sz w:val="24"/>
        </w:rPr>
        <w:t>2.如果不提供详细分项报价将视为没有实质性响应招标文件。</w:t>
      </w:r>
      <w:bookmarkEnd w:id="148"/>
    </w:p>
    <w:p>
      <w:pPr>
        <w:spacing w:line="400" w:lineRule="atLeast"/>
        <w:rPr>
          <w:rFonts w:ascii="宋体" w:hAnsi="宋体"/>
          <w:sz w:val="24"/>
        </w:rPr>
      </w:pPr>
    </w:p>
    <w:p>
      <w:pPr>
        <w:spacing w:line="400" w:lineRule="atLeast"/>
        <w:ind w:left="2880" w:hanging="2880"/>
        <w:rPr>
          <w:rFonts w:ascii="宋体" w:hAnsi="宋体"/>
          <w:sz w:val="24"/>
        </w:rPr>
      </w:pPr>
    </w:p>
    <w:p>
      <w:pPr>
        <w:pStyle w:val="49"/>
        <w:snapToGrid w:val="0"/>
        <w:spacing w:line="360" w:lineRule="auto"/>
        <w:ind w:firstLine="4080" w:firstLineChars="1700"/>
        <w:rPr>
          <w:rFonts w:ascii="宋体" w:hAnsi="宋体"/>
          <w:sz w:val="24"/>
          <w:szCs w:val="24"/>
          <w:shd w:val="pct10" w:color="auto" w:fill="FFFFFF"/>
        </w:rPr>
      </w:pPr>
      <w:r>
        <w:rPr>
          <w:rFonts w:hint="eastAsia" w:ascii="宋体" w:hAnsi="宋体"/>
          <w:sz w:val="24"/>
          <w:szCs w:val="24"/>
        </w:rPr>
        <w:t>投标人公章：</w:t>
      </w:r>
    </w:p>
    <w:p>
      <w:pPr>
        <w:pStyle w:val="49"/>
        <w:snapToGrid w:val="0"/>
        <w:spacing w:line="360" w:lineRule="auto"/>
        <w:ind w:firstLine="4080" w:firstLineChars="1700"/>
        <w:rPr>
          <w:rFonts w:ascii="宋体" w:hAnsi="宋体"/>
          <w:sz w:val="24"/>
          <w:szCs w:val="24"/>
        </w:rPr>
      </w:pPr>
      <w:r>
        <w:rPr>
          <w:rFonts w:hint="eastAsia" w:ascii="宋体" w:hAnsi="宋体"/>
          <w:sz w:val="24"/>
          <w:szCs w:val="24"/>
        </w:rPr>
        <w:t>法定代表人签字或盖章/授权委托人签字：</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adjustRightInd w:val="0"/>
        <w:snapToGrid w:val="0"/>
        <w:spacing w:line="360" w:lineRule="auto"/>
        <w:rPr>
          <w:rFonts w:ascii="宋体" w:hAnsi="宋体" w:cs="宋体"/>
          <w:color w:val="000000"/>
          <w:sz w:val="28"/>
          <w:szCs w:val="28"/>
        </w:rPr>
      </w:pPr>
    </w:p>
    <w:p>
      <w:pPr>
        <w:adjustRightInd w:val="0"/>
        <w:snapToGrid w:val="0"/>
        <w:spacing w:line="360" w:lineRule="auto"/>
        <w:rPr>
          <w:rFonts w:ascii="宋体" w:hAnsi="宋体" w:cs="宋体"/>
          <w:color w:val="000000"/>
          <w:sz w:val="28"/>
          <w:szCs w:val="28"/>
        </w:rPr>
      </w:pPr>
    </w:p>
    <w:p>
      <w:pPr>
        <w:pStyle w:val="33"/>
        <w:ind w:firstLine="321"/>
        <w:rPr>
          <w:rFonts w:ascii="宋体" w:hAnsi="宋体" w:cs="宋体"/>
          <w:color w:val="000000"/>
          <w:sz w:val="28"/>
          <w:szCs w:val="28"/>
        </w:rPr>
      </w:pPr>
    </w:p>
    <w:p>
      <w:pPr>
        <w:rPr>
          <w:rFonts w:ascii="宋体" w:hAnsi="宋体" w:cs="宋体"/>
          <w:color w:val="000000"/>
          <w:sz w:val="28"/>
          <w:szCs w:val="28"/>
        </w:rPr>
      </w:pPr>
    </w:p>
    <w:p>
      <w:pPr>
        <w:adjustRightInd w:val="0"/>
        <w:snapToGrid w:val="0"/>
        <w:spacing w:line="360" w:lineRule="auto"/>
        <w:rPr>
          <w:rFonts w:ascii="宋体" w:hAnsi="宋体" w:cs="宋体"/>
          <w:sz w:val="24"/>
        </w:rPr>
      </w:pPr>
      <w:bookmarkStart w:id="151" w:name="_GoBack"/>
      <w:bookmarkEnd w:id="151"/>
      <w:r>
        <w:rPr>
          <w:rFonts w:hint="eastAsia" w:ascii="宋体" w:hAnsi="宋体" w:cs="宋体"/>
          <w:b/>
          <w:bCs/>
          <w:color w:val="000000"/>
          <w:sz w:val="28"/>
          <w:szCs w:val="28"/>
        </w:rPr>
        <w:t xml:space="preserve">附件5  </w:t>
      </w:r>
      <w:r>
        <w:rPr>
          <w:rFonts w:hint="eastAsia" w:ascii="宋体" w:hAnsi="宋体" w:cs="宋体"/>
          <w:b/>
          <w:bCs/>
          <w:sz w:val="28"/>
          <w:szCs w:val="28"/>
        </w:rPr>
        <w:t>企业营业执照、企业税务登记证、企业组织机构代码证（如已三证合一的投标人仅需提供营业执照）（复印件加盖公章）</w:t>
      </w:r>
    </w:p>
    <w:p>
      <w:pPr>
        <w:adjustRightInd w:val="0"/>
        <w:snapToGrid w:val="0"/>
        <w:spacing w:line="360" w:lineRule="auto"/>
        <w:rPr>
          <w:rFonts w:ascii="宋体" w:hAnsi="宋体" w:cs="宋体"/>
          <w:b/>
          <w:bCs/>
          <w:sz w:val="28"/>
          <w:szCs w:val="28"/>
        </w:rPr>
      </w:pPr>
      <w:r>
        <w:rPr>
          <w:rFonts w:hint="eastAsia" w:ascii="宋体" w:hAnsi="宋体" w:cs="宋体"/>
          <w:b/>
          <w:bCs/>
          <w:sz w:val="28"/>
          <w:szCs w:val="28"/>
        </w:rPr>
        <w:t>附件6 业绩表（提供中标通知书或合同）</w:t>
      </w:r>
    </w:p>
    <w:tbl>
      <w:tblPr>
        <w:tblStyle w:val="36"/>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1903"/>
        <w:gridCol w:w="1903"/>
        <w:gridCol w:w="1746"/>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项目名称</w:t>
            </w:r>
          </w:p>
        </w:tc>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项目地址</w:t>
            </w:r>
          </w:p>
        </w:tc>
        <w:tc>
          <w:tcPr>
            <w:tcW w:w="1903"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招标内容</w:t>
            </w:r>
          </w:p>
        </w:tc>
        <w:tc>
          <w:tcPr>
            <w:tcW w:w="1746"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数量</w:t>
            </w:r>
          </w:p>
        </w:tc>
        <w:tc>
          <w:tcPr>
            <w:tcW w:w="2061" w:type="dxa"/>
          </w:tcPr>
          <w:p>
            <w:pPr>
              <w:adjustRightInd w:val="0"/>
              <w:snapToGrid w:val="0"/>
              <w:spacing w:line="360" w:lineRule="auto"/>
              <w:jc w:val="center"/>
              <w:rPr>
                <w:rFonts w:ascii="宋体" w:hAnsi="宋体" w:cs="宋体"/>
                <w:b/>
                <w:bCs/>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业主单位名称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903" w:type="dxa"/>
          </w:tcPr>
          <w:p>
            <w:pPr>
              <w:adjustRightInd w:val="0"/>
              <w:snapToGrid w:val="0"/>
              <w:spacing w:line="360" w:lineRule="auto"/>
              <w:rPr>
                <w:rFonts w:ascii="宋体" w:hAnsi="宋体" w:cs="宋体"/>
                <w:b/>
                <w:bCs/>
                <w:sz w:val="24"/>
              </w:rPr>
            </w:pPr>
          </w:p>
        </w:tc>
        <w:tc>
          <w:tcPr>
            <w:tcW w:w="1746" w:type="dxa"/>
          </w:tcPr>
          <w:p>
            <w:pPr>
              <w:adjustRightInd w:val="0"/>
              <w:snapToGrid w:val="0"/>
              <w:spacing w:line="360" w:lineRule="auto"/>
              <w:rPr>
                <w:rFonts w:ascii="宋体" w:hAnsi="宋体" w:cs="宋体"/>
                <w:b/>
                <w:bCs/>
                <w:sz w:val="24"/>
              </w:rPr>
            </w:pPr>
          </w:p>
        </w:tc>
        <w:tc>
          <w:tcPr>
            <w:tcW w:w="2061" w:type="dxa"/>
          </w:tcPr>
          <w:p>
            <w:pPr>
              <w:adjustRightInd w:val="0"/>
              <w:snapToGrid w:val="0"/>
              <w:spacing w:line="360" w:lineRule="auto"/>
              <w:rPr>
                <w:rFonts w:ascii="宋体" w:hAnsi="宋体" w:cs="宋体"/>
                <w:b/>
                <w:bCs/>
                <w:sz w:val="24"/>
              </w:rPr>
            </w:pPr>
          </w:p>
        </w:tc>
      </w:tr>
    </w:tbl>
    <w:p>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注：需附中标通知书或合同复印件（加盖公章）</w:t>
      </w:r>
    </w:p>
    <w:p>
      <w:pPr>
        <w:pStyle w:val="33"/>
        <w:spacing w:line="480" w:lineRule="auto"/>
        <w:ind w:firstLine="280"/>
        <w:jc w:val="center"/>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投标人（盖章）：</w:t>
      </w:r>
    </w:p>
    <w:p>
      <w:pPr>
        <w:wordWrap w:val="0"/>
        <w:spacing w:line="480" w:lineRule="auto"/>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法定代表人签字或盖章/授权委托人签字：       </w:t>
      </w:r>
    </w:p>
    <w:p>
      <w:pPr>
        <w:adjustRightInd w:val="0"/>
        <w:snapToGrid w:val="0"/>
        <w:spacing w:line="360" w:lineRule="auto"/>
        <w:jc w:val="right"/>
        <w:rPr>
          <w:rFonts w:ascii="宋体" w:hAnsi="宋体"/>
          <w:color w:val="000000"/>
          <w:sz w:val="24"/>
        </w:rPr>
      </w:pPr>
      <w:r>
        <w:rPr>
          <w:rFonts w:hint="eastAsia" w:ascii="宋体" w:hAnsi="宋体"/>
          <w:color w:val="000000"/>
          <w:sz w:val="24"/>
        </w:rPr>
        <w:t>年  月  日</w:t>
      </w:r>
    </w:p>
    <w:p>
      <w:pPr>
        <w:pStyle w:val="33"/>
        <w:wordWrap w:val="0"/>
        <w:spacing w:line="480" w:lineRule="auto"/>
        <w:ind w:firstLine="280"/>
        <w:jc w:val="right"/>
        <w:rPr>
          <w:rFonts w:asciiTheme="minorEastAsia" w:hAnsiTheme="minorEastAsia" w:eastAsiaTheme="minorEastAsia" w:cstheme="minorEastAsia"/>
          <w:b w:val="0"/>
          <w:bCs w:val="0"/>
          <w:sz w:val="24"/>
        </w:rPr>
      </w:pPr>
    </w:p>
    <w:p>
      <w:pPr>
        <w:adjustRightInd w:val="0"/>
        <w:snapToGrid w:val="0"/>
        <w:spacing w:line="360" w:lineRule="auto"/>
        <w:rPr>
          <w:rFonts w:asciiTheme="minorEastAsia" w:hAnsiTheme="minorEastAsia" w:eastAsiaTheme="minorEastAsia" w:cstheme="minorEastAsia"/>
          <w:sz w:val="24"/>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cs="宋体"/>
          <w:b/>
          <w:bCs/>
          <w:sz w:val="28"/>
          <w:szCs w:val="28"/>
        </w:rPr>
      </w:pPr>
    </w:p>
    <w:p>
      <w:pPr>
        <w:pStyle w:val="33"/>
        <w:ind w:firstLine="321"/>
        <w:rPr>
          <w:rFonts w:ascii="宋体" w:hAnsi="宋体" w:cs="宋体"/>
          <w:sz w:val="28"/>
          <w:szCs w:val="28"/>
        </w:rPr>
      </w:pPr>
    </w:p>
    <w:p>
      <w:pPr>
        <w:rPr>
          <w:rFonts w:ascii="宋体" w:hAnsi="宋体" w:cs="宋体"/>
          <w:b/>
          <w:bCs/>
          <w:sz w:val="28"/>
          <w:szCs w:val="28"/>
        </w:rPr>
      </w:pPr>
    </w:p>
    <w:p>
      <w:pPr>
        <w:adjustRightInd w:val="0"/>
        <w:snapToGrid w:val="0"/>
        <w:spacing w:line="360" w:lineRule="auto"/>
        <w:rPr>
          <w:rFonts w:hint="eastAsia" w:ascii="宋体" w:hAnsi="宋体" w:cs="宋体"/>
          <w:b/>
          <w:bCs/>
          <w:sz w:val="28"/>
          <w:szCs w:val="28"/>
        </w:rPr>
      </w:pPr>
    </w:p>
    <w:p>
      <w:pPr>
        <w:adjustRightInd w:val="0"/>
        <w:snapToGrid w:val="0"/>
        <w:spacing w:line="360" w:lineRule="auto"/>
        <w:rPr>
          <w:rFonts w:hint="eastAsia" w:ascii="宋体" w:hAnsi="宋体" w:cs="宋体"/>
          <w:b/>
          <w:bCs/>
          <w:sz w:val="28"/>
          <w:szCs w:val="28"/>
        </w:rPr>
      </w:pPr>
    </w:p>
    <w:p>
      <w:pPr>
        <w:adjustRightInd w:val="0"/>
        <w:snapToGrid w:val="0"/>
        <w:spacing w:line="360" w:lineRule="auto"/>
        <w:rPr>
          <w:rFonts w:hint="eastAsia" w:ascii="宋体" w:hAnsi="宋体" w:cs="宋体"/>
          <w:b/>
          <w:bCs/>
          <w:sz w:val="28"/>
          <w:szCs w:val="28"/>
        </w:rPr>
      </w:pPr>
    </w:p>
    <w:p>
      <w:pPr>
        <w:adjustRightInd w:val="0"/>
        <w:snapToGrid w:val="0"/>
        <w:spacing w:line="360" w:lineRule="auto"/>
        <w:rPr>
          <w:rFonts w:ascii="宋体" w:hAnsi="宋体"/>
          <w:b/>
          <w:bCs/>
          <w:color w:val="000000"/>
          <w:sz w:val="28"/>
          <w:szCs w:val="28"/>
        </w:rPr>
      </w:pPr>
      <w:r>
        <w:rPr>
          <w:rFonts w:hint="eastAsia" w:ascii="宋体" w:hAnsi="宋体" w:cs="宋体"/>
          <w:b/>
          <w:bCs/>
          <w:sz w:val="28"/>
          <w:szCs w:val="28"/>
        </w:rPr>
        <w:t>附件7</w:t>
      </w:r>
    </w:p>
    <w:p>
      <w:pPr>
        <w:adjustRightInd w:val="0"/>
        <w:snapToGrid w:val="0"/>
        <w:spacing w:line="360" w:lineRule="auto"/>
        <w:jc w:val="center"/>
        <w:rPr>
          <w:rFonts w:ascii="宋体" w:hAnsi="宋体"/>
          <w:b/>
          <w:bCs/>
          <w:sz w:val="28"/>
          <w:szCs w:val="28"/>
        </w:rPr>
      </w:pPr>
      <w:bookmarkStart w:id="149" w:name="_Toc4112_WPSOffice_Level1"/>
      <w:r>
        <w:rPr>
          <w:rFonts w:hint="eastAsia" w:ascii="宋体" w:hAnsi="宋体"/>
          <w:b/>
          <w:bCs/>
          <w:sz w:val="28"/>
          <w:szCs w:val="28"/>
        </w:rPr>
        <w:t>安全运营责任书</w:t>
      </w:r>
      <w:bookmarkEnd w:id="149"/>
    </w:p>
    <w:p>
      <w:pPr>
        <w:adjustRightInd w:val="0"/>
        <w:snapToGrid w:val="0"/>
        <w:spacing w:line="360" w:lineRule="auto"/>
        <w:jc w:val="center"/>
        <w:rPr>
          <w:rFonts w:ascii="宋体" w:hAnsi="宋体"/>
          <w:b/>
          <w:bCs/>
          <w:sz w:val="24"/>
        </w:rPr>
      </w:pPr>
    </w:p>
    <w:p>
      <w:pPr>
        <w:adjustRightInd w:val="0"/>
        <w:snapToGrid w:val="0"/>
        <w:spacing w:line="360" w:lineRule="auto"/>
        <w:jc w:val="left"/>
        <w:rPr>
          <w:rFonts w:ascii="宋体" w:hAnsi="宋体"/>
          <w:sz w:val="24"/>
        </w:rPr>
      </w:pPr>
      <w:r>
        <w:rPr>
          <w:rFonts w:hint="eastAsia" w:ascii="宋体" w:hAnsi="宋体"/>
          <w:sz w:val="24"/>
        </w:rPr>
        <w:t>（</w:t>
      </w:r>
      <w:r>
        <w:rPr>
          <w:rFonts w:hint="eastAsia" w:ascii="宋体" w:hAnsi="宋体"/>
          <w:sz w:val="24"/>
          <w:u w:val="single"/>
        </w:rPr>
        <w:t>招标人</w:t>
      </w:r>
      <w:r>
        <w:rPr>
          <w:rFonts w:hint="eastAsia" w:ascii="宋体" w:hAnsi="宋体"/>
          <w:sz w:val="24"/>
        </w:rPr>
        <w:t>）：</w:t>
      </w:r>
    </w:p>
    <w:p>
      <w:pPr>
        <w:adjustRightInd w:val="0"/>
        <w:snapToGrid w:val="0"/>
        <w:spacing w:line="360" w:lineRule="auto"/>
        <w:jc w:val="left"/>
        <w:rPr>
          <w:rFonts w:ascii="宋体" w:hAnsi="宋体"/>
          <w:sz w:val="24"/>
        </w:rPr>
      </w:pPr>
      <w:r>
        <w:rPr>
          <w:rFonts w:hint="eastAsia" w:ascii="宋体" w:hAnsi="宋体"/>
          <w:sz w:val="24"/>
        </w:rPr>
        <w:t>我公司（投标人名称）已详细阅读了项目招标文件，现就安全运营事项保证如下：</w:t>
      </w:r>
    </w:p>
    <w:p>
      <w:pPr>
        <w:numPr>
          <w:ilvl w:val="0"/>
          <w:numId w:val="8"/>
        </w:numPr>
        <w:adjustRightInd w:val="0"/>
        <w:snapToGrid w:val="0"/>
        <w:spacing w:line="360" w:lineRule="auto"/>
        <w:jc w:val="left"/>
        <w:rPr>
          <w:rFonts w:ascii="宋体" w:hAnsi="宋体"/>
          <w:sz w:val="24"/>
        </w:rPr>
      </w:pPr>
      <w:r>
        <w:rPr>
          <w:rFonts w:hint="eastAsia" w:ascii="宋体" w:hAnsi="宋体"/>
          <w:sz w:val="24"/>
        </w:rPr>
        <w:t>我方所有运营车辆及设备按招标人要求购买相关保险。</w:t>
      </w:r>
    </w:p>
    <w:p>
      <w:pPr>
        <w:numPr>
          <w:ilvl w:val="0"/>
          <w:numId w:val="8"/>
        </w:numPr>
        <w:adjustRightInd w:val="0"/>
        <w:snapToGrid w:val="0"/>
        <w:spacing w:line="360" w:lineRule="auto"/>
        <w:jc w:val="left"/>
        <w:rPr>
          <w:rFonts w:ascii="宋体" w:hAnsi="宋体"/>
          <w:sz w:val="24"/>
        </w:rPr>
      </w:pPr>
      <w:r>
        <w:rPr>
          <w:rFonts w:hint="eastAsia" w:ascii="宋体" w:hAnsi="宋体"/>
          <w:sz w:val="24"/>
        </w:rPr>
        <w:t>我方对所有车辆和设备，以及自有人员和相关第三者的安全承担全部责任，包括法律责任及民事赔偿责任。</w:t>
      </w: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r>
        <w:rPr>
          <w:rFonts w:hint="eastAsia" w:ascii="宋体" w:hAnsi="宋体"/>
          <w:sz w:val="24"/>
        </w:rPr>
        <w:t>投标人名称（公章）：</w:t>
      </w:r>
    </w:p>
    <w:p>
      <w:pPr>
        <w:adjustRightInd w:val="0"/>
        <w:snapToGrid w:val="0"/>
        <w:spacing w:line="360" w:lineRule="auto"/>
        <w:jc w:val="left"/>
        <w:rPr>
          <w:rFonts w:ascii="宋体" w:hAnsi="宋体"/>
          <w:sz w:val="24"/>
        </w:rPr>
      </w:pPr>
      <w:r>
        <w:rPr>
          <w:rFonts w:hint="eastAsia" w:ascii="宋体" w:hAnsi="宋体"/>
          <w:sz w:val="24"/>
        </w:rPr>
        <w:t>法定代表人签字或盖章/授权委托人签字：</w:t>
      </w:r>
    </w:p>
    <w:p>
      <w:pPr>
        <w:adjustRightInd w:val="0"/>
        <w:snapToGrid w:val="0"/>
        <w:spacing w:line="360" w:lineRule="auto"/>
        <w:jc w:val="left"/>
        <w:rPr>
          <w:rFonts w:ascii="宋体" w:hAnsi="宋体"/>
          <w:sz w:val="24"/>
        </w:rPr>
      </w:pPr>
      <w:r>
        <w:rPr>
          <w:rFonts w:hint="eastAsia" w:ascii="宋体" w:hAnsi="宋体"/>
          <w:sz w:val="24"/>
        </w:rPr>
        <w:t xml:space="preserve">日期：     年    月   日 </w:t>
      </w: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b/>
          <w:bCs/>
          <w:color w:val="000000"/>
          <w:sz w:val="24"/>
        </w:rPr>
      </w:pPr>
      <w:r>
        <w:rPr>
          <w:rFonts w:hint="eastAsia" w:ascii="宋体" w:hAnsi="宋体"/>
          <w:b/>
          <w:bCs/>
          <w:sz w:val="24"/>
        </w:rPr>
        <w:t>注：本责任书作为投标文件的必备条件，</w:t>
      </w:r>
      <w:r>
        <w:rPr>
          <w:rFonts w:hint="eastAsia" w:ascii="宋体" w:hAnsi="宋体"/>
          <w:b/>
          <w:bCs/>
          <w:color w:val="000000"/>
          <w:sz w:val="24"/>
        </w:rPr>
        <w:t>否则视为未</w:t>
      </w:r>
      <w:r>
        <w:rPr>
          <w:rFonts w:hint="eastAsia" w:ascii="宋体" w:hAnsi="宋体"/>
          <w:b/>
          <w:bCs/>
          <w:sz w:val="24"/>
        </w:rPr>
        <w:t>实质性响</w:t>
      </w:r>
      <w:r>
        <w:rPr>
          <w:rFonts w:hint="eastAsia" w:ascii="宋体" w:hAnsi="宋体"/>
          <w:b/>
          <w:bCs/>
          <w:color w:val="000000"/>
          <w:sz w:val="24"/>
        </w:rPr>
        <w:t>应招标文件，由投标人承担由此造成的一切后果和损失。</w:t>
      </w: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pPr>
    </w:p>
    <w:p>
      <w:pPr>
        <w:adjustRightInd w:val="0"/>
        <w:snapToGrid w:val="0"/>
        <w:spacing w:line="360" w:lineRule="auto"/>
        <w:jc w:val="left"/>
        <w:rPr>
          <w:rFonts w:ascii="宋体" w:hAnsi="宋体"/>
          <w:b/>
          <w:bCs/>
          <w:color w:val="000000"/>
          <w:sz w:val="24"/>
        </w:rPr>
        <w:sectPr>
          <w:footerReference r:id="rId9" w:type="default"/>
          <w:pgSz w:w="11906" w:h="16838"/>
          <w:pgMar w:top="1440" w:right="1366" w:bottom="1440" w:left="1300" w:header="851" w:footer="794" w:gutter="0"/>
          <w:cols w:space="720" w:num="1"/>
          <w:docGrid w:type="lines" w:linePitch="312" w:charSpace="0"/>
        </w:sectPr>
      </w:pPr>
    </w:p>
    <w:p>
      <w:pPr>
        <w:adjustRightInd w:val="0"/>
        <w:snapToGrid w:val="0"/>
        <w:spacing w:line="360" w:lineRule="auto"/>
        <w:rPr>
          <w:rFonts w:hint="eastAsia" w:ascii="宋体" w:hAnsi="宋体" w:eastAsia="宋体"/>
          <w:b/>
          <w:bCs/>
          <w:color w:val="000000"/>
          <w:sz w:val="28"/>
          <w:szCs w:val="28"/>
          <w:lang w:eastAsia="zh-CN"/>
        </w:rPr>
      </w:pPr>
      <w:bookmarkStart w:id="150" w:name="_Toc1260_WPSOffice_Level1"/>
      <w:r>
        <w:rPr>
          <w:rFonts w:hint="eastAsia" w:ascii="宋体" w:hAnsi="宋体" w:cs="宋体"/>
          <w:b/>
          <w:bCs/>
          <w:sz w:val="28"/>
          <w:szCs w:val="28"/>
        </w:rPr>
        <w:t>附件</w:t>
      </w:r>
      <w:r>
        <w:rPr>
          <w:rFonts w:hint="eastAsia" w:ascii="宋体" w:hAnsi="宋体" w:cs="宋体"/>
          <w:b/>
          <w:bCs/>
          <w:sz w:val="28"/>
          <w:szCs w:val="28"/>
          <w:lang w:val="en-US" w:eastAsia="zh-CN"/>
        </w:rPr>
        <w:t>8</w:t>
      </w:r>
    </w:p>
    <w:p>
      <w:pPr>
        <w:autoSpaceDE w:val="0"/>
        <w:autoSpaceDN w:val="0"/>
        <w:adjustRightInd w:val="0"/>
        <w:spacing w:line="400" w:lineRule="exact"/>
        <w:jc w:val="center"/>
        <w:rPr>
          <w:rFonts w:ascii="新宋体" w:hAnsi="新宋体" w:eastAsia="新宋体" w:cs="宋体"/>
          <w:b/>
          <w:bCs/>
          <w:sz w:val="28"/>
          <w:szCs w:val="28"/>
          <w:lang w:val="zh-CN"/>
        </w:rPr>
      </w:pPr>
      <w:r>
        <w:rPr>
          <w:rFonts w:hint="eastAsia" w:ascii="新宋体" w:hAnsi="新宋体" w:eastAsia="新宋体" w:cs="宋体"/>
          <w:b/>
          <w:bCs/>
          <w:sz w:val="28"/>
          <w:szCs w:val="28"/>
          <w:lang w:val="zh-CN"/>
        </w:rPr>
        <w:t>投标人诚信保证书</w:t>
      </w:r>
      <w:bookmarkEnd w:id="150"/>
    </w:p>
    <w:p>
      <w:pPr>
        <w:autoSpaceDE w:val="0"/>
        <w:autoSpaceDN w:val="0"/>
        <w:adjustRightInd w:val="0"/>
        <w:spacing w:line="400" w:lineRule="exact"/>
        <w:rPr>
          <w:rFonts w:ascii="新宋体" w:hAnsi="新宋体" w:eastAsia="新宋体" w:cs="宋体"/>
          <w:sz w:val="28"/>
          <w:szCs w:val="28"/>
          <w:lang w:val="zh-CN"/>
        </w:rPr>
      </w:pPr>
    </w:p>
    <w:p>
      <w:pPr>
        <w:autoSpaceDE w:val="0"/>
        <w:autoSpaceDN w:val="0"/>
        <w:adjustRightInd w:val="0"/>
        <w:spacing w:line="400" w:lineRule="exact"/>
        <w:rPr>
          <w:rFonts w:ascii="宋体" w:hAnsi="宋体"/>
          <w:sz w:val="24"/>
        </w:rPr>
      </w:pPr>
      <w:r>
        <w:rPr>
          <w:rFonts w:hint="eastAsia" w:ascii="宋体" w:hAnsi="宋体"/>
          <w:sz w:val="24"/>
        </w:rPr>
        <w:t>致（招标人名称）</w:t>
      </w:r>
    </w:p>
    <w:p>
      <w:pPr>
        <w:autoSpaceDE w:val="0"/>
        <w:autoSpaceDN w:val="0"/>
        <w:adjustRightInd w:val="0"/>
        <w:spacing w:line="400" w:lineRule="exact"/>
        <w:rPr>
          <w:rFonts w:ascii="新宋体" w:hAnsi="新宋体" w:eastAsia="新宋体" w:cs="宋体"/>
          <w:sz w:val="28"/>
          <w:szCs w:val="28"/>
          <w:lang w:val="zh-CN"/>
        </w:rPr>
      </w:pP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为了诚实、客观、有序地参与</w:t>
      </w:r>
      <w:r>
        <w:rPr>
          <w:rFonts w:hint="eastAsia" w:ascii="宋体" w:hAnsi="宋体" w:cs="宋体"/>
          <w:sz w:val="24"/>
        </w:rPr>
        <w:t>项目</w:t>
      </w:r>
      <w:r>
        <w:rPr>
          <w:rFonts w:hint="eastAsia" w:ascii="宋体" w:hAnsi="宋体" w:cs="宋体"/>
          <w:sz w:val="24"/>
          <w:lang w:val="zh-CN"/>
        </w:rPr>
        <w:t>招标投标活动，愿就以下内容作出保证：</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一、自觉遵守各项法律、法规、规章、制度以及社会公德，维护廉洁环境，与同场竞争的投标人平等参加政府采购活动。</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二、参加招标人组织的投标活动时，严格按照招标文件的规定和要求提供所需的相关材料，并对所提供的各类资料的真实性负责，不虚假应标，不虚列业绩。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三、尊重参与招标投标各相关方的合法行为，接受招标投标活动依法形成的意见、结果。</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四、依法参加招标投标活动，不围标、串标，维护市场秩序，不提供</w:t>
      </w:r>
      <w:r>
        <w:rPr>
          <w:rFonts w:ascii="宋体" w:hAnsi="宋体" w:cs="宋体"/>
          <w:sz w:val="24"/>
          <w:lang w:val="zh-CN"/>
        </w:rPr>
        <w:t>“</w:t>
      </w:r>
      <w:r>
        <w:rPr>
          <w:rFonts w:hint="eastAsia" w:ascii="宋体" w:hAnsi="宋体" w:cs="宋体"/>
          <w:sz w:val="24"/>
          <w:lang w:val="zh-CN"/>
        </w:rPr>
        <w:t>三无</w:t>
      </w:r>
      <w:r>
        <w:rPr>
          <w:rFonts w:ascii="宋体" w:hAnsi="宋体" w:cs="宋体"/>
          <w:sz w:val="24"/>
          <w:lang w:val="zh-CN"/>
        </w:rPr>
        <w:t>”</w:t>
      </w:r>
      <w:r>
        <w:rPr>
          <w:rFonts w:hint="eastAsia" w:ascii="宋体" w:hAnsi="宋体" w:cs="宋体"/>
          <w:sz w:val="24"/>
          <w:lang w:val="zh-CN"/>
        </w:rPr>
        <w:t>产品、以次充好。</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五、积极推动招标投标活动健康开展，对招标投标活动有疑问、异议时，按法律规定的程序实名（加盖单位章和法定代表人签名）反映情况，不恶意中伤、无事生非，以和谐、平等的心态参加此次投标。</w:t>
      </w:r>
    </w:p>
    <w:p>
      <w:pPr>
        <w:autoSpaceDE w:val="0"/>
        <w:autoSpaceDN w:val="0"/>
        <w:adjustRightInd w:val="0"/>
        <w:spacing w:line="400" w:lineRule="exact"/>
        <w:ind w:firstLine="480"/>
        <w:rPr>
          <w:rFonts w:ascii="宋体" w:hAnsi="宋体" w:cs="宋体"/>
          <w:sz w:val="24"/>
          <w:lang w:val="zh-CN"/>
        </w:rPr>
      </w:pPr>
      <w:r>
        <w:rPr>
          <w:rFonts w:hint="eastAsia" w:ascii="宋体" w:hAnsi="宋体" w:cs="宋体"/>
          <w:sz w:val="24"/>
          <w:lang w:val="zh-CN"/>
        </w:rPr>
        <w:t>六、认真履行中标人应承担的责任和义务，全面执行采购合同规定的各项内容，保质保量地按时提供货物及服务。</w:t>
      </w:r>
    </w:p>
    <w:p>
      <w:pPr>
        <w:autoSpaceDE w:val="0"/>
        <w:autoSpaceDN w:val="0"/>
        <w:adjustRightInd w:val="0"/>
        <w:spacing w:line="400" w:lineRule="exact"/>
        <w:ind w:firstLine="486" w:firstLineChars="200"/>
        <w:rPr>
          <w:rFonts w:ascii="宋体" w:hAnsi="宋体" w:cs="宋体"/>
          <w:sz w:val="24"/>
          <w:lang w:val="zh-CN"/>
        </w:rPr>
      </w:pPr>
      <w:r>
        <w:rPr>
          <w:rFonts w:hint="eastAsia" w:ascii="宋体" w:hAnsi="宋体" w:cs="宋体"/>
          <w:sz w:val="24"/>
          <w:lang w:val="zh-CN"/>
        </w:rPr>
        <w:t>若本企业（单位）发生有悖于上述保证的行为，愿意接受法律法规中对投标人的相关处理。</w:t>
      </w:r>
    </w:p>
    <w:p>
      <w:pPr>
        <w:autoSpaceDE w:val="0"/>
        <w:autoSpaceDN w:val="0"/>
        <w:adjustRightInd w:val="0"/>
        <w:spacing w:line="400" w:lineRule="exact"/>
        <w:ind w:firstLine="486" w:firstLineChars="200"/>
        <w:rPr>
          <w:rFonts w:ascii="宋体" w:hAnsi="宋体" w:cs="宋体"/>
          <w:sz w:val="24"/>
          <w:lang w:val="zh-CN"/>
        </w:rPr>
      </w:pPr>
      <w:r>
        <w:rPr>
          <w:rFonts w:hint="eastAsia" w:ascii="宋体" w:hAnsi="宋体" w:cs="宋体"/>
          <w:sz w:val="24"/>
          <w:lang w:val="zh-CN"/>
        </w:rPr>
        <w:t>本保证书是本项目投标文件的组成部分。</w:t>
      </w: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jc w:val="center"/>
        <w:rPr>
          <w:rFonts w:ascii="宋体" w:hAnsi="宋体" w:cs="宋体"/>
          <w:sz w:val="24"/>
          <w:lang w:val="zh-CN"/>
        </w:rPr>
      </w:pPr>
      <w:r>
        <w:rPr>
          <w:rFonts w:hint="eastAsia" w:ascii="宋体" w:hAnsi="宋体" w:cs="宋体"/>
          <w:sz w:val="24"/>
          <w:lang w:val="en-US" w:eastAsia="zh-CN"/>
        </w:rPr>
        <w:t xml:space="preserve">                              </w:t>
      </w:r>
      <w:r>
        <w:rPr>
          <w:rFonts w:hint="eastAsia" w:ascii="宋体" w:hAnsi="宋体" w:cs="宋体"/>
          <w:sz w:val="24"/>
          <w:lang w:val="zh-CN"/>
        </w:rPr>
        <w:t>投标人：（公章）</w:t>
      </w:r>
    </w:p>
    <w:p>
      <w:pPr>
        <w:autoSpaceDE w:val="0"/>
        <w:autoSpaceDN w:val="0"/>
        <w:adjustRightInd w:val="0"/>
        <w:spacing w:line="400" w:lineRule="exact"/>
        <w:jc w:val="center"/>
        <w:rPr>
          <w:rFonts w:hint="eastAsia" w:ascii="宋体" w:hAnsi="宋体"/>
          <w:sz w:val="24"/>
          <w:lang w:val="en-US" w:eastAsia="zh-CN"/>
        </w:rPr>
      </w:pPr>
      <w:r>
        <w:rPr>
          <w:rFonts w:hint="eastAsia" w:ascii="宋体" w:hAnsi="宋体"/>
          <w:sz w:val="24"/>
          <w:lang w:val="en-US" w:eastAsia="zh-CN"/>
        </w:rPr>
        <w:t xml:space="preserve">         </w:t>
      </w:r>
    </w:p>
    <w:p>
      <w:pPr>
        <w:autoSpaceDE w:val="0"/>
        <w:autoSpaceDN w:val="0"/>
        <w:adjustRightInd w:val="0"/>
        <w:spacing w:line="400" w:lineRule="exact"/>
        <w:jc w:val="center"/>
        <w:rPr>
          <w:rFonts w:ascii="宋体" w:hAnsi="宋体"/>
          <w:sz w:val="24"/>
        </w:rPr>
      </w:pPr>
      <w:r>
        <w:rPr>
          <w:rFonts w:hint="eastAsia" w:ascii="宋体" w:hAnsi="宋体"/>
          <w:sz w:val="24"/>
          <w:lang w:val="en-US" w:eastAsia="zh-CN"/>
        </w:rPr>
        <w:t xml:space="preserve">            </w:t>
      </w:r>
      <w:r>
        <w:rPr>
          <w:rFonts w:hint="eastAsia" w:ascii="宋体" w:hAnsi="宋体"/>
          <w:sz w:val="24"/>
        </w:rPr>
        <w:t>法定代表人签字或盖章/授权委托人签字：</w:t>
      </w:r>
    </w:p>
    <w:p>
      <w:pPr>
        <w:autoSpaceDE w:val="0"/>
        <w:autoSpaceDN w:val="0"/>
        <w:adjustRightInd w:val="0"/>
        <w:spacing w:line="400" w:lineRule="exact"/>
        <w:jc w:val="right"/>
        <w:rPr>
          <w:rFonts w:hint="eastAsia" w:ascii="宋体" w:hAnsi="宋体" w:cs="宋体"/>
          <w:sz w:val="24"/>
          <w:lang w:val="zh-CN"/>
        </w:rPr>
      </w:pPr>
    </w:p>
    <w:p>
      <w:pPr>
        <w:autoSpaceDE w:val="0"/>
        <w:autoSpaceDN w:val="0"/>
        <w:adjustRightInd w:val="0"/>
        <w:spacing w:line="400" w:lineRule="exact"/>
        <w:jc w:val="right"/>
        <w:rPr>
          <w:rFonts w:ascii="宋体" w:hAnsi="宋体" w:cs="宋体"/>
          <w:sz w:val="24"/>
          <w:lang w:val="zh-CN"/>
        </w:rPr>
      </w:pPr>
      <w:r>
        <w:rPr>
          <w:rFonts w:hint="eastAsia" w:ascii="宋体" w:hAnsi="宋体" w:cs="宋体"/>
          <w:sz w:val="24"/>
          <w:lang w:val="zh-CN"/>
        </w:rPr>
        <w:t xml:space="preserve">年 </w:t>
      </w:r>
      <w:r>
        <w:rPr>
          <w:rFonts w:hint="eastAsia" w:ascii="宋体" w:hAnsi="宋体" w:cs="宋体"/>
          <w:sz w:val="24"/>
          <w:lang w:val="en-US" w:eastAsia="zh-CN"/>
        </w:rPr>
        <w:t xml:space="preserve">  </w:t>
      </w:r>
      <w:r>
        <w:rPr>
          <w:rFonts w:hint="eastAsia" w:ascii="宋体" w:hAnsi="宋体" w:cs="宋体"/>
          <w:sz w:val="24"/>
          <w:lang w:val="zh-CN"/>
        </w:rPr>
        <w:t xml:space="preserve"> 月 </w:t>
      </w:r>
      <w:r>
        <w:rPr>
          <w:rFonts w:hint="eastAsia" w:ascii="宋体" w:hAnsi="宋体" w:cs="宋体"/>
          <w:sz w:val="24"/>
          <w:lang w:val="en-US" w:eastAsia="zh-CN"/>
        </w:rPr>
        <w:t xml:space="preserve">  </w:t>
      </w:r>
      <w:r>
        <w:rPr>
          <w:rFonts w:hint="eastAsia" w:ascii="宋体" w:hAnsi="宋体" w:cs="宋体"/>
          <w:sz w:val="24"/>
          <w:lang w:val="zh-CN"/>
        </w:rPr>
        <w:t>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20" w:lineRule="exact"/>
        <w:rPr>
          <w:rFonts w:ascii="宋体" w:hAnsi="宋体"/>
          <w:b/>
          <w:sz w:val="30"/>
          <w:szCs w:val="30"/>
        </w:rPr>
      </w:pPr>
    </w:p>
    <w:sectPr>
      <w:footerReference r:id="rId10" w:type="default"/>
      <w:pgSz w:w="11906" w:h="16838"/>
      <w:pgMar w:top="1440" w:right="1080" w:bottom="1440" w:left="1080" w:header="851" w:footer="992" w:gutter="0"/>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auto" w:sz="24" w:space="1"/>
      </w:pBdr>
      <w:rPr>
        <w:sz w:val="20"/>
      </w:rPr>
    </w:pPr>
  </w:p>
  <w:p>
    <w:pPr>
      <w:pStyle w:val="22"/>
      <w:pBdr>
        <w:top w:val="thinThickSmallGap" w:color="auto" w:sz="24" w:space="1"/>
      </w:pBd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fldChar w:fldCharType="begin"/>
    </w:r>
    <w:r>
      <w:rPr>
        <w:rStyle w:val="39"/>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1"/>
      </w:pBdr>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2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9090"/>
      <w:docPartObj>
        <w:docPartGallery w:val="autotext"/>
      </w:docPartObj>
    </w:sdtPr>
    <w:sdtContent>
      <w:p>
        <w:pPr>
          <w:pStyle w:val="22"/>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2"/>
      <w:ind w:right="359" w:rightChars="171" w:firstLine="810" w:firstLineChars="4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RBJbYAQAAsQ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byixzODATz9/nH79&#10;Of3+Tl4neXoPNWbdecyLwwc34NLM94CXifUgg0lf5EMwjuIez+KKIRKeHlXLqioxxDE2O4hfPD33&#10;AeJH4QxJRkMDTi+Lyg6fIY6pc0qqZt2t0jpPUFvSI+p19e46vziHEF3blCzyMkw4idPYe7LisB0m&#10;olvXHpFnjwvRUIv7T4n+ZFHvtDuzEWZjOxt7H9Suy8uVaoF/v4/YXO45VRhhkWtycJKZ9bR1aVX+&#10;9nPW05+2f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NEEltgBAACxAwAADgAAAAAAAAAB&#10;ACAAAAAiAQAAZHJzL2Uyb0RvYy54bWxQSwUGAAAAAAYABgBZAQAAbA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1"/>
      </w:pBd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0" w:beforeAutospacing="0" w:after="0" w:afterAutospacing="0" w:line="300" w:lineRule="atLeast"/>
      <w:jc w:val="center"/>
      <w:textAlignment w:val="baseline"/>
      <w:rPr>
        <w:rFonts w:hint="default" w:ascii="黑体" w:hAnsi="黑体" w:eastAsia="黑体"/>
        <w:color w:val="444444"/>
        <w:sz w:val="24"/>
        <w:szCs w:val="24"/>
        <w:lang w:val="en-US" w:eastAsia="zh-CN"/>
      </w:rPr>
    </w:pPr>
    <w:r>
      <w:rPr>
        <w:rStyle w:val="38"/>
        <w:rFonts w:hint="eastAsia" w:ascii="黑体" w:hAnsi="黑体" w:eastAsia="黑体" w:cs="Arial"/>
        <w:color w:val="444444"/>
        <w:sz w:val="24"/>
        <w:szCs w:val="24"/>
      </w:rPr>
      <w:t>江苏煤炭地质物测队</w:t>
    </w:r>
    <w:r>
      <w:rPr>
        <w:rStyle w:val="38"/>
        <w:rFonts w:ascii="黑体" w:hAnsi="黑体" w:eastAsia="黑体" w:cs="Arial"/>
        <w:color w:val="444444"/>
        <w:sz w:val="24"/>
        <w:szCs w:val="24"/>
      </w:rPr>
      <w:t>“</w:t>
    </w:r>
    <w:r>
      <w:rPr>
        <w:rStyle w:val="38"/>
        <w:rFonts w:hint="eastAsia" w:ascii="黑体" w:hAnsi="黑体" w:eastAsia="黑体" w:cs="Arial"/>
        <w:color w:val="444444"/>
        <w:sz w:val="24"/>
        <w:szCs w:val="24"/>
        <w:lang w:val="en-US" w:eastAsia="zh-CN"/>
      </w:rPr>
      <w:t>院内部分树木消险移栽</w:t>
    </w:r>
    <w:r>
      <w:rPr>
        <w:rStyle w:val="38"/>
        <w:rFonts w:ascii="黑体" w:hAnsi="黑体" w:eastAsia="黑体" w:cs="Arial"/>
        <w:color w:val="444444"/>
        <w:sz w:val="24"/>
        <w:szCs w:val="24"/>
      </w:rPr>
      <w:t>”</w:t>
    </w:r>
    <w:r>
      <w:rPr>
        <w:rStyle w:val="38"/>
        <w:rFonts w:hint="eastAsia" w:ascii="黑体" w:hAnsi="黑体" w:eastAsia="黑体" w:cs="Arial"/>
        <w:color w:val="444444"/>
        <w:sz w:val="24"/>
        <w:szCs w:val="24"/>
        <w:lang w:eastAsia="zh-CN"/>
      </w:rPr>
      <w:t>项目</w:t>
    </w:r>
    <w:r>
      <w:rPr>
        <w:rStyle w:val="38"/>
        <w:rFonts w:ascii="黑体" w:hAnsi="黑体" w:eastAsia="黑体" w:cs="Arial"/>
        <w:color w:val="444444"/>
        <w:sz w:val="24"/>
        <w:szCs w:val="24"/>
      </w:rPr>
      <w:t>公开</w:t>
    </w:r>
    <w:r>
      <w:rPr>
        <w:rStyle w:val="38"/>
        <w:rFonts w:hint="eastAsia" w:ascii="黑体" w:hAnsi="黑体" w:eastAsia="黑体" w:cs="Arial"/>
        <w:color w:val="444444"/>
        <w:sz w:val="24"/>
        <w:szCs w:val="24"/>
        <w:lang w:val="en-US" w:eastAsia="zh-CN"/>
      </w:rPr>
      <w:t>招标文件</w:t>
    </w:r>
  </w:p>
  <w:p>
    <w:pPr>
      <w:pStyle w:val="23"/>
      <w:pBdr>
        <w:bottom w:val="thinThickSmallGap" w:color="auto" w:sz="24"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0" w:beforeAutospacing="0" w:after="0" w:afterAutospacing="0" w:line="300" w:lineRule="atLeast"/>
      <w:jc w:val="center"/>
      <w:textAlignment w:val="baseline"/>
      <w:rPr>
        <w:rFonts w:hint="default" w:ascii="黑体" w:hAnsi="黑体" w:eastAsia="黑体"/>
        <w:color w:val="444444"/>
        <w:sz w:val="21"/>
        <w:szCs w:val="21"/>
        <w:lang w:val="en-US" w:eastAsia="zh-CN"/>
      </w:rPr>
    </w:pPr>
    <w:r>
      <w:rPr>
        <w:rStyle w:val="38"/>
        <w:rFonts w:hint="eastAsia" w:ascii="黑体" w:hAnsi="黑体" w:eastAsia="黑体" w:cs="Arial"/>
        <w:color w:val="444444"/>
        <w:sz w:val="21"/>
        <w:szCs w:val="21"/>
      </w:rPr>
      <w:t>江苏煤炭地质物测队</w:t>
    </w:r>
    <w:r>
      <w:rPr>
        <w:rStyle w:val="38"/>
        <w:rFonts w:ascii="黑体" w:hAnsi="黑体" w:eastAsia="黑体" w:cs="Arial"/>
        <w:color w:val="444444"/>
        <w:sz w:val="21"/>
        <w:szCs w:val="21"/>
      </w:rPr>
      <w:t>“</w:t>
    </w:r>
    <w:r>
      <w:rPr>
        <w:rStyle w:val="38"/>
        <w:rFonts w:hint="eastAsia" w:ascii="黑体" w:hAnsi="黑体" w:eastAsia="黑体" w:cs="Arial"/>
        <w:color w:val="444444"/>
        <w:sz w:val="21"/>
        <w:szCs w:val="21"/>
        <w:lang w:val="en-US" w:eastAsia="zh-CN"/>
      </w:rPr>
      <w:t>院内部分树木消险移栽</w:t>
    </w:r>
    <w:r>
      <w:rPr>
        <w:rStyle w:val="38"/>
        <w:rFonts w:ascii="黑体" w:hAnsi="黑体" w:eastAsia="黑体" w:cs="Arial"/>
        <w:color w:val="444444"/>
        <w:sz w:val="21"/>
        <w:szCs w:val="21"/>
      </w:rPr>
      <w:t>”</w:t>
    </w:r>
    <w:r>
      <w:rPr>
        <w:rStyle w:val="38"/>
        <w:rFonts w:hint="eastAsia" w:ascii="黑体" w:hAnsi="黑体" w:eastAsia="黑体" w:cs="Arial"/>
        <w:color w:val="444444"/>
        <w:sz w:val="21"/>
        <w:szCs w:val="21"/>
        <w:lang w:eastAsia="zh-CN"/>
      </w:rPr>
      <w:t>项目</w:t>
    </w:r>
    <w:r>
      <w:rPr>
        <w:rStyle w:val="38"/>
        <w:rFonts w:ascii="黑体" w:hAnsi="黑体" w:eastAsia="黑体" w:cs="Arial"/>
        <w:color w:val="444444"/>
        <w:sz w:val="21"/>
        <w:szCs w:val="21"/>
      </w:rPr>
      <w:t>公开</w:t>
    </w:r>
    <w:r>
      <w:rPr>
        <w:rStyle w:val="38"/>
        <w:rFonts w:hint="eastAsia" w:ascii="黑体" w:hAnsi="黑体" w:eastAsia="黑体" w:cs="Arial"/>
        <w:color w:val="444444"/>
        <w:sz w:val="21"/>
        <w:szCs w:val="21"/>
        <w:lang w:val="en-US" w:eastAsia="zh-CN"/>
      </w:rPr>
      <w:t>招标文件</w:t>
    </w:r>
  </w:p>
  <w:p>
    <w:pPr>
      <w:pStyle w:val="33"/>
      <w:ind w:firstLine="221"/>
      <w:jc w:val="center"/>
      <w:rPr>
        <w:sz w:val="18"/>
        <w:szCs w:val="18"/>
      </w:rPr>
    </w:pPr>
    <w:r>
      <w:rPr>
        <w:sz w:val="18"/>
        <w:szCs w:val="18"/>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575300" cy="2751455"/>
          <wp:effectExtent l="0" t="0" r="0" b="0"/>
          <wp:wrapNone/>
          <wp:docPr id="1" name="WordPictureWatermark197705502" descr="单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7705502" descr="单位LOGO"/>
                  <pic:cNvPicPr>
                    <a:picLocks noChangeAspect="1"/>
                  </pic:cNvPicPr>
                </pic:nvPicPr>
                <pic:blipFill>
                  <a:blip r:embed="rId1">
                    <a:lum bright="70001" contrast="-70000"/>
                  </a:blip>
                  <a:stretch>
                    <a:fillRect/>
                  </a:stretch>
                </pic:blipFill>
                <pic:spPr>
                  <a:xfrm>
                    <a:off x="0" y="0"/>
                    <a:ext cx="5575300" cy="27514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38241"/>
    <w:multiLevelType w:val="singleLevel"/>
    <w:tmpl w:val="A9B38241"/>
    <w:lvl w:ilvl="0" w:tentative="0">
      <w:start w:val="3"/>
      <w:numFmt w:val="decimal"/>
      <w:lvlText w:val="%1."/>
      <w:lvlJc w:val="left"/>
      <w:pPr>
        <w:tabs>
          <w:tab w:val="left" w:pos="312"/>
        </w:tabs>
      </w:pPr>
    </w:lvl>
  </w:abstractNum>
  <w:abstractNum w:abstractNumId="1">
    <w:nsid w:val="F819893F"/>
    <w:multiLevelType w:val="singleLevel"/>
    <w:tmpl w:val="F819893F"/>
    <w:lvl w:ilvl="0" w:tentative="0">
      <w:start w:val="2"/>
      <w:numFmt w:val="decimal"/>
      <w:suff w:val="nothing"/>
      <w:lvlText w:val="%1、"/>
      <w:lvlJc w:val="left"/>
    </w:lvl>
  </w:abstractNum>
  <w:abstractNum w:abstractNumId="2">
    <w:nsid w:val="FFFFFF80"/>
    <w:multiLevelType w:val="singleLevel"/>
    <w:tmpl w:val="FFFFFF80"/>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3">
    <w:nsid w:val="FFFFFF83"/>
    <w:multiLevelType w:val="singleLevel"/>
    <w:tmpl w:val="FFFFFF83"/>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4">
    <w:nsid w:val="1548A4B5"/>
    <w:multiLevelType w:val="singleLevel"/>
    <w:tmpl w:val="1548A4B5"/>
    <w:lvl w:ilvl="0" w:tentative="0">
      <w:start w:val="6"/>
      <w:numFmt w:val="chineseCounting"/>
      <w:suff w:val="nothing"/>
      <w:lvlText w:val="（%1）"/>
      <w:lvlJc w:val="left"/>
      <w:rPr>
        <w:rFonts w:hint="eastAsia"/>
      </w:rPr>
    </w:lvl>
  </w:abstractNum>
  <w:abstractNum w:abstractNumId="5">
    <w:nsid w:val="2339F79C"/>
    <w:multiLevelType w:val="singleLevel"/>
    <w:tmpl w:val="2339F79C"/>
    <w:lvl w:ilvl="0" w:tentative="0">
      <w:start w:val="1"/>
      <w:numFmt w:val="chineseCounting"/>
      <w:suff w:val="nothing"/>
      <w:lvlText w:val="%1、"/>
      <w:lvlJc w:val="left"/>
      <w:rPr>
        <w:rFonts w:hint="eastAsia"/>
      </w:rPr>
    </w:lvl>
  </w:abstractNum>
  <w:abstractNum w:abstractNumId="6">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7">
    <w:nsid w:val="63557B35"/>
    <w:multiLevelType w:val="singleLevel"/>
    <w:tmpl w:val="63557B35"/>
    <w:lvl w:ilvl="0" w:tentative="0">
      <w:start w:val="1"/>
      <w:numFmt w:val="upperLetter"/>
      <w:pStyle w:val="6"/>
      <w:lvlText w:val="%1、"/>
      <w:lvlJc w:val="left"/>
      <w:pPr>
        <w:tabs>
          <w:tab w:val="left" w:pos="1035"/>
        </w:tabs>
        <w:ind w:left="1035" w:hanging="420"/>
      </w:pPr>
      <w:rPr>
        <w:rFonts w:hint="eastAsia"/>
      </w:rPr>
    </w:lvl>
  </w:abstractNum>
  <w:num w:numId="1">
    <w:abstractNumId w:val="6"/>
  </w:num>
  <w:num w:numId="2">
    <w:abstractNumId w:val="7"/>
  </w:num>
  <w:num w:numId="3">
    <w:abstractNumId w:val="3"/>
  </w:num>
  <w:num w:numId="4">
    <w:abstractNumId w:val="2"/>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YjE5MmUzYTdmMzhkMTljMzA0NDRiM2VkNTZkYTMifQ=="/>
  </w:docVars>
  <w:rsids>
    <w:rsidRoot w:val="00CA3E05"/>
    <w:rsid w:val="00004475"/>
    <w:rsid w:val="00014871"/>
    <w:rsid w:val="000273D7"/>
    <w:rsid w:val="00032D4C"/>
    <w:rsid w:val="000455D7"/>
    <w:rsid w:val="0005086D"/>
    <w:rsid w:val="00053E8A"/>
    <w:rsid w:val="00061905"/>
    <w:rsid w:val="00067AC3"/>
    <w:rsid w:val="00070950"/>
    <w:rsid w:val="00070F8A"/>
    <w:rsid w:val="000824F3"/>
    <w:rsid w:val="000859E1"/>
    <w:rsid w:val="000862BE"/>
    <w:rsid w:val="000A1E79"/>
    <w:rsid w:val="000A7405"/>
    <w:rsid w:val="000B3D95"/>
    <w:rsid w:val="000C4545"/>
    <w:rsid w:val="000C590F"/>
    <w:rsid w:val="000D1ECA"/>
    <w:rsid w:val="000E3154"/>
    <w:rsid w:val="00103A9E"/>
    <w:rsid w:val="00117FB9"/>
    <w:rsid w:val="00121D93"/>
    <w:rsid w:val="0012378C"/>
    <w:rsid w:val="001240BE"/>
    <w:rsid w:val="00125AE4"/>
    <w:rsid w:val="00132D18"/>
    <w:rsid w:val="00133A5D"/>
    <w:rsid w:val="00155F83"/>
    <w:rsid w:val="00163A59"/>
    <w:rsid w:val="00167B97"/>
    <w:rsid w:val="0017204D"/>
    <w:rsid w:val="00190701"/>
    <w:rsid w:val="00193B93"/>
    <w:rsid w:val="00195CB2"/>
    <w:rsid w:val="00195E8C"/>
    <w:rsid w:val="001A6CEF"/>
    <w:rsid w:val="001B279A"/>
    <w:rsid w:val="001C54A3"/>
    <w:rsid w:val="001C5C00"/>
    <w:rsid w:val="001E1E8D"/>
    <w:rsid w:val="001E684A"/>
    <w:rsid w:val="001F1EB7"/>
    <w:rsid w:val="001F3048"/>
    <w:rsid w:val="002103B3"/>
    <w:rsid w:val="00217413"/>
    <w:rsid w:val="002257AA"/>
    <w:rsid w:val="002301A9"/>
    <w:rsid w:val="00231FE5"/>
    <w:rsid w:val="0023567E"/>
    <w:rsid w:val="00240D01"/>
    <w:rsid w:val="0024502A"/>
    <w:rsid w:val="00250545"/>
    <w:rsid w:val="00255656"/>
    <w:rsid w:val="00257268"/>
    <w:rsid w:val="00263D88"/>
    <w:rsid w:val="00271613"/>
    <w:rsid w:val="00275816"/>
    <w:rsid w:val="002774A7"/>
    <w:rsid w:val="00285660"/>
    <w:rsid w:val="0028747C"/>
    <w:rsid w:val="00292F89"/>
    <w:rsid w:val="002A5409"/>
    <w:rsid w:val="002A5532"/>
    <w:rsid w:val="002A5EFD"/>
    <w:rsid w:val="002B2653"/>
    <w:rsid w:val="002B3606"/>
    <w:rsid w:val="002C5574"/>
    <w:rsid w:val="002C5D35"/>
    <w:rsid w:val="002D6C22"/>
    <w:rsid w:val="002D6FF7"/>
    <w:rsid w:val="002E0CDB"/>
    <w:rsid w:val="002E285D"/>
    <w:rsid w:val="002E4EE0"/>
    <w:rsid w:val="002E4FE3"/>
    <w:rsid w:val="002E657A"/>
    <w:rsid w:val="002F13C0"/>
    <w:rsid w:val="002F5BDD"/>
    <w:rsid w:val="003056BA"/>
    <w:rsid w:val="00317E5B"/>
    <w:rsid w:val="003214E5"/>
    <w:rsid w:val="00327E41"/>
    <w:rsid w:val="0033270D"/>
    <w:rsid w:val="003433F4"/>
    <w:rsid w:val="00351E72"/>
    <w:rsid w:val="0035670E"/>
    <w:rsid w:val="00356DFD"/>
    <w:rsid w:val="00360F07"/>
    <w:rsid w:val="0036426B"/>
    <w:rsid w:val="00365BCB"/>
    <w:rsid w:val="003665CA"/>
    <w:rsid w:val="00372C69"/>
    <w:rsid w:val="00384C73"/>
    <w:rsid w:val="00386722"/>
    <w:rsid w:val="00390FF0"/>
    <w:rsid w:val="003956EA"/>
    <w:rsid w:val="003A34A7"/>
    <w:rsid w:val="003A3978"/>
    <w:rsid w:val="003B4A1A"/>
    <w:rsid w:val="003D63A4"/>
    <w:rsid w:val="003D7F66"/>
    <w:rsid w:val="003E2650"/>
    <w:rsid w:val="003E33D4"/>
    <w:rsid w:val="003E5181"/>
    <w:rsid w:val="003E5F62"/>
    <w:rsid w:val="003F44B1"/>
    <w:rsid w:val="003F4D32"/>
    <w:rsid w:val="0040088F"/>
    <w:rsid w:val="004031E3"/>
    <w:rsid w:val="00404A0B"/>
    <w:rsid w:val="00411606"/>
    <w:rsid w:val="00412CF0"/>
    <w:rsid w:val="00417580"/>
    <w:rsid w:val="00420CD1"/>
    <w:rsid w:val="004252C8"/>
    <w:rsid w:val="00433944"/>
    <w:rsid w:val="00440E29"/>
    <w:rsid w:val="00443B7B"/>
    <w:rsid w:val="0045049F"/>
    <w:rsid w:val="004667F0"/>
    <w:rsid w:val="00473F09"/>
    <w:rsid w:val="00474B7C"/>
    <w:rsid w:val="00477C28"/>
    <w:rsid w:val="00481CE3"/>
    <w:rsid w:val="004A2C96"/>
    <w:rsid w:val="004A3A79"/>
    <w:rsid w:val="004A435B"/>
    <w:rsid w:val="004D58FF"/>
    <w:rsid w:val="004D72F3"/>
    <w:rsid w:val="004E0943"/>
    <w:rsid w:val="004E5CCF"/>
    <w:rsid w:val="004F3761"/>
    <w:rsid w:val="00501CF8"/>
    <w:rsid w:val="00501E9C"/>
    <w:rsid w:val="00503345"/>
    <w:rsid w:val="005059BF"/>
    <w:rsid w:val="00512F82"/>
    <w:rsid w:val="00520D97"/>
    <w:rsid w:val="0052232A"/>
    <w:rsid w:val="005225A2"/>
    <w:rsid w:val="005247AA"/>
    <w:rsid w:val="00526422"/>
    <w:rsid w:val="0052761B"/>
    <w:rsid w:val="00536609"/>
    <w:rsid w:val="005402F7"/>
    <w:rsid w:val="005429DC"/>
    <w:rsid w:val="00551257"/>
    <w:rsid w:val="00551A62"/>
    <w:rsid w:val="00560AE3"/>
    <w:rsid w:val="0056102E"/>
    <w:rsid w:val="00562167"/>
    <w:rsid w:val="005626D1"/>
    <w:rsid w:val="00564A53"/>
    <w:rsid w:val="00567881"/>
    <w:rsid w:val="00567CFA"/>
    <w:rsid w:val="005842D2"/>
    <w:rsid w:val="00593806"/>
    <w:rsid w:val="005B137D"/>
    <w:rsid w:val="005B1AE5"/>
    <w:rsid w:val="005B24AD"/>
    <w:rsid w:val="005C402D"/>
    <w:rsid w:val="005C4798"/>
    <w:rsid w:val="005C604E"/>
    <w:rsid w:val="005D4328"/>
    <w:rsid w:val="005E68AC"/>
    <w:rsid w:val="005F31B1"/>
    <w:rsid w:val="00601531"/>
    <w:rsid w:val="0060566B"/>
    <w:rsid w:val="0061660D"/>
    <w:rsid w:val="006242BC"/>
    <w:rsid w:val="006243CF"/>
    <w:rsid w:val="006269C6"/>
    <w:rsid w:val="00636C18"/>
    <w:rsid w:val="006440C3"/>
    <w:rsid w:val="006467EB"/>
    <w:rsid w:val="00646DE0"/>
    <w:rsid w:val="00653024"/>
    <w:rsid w:val="00656CA9"/>
    <w:rsid w:val="006610E3"/>
    <w:rsid w:val="00680C35"/>
    <w:rsid w:val="006829FF"/>
    <w:rsid w:val="006865BA"/>
    <w:rsid w:val="0068683A"/>
    <w:rsid w:val="006915CC"/>
    <w:rsid w:val="006B2678"/>
    <w:rsid w:val="006B6F49"/>
    <w:rsid w:val="006C2601"/>
    <w:rsid w:val="006C27BC"/>
    <w:rsid w:val="006C4604"/>
    <w:rsid w:val="006D3F3B"/>
    <w:rsid w:val="006E3445"/>
    <w:rsid w:val="006F26BE"/>
    <w:rsid w:val="00703382"/>
    <w:rsid w:val="007038AA"/>
    <w:rsid w:val="00703CAC"/>
    <w:rsid w:val="00705165"/>
    <w:rsid w:val="0071027C"/>
    <w:rsid w:val="00710CBC"/>
    <w:rsid w:val="00726000"/>
    <w:rsid w:val="00732126"/>
    <w:rsid w:val="007343B3"/>
    <w:rsid w:val="00737DF4"/>
    <w:rsid w:val="00740A05"/>
    <w:rsid w:val="00741E89"/>
    <w:rsid w:val="007450AE"/>
    <w:rsid w:val="00745F32"/>
    <w:rsid w:val="007552AE"/>
    <w:rsid w:val="007570CC"/>
    <w:rsid w:val="00760555"/>
    <w:rsid w:val="00764367"/>
    <w:rsid w:val="00774F27"/>
    <w:rsid w:val="00776381"/>
    <w:rsid w:val="0077642C"/>
    <w:rsid w:val="00780AC3"/>
    <w:rsid w:val="00783321"/>
    <w:rsid w:val="007842B3"/>
    <w:rsid w:val="00785566"/>
    <w:rsid w:val="00796D65"/>
    <w:rsid w:val="007A08C6"/>
    <w:rsid w:val="007A1A36"/>
    <w:rsid w:val="007A38ED"/>
    <w:rsid w:val="007A5885"/>
    <w:rsid w:val="007A6479"/>
    <w:rsid w:val="007C7383"/>
    <w:rsid w:val="007D6910"/>
    <w:rsid w:val="007E0D18"/>
    <w:rsid w:val="007E31CE"/>
    <w:rsid w:val="007E6285"/>
    <w:rsid w:val="007F16BF"/>
    <w:rsid w:val="007F33CB"/>
    <w:rsid w:val="00810F43"/>
    <w:rsid w:val="0082044E"/>
    <w:rsid w:val="008205D7"/>
    <w:rsid w:val="00825CEC"/>
    <w:rsid w:val="00827B40"/>
    <w:rsid w:val="00830C02"/>
    <w:rsid w:val="00836CFA"/>
    <w:rsid w:val="0085207C"/>
    <w:rsid w:val="0086700B"/>
    <w:rsid w:val="00870198"/>
    <w:rsid w:val="00875256"/>
    <w:rsid w:val="008758BE"/>
    <w:rsid w:val="008A1AC4"/>
    <w:rsid w:val="008A406A"/>
    <w:rsid w:val="008A6254"/>
    <w:rsid w:val="008B0A8A"/>
    <w:rsid w:val="008C2E0D"/>
    <w:rsid w:val="008C3EE0"/>
    <w:rsid w:val="008C712F"/>
    <w:rsid w:val="008E2554"/>
    <w:rsid w:val="008F53E8"/>
    <w:rsid w:val="008F7ABC"/>
    <w:rsid w:val="00901442"/>
    <w:rsid w:val="00917672"/>
    <w:rsid w:val="0092091F"/>
    <w:rsid w:val="00937128"/>
    <w:rsid w:val="00942851"/>
    <w:rsid w:val="009442A2"/>
    <w:rsid w:val="00947265"/>
    <w:rsid w:val="009522C5"/>
    <w:rsid w:val="00953D67"/>
    <w:rsid w:val="009602F7"/>
    <w:rsid w:val="009663DE"/>
    <w:rsid w:val="00971FE6"/>
    <w:rsid w:val="009804CC"/>
    <w:rsid w:val="009809ED"/>
    <w:rsid w:val="00981B92"/>
    <w:rsid w:val="00982DE4"/>
    <w:rsid w:val="0098727B"/>
    <w:rsid w:val="00997C16"/>
    <w:rsid w:val="009B119A"/>
    <w:rsid w:val="009B188A"/>
    <w:rsid w:val="009B7EBA"/>
    <w:rsid w:val="009D0487"/>
    <w:rsid w:val="009F523D"/>
    <w:rsid w:val="009F79F4"/>
    <w:rsid w:val="00A02D8D"/>
    <w:rsid w:val="00A03718"/>
    <w:rsid w:val="00A11E55"/>
    <w:rsid w:val="00A121D6"/>
    <w:rsid w:val="00A137B3"/>
    <w:rsid w:val="00A16C9E"/>
    <w:rsid w:val="00A23D58"/>
    <w:rsid w:val="00A258B8"/>
    <w:rsid w:val="00A25983"/>
    <w:rsid w:val="00A353E7"/>
    <w:rsid w:val="00A4103C"/>
    <w:rsid w:val="00A430D6"/>
    <w:rsid w:val="00A44557"/>
    <w:rsid w:val="00A44849"/>
    <w:rsid w:val="00A501AA"/>
    <w:rsid w:val="00A501CF"/>
    <w:rsid w:val="00A660CB"/>
    <w:rsid w:val="00A71716"/>
    <w:rsid w:val="00A72B0B"/>
    <w:rsid w:val="00A73BC0"/>
    <w:rsid w:val="00A73BDF"/>
    <w:rsid w:val="00A73D4A"/>
    <w:rsid w:val="00A74ABB"/>
    <w:rsid w:val="00A82E01"/>
    <w:rsid w:val="00A905B0"/>
    <w:rsid w:val="00AA1767"/>
    <w:rsid w:val="00AA21DD"/>
    <w:rsid w:val="00AB1485"/>
    <w:rsid w:val="00AB2C30"/>
    <w:rsid w:val="00AC3C97"/>
    <w:rsid w:val="00AC709F"/>
    <w:rsid w:val="00AE0633"/>
    <w:rsid w:val="00AE38BC"/>
    <w:rsid w:val="00AF0FC2"/>
    <w:rsid w:val="00AF19D2"/>
    <w:rsid w:val="00AF2BBF"/>
    <w:rsid w:val="00B074BC"/>
    <w:rsid w:val="00B22513"/>
    <w:rsid w:val="00B250E3"/>
    <w:rsid w:val="00B32D1E"/>
    <w:rsid w:val="00B33D98"/>
    <w:rsid w:val="00B37542"/>
    <w:rsid w:val="00B447AD"/>
    <w:rsid w:val="00B449E1"/>
    <w:rsid w:val="00B456FA"/>
    <w:rsid w:val="00B51919"/>
    <w:rsid w:val="00B5642E"/>
    <w:rsid w:val="00B57BBB"/>
    <w:rsid w:val="00B60ECC"/>
    <w:rsid w:val="00B649D4"/>
    <w:rsid w:val="00B66F33"/>
    <w:rsid w:val="00B7011D"/>
    <w:rsid w:val="00B71866"/>
    <w:rsid w:val="00B80221"/>
    <w:rsid w:val="00B8321B"/>
    <w:rsid w:val="00B8483B"/>
    <w:rsid w:val="00B865F0"/>
    <w:rsid w:val="00B977D9"/>
    <w:rsid w:val="00BA081D"/>
    <w:rsid w:val="00BA31BE"/>
    <w:rsid w:val="00BB19C4"/>
    <w:rsid w:val="00BC512C"/>
    <w:rsid w:val="00BC79A9"/>
    <w:rsid w:val="00BD0838"/>
    <w:rsid w:val="00BD0B0C"/>
    <w:rsid w:val="00BD12F5"/>
    <w:rsid w:val="00BD15D0"/>
    <w:rsid w:val="00BE2B91"/>
    <w:rsid w:val="00BE45E5"/>
    <w:rsid w:val="00BE59C9"/>
    <w:rsid w:val="00BF7285"/>
    <w:rsid w:val="00C057C9"/>
    <w:rsid w:val="00C14B95"/>
    <w:rsid w:val="00C25ABB"/>
    <w:rsid w:val="00C32DAE"/>
    <w:rsid w:val="00C46B4D"/>
    <w:rsid w:val="00C5384E"/>
    <w:rsid w:val="00C55633"/>
    <w:rsid w:val="00C609D7"/>
    <w:rsid w:val="00C6260F"/>
    <w:rsid w:val="00C74F2E"/>
    <w:rsid w:val="00C750F2"/>
    <w:rsid w:val="00C77053"/>
    <w:rsid w:val="00C91DAE"/>
    <w:rsid w:val="00C97D15"/>
    <w:rsid w:val="00CA0C22"/>
    <w:rsid w:val="00CA3E05"/>
    <w:rsid w:val="00CB37BB"/>
    <w:rsid w:val="00CC1D22"/>
    <w:rsid w:val="00CC2E9A"/>
    <w:rsid w:val="00CC59FD"/>
    <w:rsid w:val="00CD040B"/>
    <w:rsid w:val="00CD11C0"/>
    <w:rsid w:val="00CD6A00"/>
    <w:rsid w:val="00CE2070"/>
    <w:rsid w:val="00CE300E"/>
    <w:rsid w:val="00CE5284"/>
    <w:rsid w:val="00CE7BE0"/>
    <w:rsid w:val="00CF1E26"/>
    <w:rsid w:val="00CF281C"/>
    <w:rsid w:val="00CF6145"/>
    <w:rsid w:val="00D04DDE"/>
    <w:rsid w:val="00D11FF6"/>
    <w:rsid w:val="00D30753"/>
    <w:rsid w:val="00D450A0"/>
    <w:rsid w:val="00D5137D"/>
    <w:rsid w:val="00D524B2"/>
    <w:rsid w:val="00D61E8F"/>
    <w:rsid w:val="00D62F17"/>
    <w:rsid w:val="00D64FE1"/>
    <w:rsid w:val="00D66196"/>
    <w:rsid w:val="00D843DD"/>
    <w:rsid w:val="00D847BD"/>
    <w:rsid w:val="00D96BF1"/>
    <w:rsid w:val="00DA4AC2"/>
    <w:rsid w:val="00DA7219"/>
    <w:rsid w:val="00DB7128"/>
    <w:rsid w:val="00DC1B45"/>
    <w:rsid w:val="00DC2D05"/>
    <w:rsid w:val="00DD448E"/>
    <w:rsid w:val="00DD4847"/>
    <w:rsid w:val="00DE7928"/>
    <w:rsid w:val="00DE79B2"/>
    <w:rsid w:val="00DF5F32"/>
    <w:rsid w:val="00E10DBB"/>
    <w:rsid w:val="00E165F1"/>
    <w:rsid w:val="00E23B4B"/>
    <w:rsid w:val="00E24009"/>
    <w:rsid w:val="00E2562C"/>
    <w:rsid w:val="00E271A2"/>
    <w:rsid w:val="00E31E5A"/>
    <w:rsid w:val="00E426FA"/>
    <w:rsid w:val="00E444C9"/>
    <w:rsid w:val="00E57DB1"/>
    <w:rsid w:val="00E61275"/>
    <w:rsid w:val="00E70C9B"/>
    <w:rsid w:val="00E8123D"/>
    <w:rsid w:val="00E81A83"/>
    <w:rsid w:val="00EA211E"/>
    <w:rsid w:val="00EB0FC4"/>
    <w:rsid w:val="00EB40CC"/>
    <w:rsid w:val="00EB6266"/>
    <w:rsid w:val="00EB6CD8"/>
    <w:rsid w:val="00EB7152"/>
    <w:rsid w:val="00EC0DBE"/>
    <w:rsid w:val="00EE26E5"/>
    <w:rsid w:val="00EF4B02"/>
    <w:rsid w:val="00F0697B"/>
    <w:rsid w:val="00F154D2"/>
    <w:rsid w:val="00F30CEF"/>
    <w:rsid w:val="00F3330A"/>
    <w:rsid w:val="00F33490"/>
    <w:rsid w:val="00F41AE5"/>
    <w:rsid w:val="00F60CA2"/>
    <w:rsid w:val="00F6752D"/>
    <w:rsid w:val="00F679BA"/>
    <w:rsid w:val="00F8412F"/>
    <w:rsid w:val="00F86D96"/>
    <w:rsid w:val="00FA615D"/>
    <w:rsid w:val="00FB0F95"/>
    <w:rsid w:val="00FC1D44"/>
    <w:rsid w:val="00FD1222"/>
    <w:rsid w:val="00FD1690"/>
    <w:rsid w:val="00FD49E9"/>
    <w:rsid w:val="00FE3DDB"/>
    <w:rsid w:val="00FE4284"/>
    <w:rsid w:val="00FE7779"/>
    <w:rsid w:val="00FF1198"/>
    <w:rsid w:val="00FF2DEA"/>
    <w:rsid w:val="00FF3DDA"/>
    <w:rsid w:val="015F6BF5"/>
    <w:rsid w:val="01867C5F"/>
    <w:rsid w:val="027D097E"/>
    <w:rsid w:val="02C777E4"/>
    <w:rsid w:val="02CE2D69"/>
    <w:rsid w:val="02DA0501"/>
    <w:rsid w:val="02E34CF6"/>
    <w:rsid w:val="02FB6AB9"/>
    <w:rsid w:val="030D276E"/>
    <w:rsid w:val="03480458"/>
    <w:rsid w:val="035B6709"/>
    <w:rsid w:val="03A1332A"/>
    <w:rsid w:val="03C75596"/>
    <w:rsid w:val="03DB58AE"/>
    <w:rsid w:val="03EB68B2"/>
    <w:rsid w:val="03EE1BDA"/>
    <w:rsid w:val="040F5911"/>
    <w:rsid w:val="04550D0B"/>
    <w:rsid w:val="04603095"/>
    <w:rsid w:val="04627A4C"/>
    <w:rsid w:val="04726B11"/>
    <w:rsid w:val="04755F9F"/>
    <w:rsid w:val="04A61A66"/>
    <w:rsid w:val="04D43351"/>
    <w:rsid w:val="050B047A"/>
    <w:rsid w:val="05403B58"/>
    <w:rsid w:val="055D5FD6"/>
    <w:rsid w:val="056C4884"/>
    <w:rsid w:val="057611E8"/>
    <w:rsid w:val="058E5ACF"/>
    <w:rsid w:val="06595862"/>
    <w:rsid w:val="066D4A02"/>
    <w:rsid w:val="069B5F6E"/>
    <w:rsid w:val="06A64F55"/>
    <w:rsid w:val="06C77EAF"/>
    <w:rsid w:val="06E16D1C"/>
    <w:rsid w:val="076D436E"/>
    <w:rsid w:val="07727908"/>
    <w:rsid w:val="07EE4655"/>
    <w:rsid w:val="081F63D7"/>
    <w:rsid w:val="084359D7"/>
    <w:rsid w:val="08647983"/>
    <w:rsid w:val="088E718F"/>
    <w:rsid w:val="08AD23C0"/>
    <w:rsid w:val="08AD6BA5"/>
    <w:rsid w:val="08B207A0"/>
    <w:rsid w:val="08BD69CD"/>
    <w:rsid w:val="090C6220"/>
    <w:rsid w:val="092D733C"/>
    <w:rsid w:val="09315420"/>
    <w:rsid w:val="09742382"/>
    <w:rsid w:val="09784E8E"/>
    <w:rsid w:val="09A96805"/>
    <w:rsid w:val="09C42CDA"/>
    <w:rsid w:val="09F1408A"/>
    <w:rsid w:val="0A031E7F"/>
    <w:rsid w:val="0A8F3391"/>
    <w:rsid w:val="0A981B48"/>
    <w:rsid w:val="0AA5763A"/>
    <w:rsid w:val="0AE21FC6"/>
    <w:rsid w:val="0B174A82"/>
    <w:rsid w:val="0B5120DC"/>
    <w:rsid w:val="0BA534A3"/>
    <w:rsid w:val="0BE519B4"/>
    <w:rsid w:val="0C121C6B"/>
    <w:rsid w:val="0C170EE7"/>
    <w:rsid w:val="0C9004D3"/>
    <w:rsid w:val="0CBC72EB"/>
    <w:rsid w:val="0CE23675"/>
    <w:rsid w:val="0CF63318"/>
    <w:rsid w:val="0D0552EC"/>
    <w:rsid w:val="0D43246D"/>
    <w:rsid w:val="0D9E75F2"/>
    <w:rsid w:val="0E6403B4"/>
    <w:rsid w:val="0E661CC4"/>
    <w:rsid w:val="0ED41956"/>
    <w:rsid w:val="0EFB440F"/>
    <w:rsid w:val="0F735497"/>
    <w:rsid w:val="0FCA1EB5"/>
    <w:rsid w:val="0FCC3C49"/>
    <w:rsid w:val="100C2B59"/>
    <w:rsid w:val="102A47F5"/>
    <w:rsid w:val="103C5BB7"/>
    <w:rsid w:val="10BF7674"/>
    <w:rsid w:val="111B52E1"/>
    <w:rsid w:val="116B2F7D"/>
    <w:rsid w:val="116C5A95"/>
    <w:rsid w:val="11D97C8B"/>
    <w:rsid w:val="122C5669"/>
    <w:rsid w:val="123737A3"/>
    <w:rsid w:val="123A289C"/>
    <w:rsid w:val="125E594D"/>
    <w:rsid w:val="12621B7E"/>
    <w:rsid w:val="126A56E6"/>
    <w:rsid w:val="12987433"/>
    <w:rsid w:val="129B0458"/>
    <w:rsid w:val="12BD541C"/>
    <w:rsid w:val="135E0806"/>
    <w:rsid w:val="13726ED1"/>
    <w:rsid w:val="13790C3F"/>
    <w:rsid w:val="140B4BCE"/>
    <w:rsid w:val="1489188A"/>
    <w:rsid w:val="14DD43FF"/>
    <w:rsid w:val="155405F0"/>
    <w:rsid w:val="158362D6"/>
    <w:rsid w:val="15865D44"/>
    <w:rsid w:val="162035F7"/>
    <w:rsid w:val="168D76CC"/>
    <w:rsid w:val="16A15E34"/>
    <w:rsid w:val="16D10C9D"/>
    <w:rsid w:val="16D36F5F"/>
    <w:rsid w:val="16FE284F"/>
    <w:rsid w:val="17311BF3"/>
    <w:rsid w:val="17BB21E5"/>
    <w:rsid w:val="185764C0"/>
    <w:rsid w:val="186D6D45"/>
    <w:rsid w:val="18826540"/>
    <w:rsid w:val="189B60AF"/>
    <w:rsid w:val="189D6998"/>
    <w:rsid w:val="18B212B2"/>
    <w:rsid w:val="18DF0BAB"/>
    <w:rsid w:val="19214AFB"/>
    <w:rsid w:val="194C0873"/>
    <w:rsid w:val="19C46EB8"/>
    <w:rsid w:val="19C775C9"/>
    <w:rsid w:val="19D2666F"/>
    <w:rsid w:val="19DB3E23"/>
    <w:rsid w:val="1A274A7E"/>
    <w:rsid w:val="1A42425D"/>
    <w:rsid w:val="1A693105"/>
    <w:rsid w:val="1A7942E1"/>
    <w:rsid w:val="1AE4009C"/>
    <w:rsid w:val="1B277B17"/>
    <w:rsid w:val="1B337606"/>
    <w:rsid w:val="1BBE63C9"/>
    <w:rsid w:val="1BC254CD"/>
    <w:rsid w:val="1BC341C2"/>
    <w:rsid w:val="1BC91CE0"/>
    <w:rsid w:val="1C6B4262"/>
    <w:rsid w:val="1CDC7415"/>
    <w:rsid w:val="1D551D5E"/>
    <w:rsid w:val="1D787952"/>
    <w:rsid w:val="1DC71242"/>
    <w:rsid w:val="1DD8618C"/>
    <w:rsid w:val="1DE075B2"/>
    <w:rsid w:val="1DE40E1B"/>
    <w:rsid w:val="1E547BF9"/>
    <w:rsid w:val="1E996BA5"/>
    <w:rsid w:val="1EE32A34"/>
    <w:rsid w:val="1F230266"/>
    <w:rsid w:val="1F3142BA"/>
    <w:rsid w:val="1F824222"/>
    <w:rsid w:val="1F860315"/>
    <w:rsid w:val="1F9A163F"/>
    <w:rsid w:val="1FB378EB"/>
    <w:rsid w:val="1FCB0685"/>
    <w:rsid w:val="1FDA769D"/>
    <w:rsid w:val="1FE11926"/>
    <w:rsid w:val="202C3B58"/>
    <w:rsid w:val="20460D10"/>
    <w:rsid w:val="20745557"/>
    <w:rsid w:val="20813275"/>
    <w:rsid w:val="20AF7176"/>
    <w:rsid w:val="20B64CAB"/>
    <w:rsid w:val="211446E7"/>
    <w:rsid w:val="211A4033"/>
    <w:rsid w:val="217F14CB"/>
    <w:rsid w:val="218C1266"/>
    <w:rsid w:val="218D3CF5"/>
    <w:rsid w:val="21981607"/>
    <w:rsid w:val="21AE4D52"/>
    <w:rsid w:val="21B3166A"/>
    <w:rsid w:val="221C2A22"/>
    <w:rsid w:val="22391B83"/>
    <w:rsid w:val="22617D7D"/>
    <w:rsid w:val="22982FDF"/>
    <w:rsid w:val="22C5090B"/>
    <w:rsid w:val="22D1692E"/>
    <w:rsid w:val="22DB7576"/>
    <w:rsid w:val="22F442FB"/>
    <w:rsid w:val="23087A91"/>
    <w:rsid w:val="231942A8"/>
    <w:rsid w:val="232562C5"/>
    <w:rsid w:val="233B0B3D"/>
    <w:rsid w:val="23404050"/>
    <w:rsid w:val="235962B5"/>
    <w:rsid w:val="237B182D"/>
    <w:rsid w:val="23883153"/>
    <w:rsid w:val="2392606A"/>
    <w:rsid w:val="23E2743F"/>
    <w:rsid w:val="2412373B"/>
    <w:rsid w:val="242D4E53"/>
    <w:rsid w:val="245A5790"/>
    <w:rsid w:val="248518FC"/>
    <w:rsid w:val="249D6B11"/>
    <w:rsid w:val="24A155EA"/>
    <w:rsid w:val="24B323DE"/>
    <w:rsid w:val="24E548B3"/>
    <w:rsid w:val="24E836EF"/>
    <w:rsid w:val="250B50C3"/>
    <w:rsid w:val="252C2672"/>
    <w:rsid w:val="252F1B2B"/>
    <w:rsid w:val="25323346"/>
    <w:rsid w:val="256C0881"/>
    <w:rsid w:val="2598202D"/>
    <w:rsid w:val="25F44FFF"/>
    <w:rsid w:val="267A6C66"/>
    <w:rsid w:val="26831829"/>
    <w:rsid w:val="268A7E13"/>
    <w:rsid w:val="26D33082"/>
    <w:rsid w:val="26D36577"/>
    <w:rsid w:val="26ED5AAF"/>
    <w:rsid w:val="26F653F0"/>
    <w:rsid w:val="273C1869"/>
    <w:rsid w:val="27414938"/>
    <w:rsid w:val="27510D0C"/>
    <w:rsid w:val="27BC069B"/>
    <w:rsid w:val="27D61EB1"/>
    <w:rsid w:val="27D77F0D"/>
    <w:rsid w:val="27E07417"/>
    <w:rsid w:val="27E927A7"/>
    <w:rsid w:val="27ED47D2"/>
    <w:rsid w:val="27F852B6"/>
    <w:rsid w:val="2828642F"/>
    <w:rsid w:val="283508B2"/>
    <w:rsid w:val="283E5DC2"/>
    <w:rsid w:val="284D195C"/>
    <w:rsid w:val="28616B74"/>
    <w:rsid w:val="28BA6221"/>
    <w:rsid w:val="291F1951"/>
    <w:rsid w:val="295C4883"/>
    <w:rsid w:val="299E0AF9"/>
    <w:rsid w:val="2A196435"/>
    <w:rsid w:val="2A493DB0"/>
    <w:rsid w:val="2A691F2C"/>
    <w:rsid w:val="2A997DCB"/>
    <w:rsid w:val="2B132258"/>
    <w:rsid w:val="2B6808D6"/>
    <w:rsid w:val="2B893FA0"/>
    <w:rsid w:val="2BAA3763"/>
    <w:rsid w:val="2BBD358C"/>
    <w:rsid w:val="2C0E5F0A"/>
    <w:rsid w:val="2C901E63"/>
    <w:rsid w:val="2CCD70A6"/>
    <w:rsid w:val="2D1C4469"/>
    <w:rsid w:val="2D6B70A4"/>
    <w:rsid w:val="2D75404D"/>
    <w:rsid w:val="2D8E74E3"/>
    <w:rsid w:val="2E162DB0"/>
    <w:rsid w:val="2E2F631E"/>
    <w:rsid w:val="2E854675"/>
    <w:rsid w:val="2EA56D66"/>
    <w:rsid w:val="2EBA0451"/>
    <w:rsid w:val="2EBF6C57"/>
    <w:rsid w:val="2F136229"/>
    <w:rsid w:val="2F310306"/>
    <w:rsid w:val="2F5A71B4"/>
    <w:rsid w:val="2FC1397D"/>
    <w:rsid w:val="30163DE1"/>
    <w:rsid w:val="304E4546"/>
    <w:rsid w:val="30B60F3C"/>
    <w:rsid w:val="30F35862"/>
    <w:rsid w:val="319A54FF"/>
    <w:rsid w:val="31E87796"/>
    <w:rsid w:val="32C72CB3"/>
    <w:rsid w:val="32D62A33"/>
    <w:rsid w:val="32D85851"/>
    <w:rsid w:val="331A1FDA"/>
    <w:rsid w:val="33232EDB"/>
    <w:rsid w:val="33410F35"/>
    <w:rsid w:val="33792FD5"/>
    <w:rsid w:val="339748CC"/>
    <w:rsid w:val="33F15CC8"/>
    <w:rsid w:val="340210E9"/>
    <w:rsid w:val="348265FE"/>
    <w:rsid w:val="35135298"/>
    <w:rsid w:val="35253D5C"/>
    <w:rsid w:val="35654EF5"/>
    <w:rsid w:val="35A91168"/>
    <w:rsid w:val="35DA7332"/>
    <w:rsid w:val="3608378A"/>
    <w:rsid w:val="36742935"/>
    <w:rsid w:val="36947014"/>
    <w:rsid w:val="36C45D08"/>
    <w:rsid w:val="36D84883"/>
    <w:rsid w:val="3709441E"/>
    <w:rsid w:val="375F17B4"/>
    <w:rsid w:val="379956ED"/>
    <w:rsid w:val="37A35B65"/>
    <w:rsid w:val="37A46319"/>
    <w:rsid w:val="37B82BF2"/>
    <w:rsid w:val="37BC12D9"/>
    <w:rsid w:val="37CA3DC3"/>
    <w:rsid w:val="38531D76"/>
    <w:rsid w:val="385E638F"/>
    <w:rsid w:val="386F54ED"/>
    <w:rsid w:val="3891147F"/>
    <w:rsid w:val="38AB4082"/>
    <w:rsid w:val="38C94B28"/>
    <w:rsid w:val="38E11849"/>
    <w:rsid w:val="38E44F25"/>
    <w:rsid w:val="38E62B32"/>
    <w:rsid w:val="38E9007B"/>
    <w:rsid w:val="3953276B"/>
    <w:rsid w:val="395E054A"/>
    <w:rsid w:val="396B2E36"/>
    <w:rsid w:val="398227C4"/>
    <w:rsid w:val="39910DC6"/>
    <w:rsid w:val="399C1E73"/>
    <w:rsid w:val="39DB6A81"/>
    <w:rsid w:val="3A417000"/>
    <w:rsid w:val="3A6944B3"/>
    <w:rsid w:val="3A891FE6"/>
    <w:rsid w:val="3A97700E"/>
    <w:rsid w:val="3AB918AA"/>
    <w:rsid w:val="3AE2695E"/>
    <w:rsid w:val="3B6D7A2D"/>
    <w:rsid w:val="3B8930CD"/>
    <w:rsid w:val="3BA23A99"/>
    <w:rsid w:val="3BA95865"/>
    <w:rsid w:val="3BC97ABF"/>
    <w:rsid w:val="3C1C06A4"/>
    <w:rsid w:val="3C620A5F"/>
    <w:rsid w:val="3C6B77A0"/>
    <w:rsid w:val="3C702255"/>
    <w:rsid w:val="3CF423CB"/>
    <w:rsid w:val="3D2B18E5"/>
    <w:rsid w:val="3D39107E"/>
    <w:rsid w:val="3D4C54BE"/>
    <w:rsid w:val="3D752AFC"/>
    <w:rsid w:val="3D9505A9"/>
    <w:rsid w:val="3D9951A8"/>
    <w:rsid w:val="3DB52899"/>
    <w:rsid w:val="3DB81839"/>
    <w:rsid w:val="3DBD2847"/>
    <w:rsid w:val="3DD04D64"/>
    <w:rsid w:val="3DD11719"/>
    <w:rsid w:val="3E6072F4"/>
    <w:rsid w:val="3E642844"/>
    <w:rsid w:val="3EB85AAB"/>
    <w:rsid w:val="3ECB4547"/>
    <w:rsid w:val="3EFA221F"/>
    <w:rsid w:val="3EFD232F"/>
    <w:rsid w:val="3F0827BC"/>
    <w:rsid w:val="3F2D67A2"/>
    <w:rsid w:val="3F5E424F"/>
    <w:rsid w:val="3F5F6188"/>
    <w:rsid w:val="3FCD29EB"/>
    <w:rsid w:val="40155D49"/>
    <w:rsid w:val="401C1D92"/>
    <w:rsid w:val="404D6785"/>
    <w:rsid w:val="408B279B"/>
    <w:rsid w:val="40BE1DAE"/>
    <w:rsid w:val="40F153DE"/>
    <w:rsid w:val="40FC484B"/>
    <w:rsid w:val="41221E0B"/>
    <w:rsid w:val="41490BBA"/>
    <w:rsid w:val="41606318"/>
    <w:rsid w:val="417317B0"/>
    <w:rsid w:val="417B11B4"/>
    <w:rsid w:val="41852C2B"/>
    <w:rsid w:val="41B412AE"/>
    <w:rsid w:val="41D64028"/>
    <w:rsid w:val="41F7722C"/>
    <w:rsid w:val="420514DA"/>
    <w:rsid w:val="42057255"/>
    <w:rsid w:val="42094079"/>
    <w:rsid w:val="42845F56"/>
    <w:rsid w:val="4285342A"/>
    <w:rsid w:val="42DB441F"/>
    <w:rsid w:val="433B6A14"/>
    <w:rsid w:val="43486212"/>
    <w:rsid w:val="4393656C"/>
    <w:rsid w:val="439E139C"/>
    <w:rsid w:val="43B31CFA"/>
    <w:rsid w:val="43BF7AD3"/>
    <w:rsid w:val="43C52637"/>
    <w:rsid w:val="43C77902"/>
    <w:rsid w:val="43C93B62"/>
    <w:rsid w:val="43F53589"/>
    <w:rsid w:val="43FD209B"/>
    <w:rsid w:val="4460707A"/>
    <w:rsid w:val="44B013C8"/>
    <w:rsid w:val="45421BD8"/>
    <w:rsid w:val="45471090"/>
    <w:rsid w:val="457A6CD5"/>
    <w:rsid w:val="45913C6B"/>
    <w:rsid w:val="45AA2959"/>
    <w:rsid w:val="45D2660D"/>
    <w:rsid w:val="45D73FEB"/>
    <w:rsid w:val="45E5347F"/>
    <w:rsid w:val="45FF01FB"/>
    <w:rsid w:val="46140A85"/>
    <w:rsid w:val="46154FF3"/>
    <w:rsid w:val="46272864"/>
    <w:rsid w:val="465F5404"/>
    <w:rsid w:val="468048DE"/>
    <w:rsid w:val="46DB7B8F"/>
    <w:rsid w:val="46FD4B04"/>
    <w:rsid w:val="476A26CB"/>
    <w:rsid w:val="477D7B0C"/>
    <w:rsid w:val="47B72C93"/>
    <w:rsid w:val="47DA5F0F"/>
    <w:rsid w:val="47EC63CA"/>
    <w:rsid w:val="483152F8"/>
    <w:rsid w:val="48707F75"/>
    <w:rsid w:val="4883469C"/>
    <w:rsid w:val="488763F4"/>
    <w:rsid w:val="48A9419A"/>
    <w:rsid w:val="48B96189"/>
    <w:rsid w:val="49061720"/>
    <w:rsid w:val="490D459F"/>
    <w:rsid w:val="49665CA8"/>
    <w:rsid w:val="49A26A0A"/>
    <w:rsid w:val="49E4596F"/>
    <w:rsid w:val="49F71626"/>
    <w:rsid w:val="4A0871C7"/>
    <w:rsid w:val="4A6A10B1"/>
    <w:rsid w:val="4AB33C37"/>
    <w:rsid w:val="4AE27895"/>
    <w:rsid w:val="4AF75682"/>
    <w:rsid w:val="4AFA1B43"/>
    <w:rsid w:val="4B390BC3"/>
    <w:rsid w:val="4B5A5D55"/>
    <w:rsid w:val="4B61522E"/>
    <w:rsid w:val="4BED0885"/>
    <w:rsid w:val="4C15752B"/>
    <w:rsid w:val="4C185720"/>
    <w:rsid w:val="4C413AF1"/>
    <w:rsid w:val="4C5D50C7"/>
    <w:rsid w:val="4CB16CF4"/>
    <w:rsid w:val="4CFC2081"/>
    <w:rsid w:val="4D157BE4"/>
    <w:rsid w:val="4D2A6B58"/>
    <w:rsid w:val="4D6368D6"/>
    <w:rsid w:val="4D7D2AE1"/>
    <w:rsid w:val="4DAB01F7"/>
    <w:rsid w:val="4DAB1617"/>
    <w:rsid w:val="4DAD4B65"/>
    <w:rsid w:val="4DFA5445"/>
    <w:rsid w:val="4E0B0C4F"/>
    <w:rsid w:val="4E1E41CB"/>
    <w:rsid w:val="4E3E6CC6"/>
    <w:rsid w:val="4E4E3E5E"/>
    <w:rsid w:val="4E5D48E1"/>
    <w:rsid w:val="4E77200D"/>
    <w:rsid w:val="4E8D7918"/>
    <w:rsid w:val="4F1E51F9"/>
    <w:rsid w:val="4F2A077E"/>
    <w:rsid w:val="4F351522"/>
    <w:rsid w:val="4F72037E"/>
    <w:rsid w:val="4FFA5599"/>
    <w:rsid w:val="505D367D"/>
    <w:rsid w:val="50B62E11"/>
    <w:rsid w:val="50C26BED"/>
    <w:rsid w:val="51240C72"/>
    <w:rsid w:val="51AE47E0"/>
    <w:rsid w:val="51FE12F8"/>
    <w:rsid w:val="520F6039"/>
    <w:rsid w:val="522F06C7"/>
    <w:rsid w:val="523B63AF"/>
    <w:rsid w:val="529D2ED1"/>
    <w:rsid w:val="52D00092"/>
    <w:rsid w:val="52F43835"/>
    <w:rsid w:val="531A0730"/>
    <w:rsid w:val="536074BE"/>
    <w:rsid w:val="537C6D56"/>
    <w:rsid w:val="53A73EA0"/>
    <w:rsid w:val="5407324D"/>
    <w:rsid w:val="546711A6"/>
    <w:rsid w:val="547A19A0"/>
    <w:rsid w:val="548237A3"/>
    <w:rsid w:val="54B704CA"/>
    <w:rsid w:val="54D53585"/>
    <w:rsid w:val="552A1107"/>
    <w:rsid w:val="55C61A4F"/>
    <w:rsid w:val="55F04624"/>
    <w:rsid w:val="55FD6E62"/>
    <w:rsid w:val="56037677"/>
    <w:rsid w:val="562D3245"/>
    <w:rsid w:val="562F2EA1"/>
    <w:rsid w:val="5693327C"/>
    <w:rsid w:val="56DB3ED8"/>
    <w:rsid w:val="56EA73B6"/>
    <w:rsid w:val="57153820"/>
    <w:rsid w:val="57166942"/>
    <w:rsid w:val="571953EB"/>
    <w:rsid w:val="571D2E2C"/>
    <w:rsid w:val="57AC2301"/>
    <w:rsid w:val="57CF56B2"/>
    <w:rsid w:val="57D650EC"/>
    <w:rsid w:val="57FB5A6D"/>
    <w:rsid w:val="58466129"/>
    <w:rsid w:val="584A50E2"/>
    <w:rsid w:val="585950D6"/>
    <w:rsid w:val="588B3746"/>
    <w:rsid w:val="58CA653E"/>
    <w:rsid w:val="58D81237"/>
    <w:rsid w:val="58F21B94"/>
    <w:rsid w:val="58F41067"/>
    <w:rsid w:val="595560D2"/>
    <w:rsid w:val="599B5031"/>
    <w:rsid w:val="59CE111C"/>
    <w:rsid w:val="59F942D3"/>
    <w:rsid w:val="59FD003F"/>
    <w:rsid w:val="5A3205CE"/>
    <w:rsid w:val="5A341FE6"/>
    <w:rsid w:val="5A5A057A"/>
    <w:rsid w:val="5A8010AA"/>
    <w:rsid w:val="5A9131DE"/>
    <w:rsid w:val="5ABF12B7"/>
    <w:rsid w:val="5B1D05E4"/>
    <w:rsid w:val="5B490FE5"/>
    <w:rsid w:val="5B5F4EE8"/>
    <w:rsid w:val="5BD45A38"/>
    <w:rsid w:val="5C2A5B4F"/>
    <w:rsid w:val="5C526E7F"/>
    <w:rsid w:val="5CAB0AB2"/>
    <w:rsid w:val="5CE433DB"/>
    <w:rsid w:val="5CED0A8C"/>
    <w:rsid w:val="5CF6011B"/>
    <w:rsid w:val="5CFD2099"/>
    <w:rsid w:val="5D062E92"/>
    <w:rsid w:val="5D526229"/>
    <w:rsid w:val="5D937DEF"/>
    <w:rsid w:val="5DBE6F04"/>
    <w:rsid w:val="5DD25EAE"/>
    <w:rsid w:val="5DEC2D9B"/>
    <w:rsid w:val="5E321D91"/>
    <w:rsid w:val="5E5D7081"/>
    <w:rsid w:val="5E7D4DED"/>
    <w:rsid w:val="5EDD6FFA"/>
    <w:rsid w:val="5EEB754B"/>
    <w:rsid w:val="5EEE23DC"/>
    <w:rsid w:val="5F3B12C7"/>
    <w:rsid w:val="5F472A0A"/>
    <w:rsid w:val="5F485D0B"/>
    <w:rsid w:val="5F506C8D"/>
    <w:rsid w:val="5F7071D5"/>
    <w:rsid w:val="5F9F2BFA"/>
    <w:rsid w:val="5FB27801"/>
    <w:rsid w:val="5FE631E1"/>
    <w:rsid w:val="5FFF7B51"/>
    <w:rsid w:val="603E77F8"/>
    <w:rsid w:val="604D13CC"/>
    <w:rsid w:val="60801CEA"/>
    <w:rsid w:val="60814F80"/>
    <w:rsid w:val="60A40532"/>
    <w:rsid w:val="60E124D1"/>
    <w:rsid w:val="60FB7B3F"/>
    <w:rsid w:val="611F1708"/>
    <w:rsid w:val="612A2FB0"/>
    <w:rsid w:val="613D7563"/>
    <w:rsid w:val="619333FC"/>
    <w:rsid w:val="6242614D"/>
    <w:rsid w:val="62535468"/>
    <w:rsid w:val="62605CC7"/>
    <w:rsid w:val="6272119A"/>
    <w:rsid w:val="62D5741A"/>
    <w:rsid w:val="631676D2"/>
    <w:rsid w:val="63365613"/>
    <w:rsid w:val="639C1EBC"/>
    <w:rsid w:val="639E5C10"/>
    <w:rsid w:val="63A149EE"/>
    <w:rsid w:val="63C80690"/>
    <w:rsid w:val="63CE3265"/>
    <w:rsid w:val="63DB3056"/>
    <w:rsid w:val="63FB5A47"/>
    <w:rsid w:val="64640924"/>
    <w:rsid w:val="647139EB"/>
    <w:rsid w:val="648C3270"/>
    <w:rsid w:val="64EE4563"/>
    <w:rsid w:val="654C14C3"/>
    <w:rsid w:val="657F6ACF"/>
    <w:rsid w:val="658B36E0"/>
    <w:rsid w:val="65B70516"/>
    <w:rsid w:val="663F565B"/>
    <w:rsid w:val="66B3750C"/>
    <w:rsid w:val="66CC02D7"/>
    <w:rsid w:val="67082DC2"/>
    <w:rsid w:val="6820642D"/>
    <w:rsid w:val="684F18A7"/>
    <w:rsid w:val="685E30E8"/>
    <w:rsid w:val="68D73DD9"/>
    <w:rsid w:val="68DD7D54"/>
    <w:rsid w:val="68E51CF1"/>
    <w:rsid w:val="68FC7A99"/>
    <w:rsid w:val="691005C2"/>
    <w:rsid w:val="698D7DC1"/>
    <w:rsid w:val="69A14B31"/>
    <w:rsid w:val="69A822E3"/>
    <w:rsid w:val="69BE25F0"/>
    <w:rsid w:val="69C84D01"/>
    <w:rsid w:val="69EF2DA6"/>
    <w:rsid w:val="6A1168C6"/>
    <w:rsid w:val="6A2F5B5B"/>
    <w:rsid w:val="6A5D2B5E"/>
    <w:rsid w:val="6A7468C0"/>
    <w:rsid w:val="6A794F63"/>
    <w:rsid w:val="6A851C9A"/>
    <w:rsid w:val="6B00047B"/>
    <w:rsid w:val="6B0A79AA"/>
    <w:rsid w:val="6B4A425A"/>
    <w:rsid w:val="6BAF5CE8"/>
    <w:rsid w:val="6BB7245D"/>
    <w:rsid w:val="6C601264"/>
    <w:rsid w:val="6CFE1E02"/>
    <w:rsid w:val="6D8118D5"/>
    <w:rsid w:val="6D8372EF"/>
    <w:rsid w:val="6DBC1089"/>
    <w:rsid w:val="6E2F54D8"/>
    <w:rsid w:val="6E554279"/>
    <w:rsid w:val="6EA02752"/>
    <w:rsid w:val="6F223D31"/>
    <w:rsid w:val="6F4821FE"/>
    <w:rsid w:val="6F724D55"/>
    <w:rsid w:val="6FA33181"/>
    <w:rsid w:val="6FA377AE"/>
    <w:rsid w:val="700C3A22"/>
    <w:rsid w:val="7020038D"/>
    <w:rsid w:val="70286BFC"/>
    <w:rsid w:val="705A6889"/>
    <w:rsid w:val="70D91986"/>
    <w:rsid w:val="713F5D46"/>
    <w:rsid w:val="71A11EE4"/>
    <w:rsid w:val="71C216AC"/>
    <w:rsid w:val="71DD30B2"/>
    <w:rsid w:val="721E49CC"/>
    <w:rsid w:val="72756D22"/>
    <w:rsid w:val="7307599A"/>
    <w:rsid w:val="730C17D2"/>
    <w:rsid w:val="731659F4"/>
    <w:rsid w:val="736635FE"/>
    <w:rsid w:val="73817D6F"/>
    <w:rsid w:val="73F2123E"/>
    <w:rsid w:val="740069AE"/>
    <w:rsid w:val="740658FD"/>
    <w:rsid w:val="74110171"/>
    <w:rsid w:val="741D2B59"/>
    <w:rsid w:val="74457D08"/>
    <w:rsid w:val="74637B89"/>
    <w:rsid w:val="748608A0"/>
    <w:rsid w:val="748D212D"/>
    <w:rsid w:val="74904F8B"/>
    <w:rsid w:val="74A71AA2"/>
    <w:rsid w:val="74DC08D1"/>
    <w:rsid w:val="74E8777C"/>
    <w:rsid w:val="74EB364B"/>
    <w:rsid w:val="74ED6C0A"/>
    <w:rsid w:val="74F85BF6"/>
    <w:rsid w:val="752B264C"/>
    <w:rsid w:val="75387696"/>
    <w:rsid w:val="756D1E27"/>
    <w:rsid w:val="75800FA2"/>
    <w:rsid w:val="758D1900"/>
    <w:rsid w:val="75D37ED6"/>
    <w:rsid w:val="76096FE4"/>
    <w:rsid w:val="760F16DA"/>
    <w:rsid w:val="77120ABF"/>
    <w:rsid w:val="774A049F"/>
    <w:rsid w:val="77600712"/>
    <w:rsid w:val="77813E35"/>
    <w:rsid w:val="77AB3C5C"/>
    <w:rsid w:val="77C60C50"/>
    <w:rsid w:val="77E15FCD"/>
    <w:rsid w:val="7851254A"/>
    <w:rsid w:val="7889734F"/>
    <w:rsid w:val="78C84BF2"/>
    <w:rsid w:val="793140C2"/>
    <w:rsid w:val="79433D25"/>
    <w:rsid w:val="79474766"/>
    <w:rsid w:val="79627232"/>
    <w:rsid w:val="798C3107"/>
    <w:rsid w:val="799077DD"/>
    <w:rsid w:val="7A8F7DBA"/>
    <w:rsid w:val="7A906188"/>
    <w:rsid w:val="7A971EEA"/>
    <w:rsid w:val="7B8004C9"/>
    <w:rsid w:val="7B8E6419"/>
    <w:rsid w:val="7B901E4C"/>
    <w:rsid w:val="7B9574AF"/>
    <w:rsid w:val="7BCC4228"/>
    <w:rsid w:val="7CAC7C15"/>
    <w:rsid w:val="7CEC3436"/>
    <w:rsid w:val="7CF60469"/>
    <w:rsid w:val="7D26545A"/>
    <w:rsid w:val="7D295040"/>
    <w:rsid w:val="7E332D18"/>
    <w:rsid w:val="7E387C61"/>
    <w:rsid w:val="7E4202F4"/>
    <w:rsid w:val="7E4F3798"/>
    <w:rsid w:val="7EBC4D20"/>
    <w:rsid w:val="7EFC3729"/>
    <w:rsid w:val="7F04496C"/>
    <w:rsid w:val="7F0F041A"/>
    <w:rsid w:val="7FB7456E"/>
    <w:rsid w:val="7FBA5216"/>
    <w:rsid w:val="7FE364AB"/>
    <w:rsid w:val="7FFF72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spacing w:line="216" w:lineRule="auto"/>
      <w:outlineLvl w:val="0"/>
    </w:pPr>
    <w:rPr>
      <w:rFonts w:ascii="宋体"/>
      <w:b/>
      <w:kern w:val="0"/>
      <w:sz w:val="30"/>
      <w:szCs w:val="20"/>
    </w:rPr>
  </w:style>
  <w:style w:type="paragraph" w:styleId="4">
    <w:name w:val="heading 2"/>
    <w:basedOn w:val="1"/>
    <w:next w:val="1"/>
    <w:link w:val="63"/>
    <w:qFormat/>
    <w:uiPriority w:val="0"/>
    <w:pPr>
      <w:keepNext/>
      <w:spacing w:line="216" w:lineRule="auto"/>
      <w:outlineLvl w:val="1"/>
    </w:pPr>
    <w:rPr>
      <w:rFonts w:ascii="宋体"/>
      <w:b/>
      <w:kern w:val="0"/>
      <w:sz w:val="28"/>
      <w:szCs w:val="20"/>
    </w:rPr>
  </w:style>
  <w:style w:type="paragraph" w:styleId="5">
    <w:name w:val="heading 3"/>
    <w:basedOn w:val="1"/>
    <w:next w:val="1"/>
    <w:qFormat/>
    <w:uiPriority w:val="0"/>
    <w:pPr>
      <w:keepNext/>
      <w:numPr>
        <w:ilvl w:val="0"/>
        <w:numId w:val="1"/>
      </w:numPr>
      <w:spacing w:line="216" w:lineRule="auto"/>
      <w:outlineLvl w:val="2"/>
    </w:pPr>
    <w:rPr>
      <w:rFonts w:ascii="宋体"/>
      <w:b/>
      <w:bCs/>
      <w:sz w:val="28"/>
      <w:szCs w:val="20"/>
    </w:rPr>
  </w:style>
  <w:style w:type="paragraph" w:styleId="6">
    <w:name w:val="heading 4"/>
    <w:basedOn w:val="1"/>
    <w:next w:val="1"/>
    <w:qFormat/>
    <w:uiPriority w:val="0"/>
    <w:pPr>
      <w:keepNext/>
      <w:numPr>
        <w:ilvl w:val="0"/>
        <w:numId w:val="2"/>
      </w:numPr>
      <w:spacing w:line="216" w:lineRule="auto"/>
      <w:outlineLvl w:val="3"/>
    </w:pPr>
    <w:rPr>
      <w:rFonts w:ascii="黑体" w:eastAsia="黑体"/>
      <w:b/>
      <w:sz w:val="24"/>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0"/>
    <w:pPr>
      <w:ind w:left="200" w:hanging="200" w:hangingChars="200"/>
      <w:contextualSpacing/>
    </w:pPr>
    <w:rPr>
      <w:sz w:val="20"/>
      <w:szCs w:val="20"/>
    </w:rPr>
  </w:style>
  <w:style w:type="paragraph" w:styleId="7">
    <w:name w:val="toc 7"/>
    <w:basedOn w:val="1"/>
    <w:next w:val="1"/>
    <w:qFormat/>
    <w:uiPriority w:val="0"/>
    <w:pPr>
      <w:ind w:left="1260"/>
      <w:jc w:val="left"/>
    </w:pPr>
    <w:rPr>
      <w:rFonts w:asciiTheme="minorHAnsi" w:hAnsiTheme="minorHAnsi"/>
      <w:sz w:val="18"/>
      <w:szCs w:val="18"/>
    </w:rPr>
  </w:style>
  <w:style w:type="paragraph" w:styleId="8">
    <w:name w:val="Normal Indent"/>
    <w:basedOn w:val="1"/>
    <w:qFormat/>
    <w:uiPriority w:val="0"/>
    <w:pPr>
      <w:ind w:firstLine="420"/>
    </w:pPr>
    <w:rPr>
      <w:szCs w:val="20"/>
    </w:rPr>
  </w:style>
  <w:style w:type="paragraph" w:styleId="9">
    <w:name w:val="Document Map"/>
    <w:basedOn w:val="1"/>
    <w:semiHidden/>
    <w:qFormat/>
    <w:uiPriority w:val="0"/>
    <w:pPr>
      <w:shd w:val="clear" w:color="auto" w:fill="000080"/>
    </w:pPr>
  </w:style>
  <w:style w:type="paragraph" w:styleId="10">
    <w:name w:val="annotation text"/>
    <w:basedOn w:val="1"/>
    <w:unhideWhenUsed/>
    <w:qFormat/>
    <w:uiPriority w:val="99"/>
    <w:pPr>
      <w:jc w:val="left"/>
    </w:pPr>
  </w:style>
  <w:style w:type="paragraph" w:styleId="11">
    <w:name w:val="Body Text"/>
    <w:basedOn w:val="1"/>
    <w:next w:val="12"/>
    <w:qFormat/>
    <w:uiPriority w:val="0"/>
    <w:rPr>
      <w:rFonts w:eastAsia="黑体"/>
      <w:b/>
      <w:bCs/>
      <w:spacing w:val="20"/>
      <w:kern w:val="52"/>
      <w:sz w:val="56"/>
    </w:rPr>
  </w:style>
  <w:style w:type="paragraph" w:styleId="12">
    <w:name w:val="Body Text Indent"/>
    <w:basedOn w:val="1"/>
    <w:next w:val="6"/>
    <w:link w:val="72"/>
    <w:qFormat/>
    <w:uiPriority w:val="0"/>
    <w:pPr>
      <w:spacing w:line="360" w:lineRule="auto"/>
      <w:ind w:firstLine="435"/>
    </w:pPr>
    <w:rPr>
      <w:sz w:val="28"/>
    </w:rPr>
  </w:style>
  <w:style w:type="paragraph" w:styleId="13">
    <w:name w:val="List Bullet 2"/>
    <w:basedOn w:val="1"/>
    <w:qFormat/>
    <w:uiPriority w:val="0"/>
    <w:pPr>
      <w:numPr>
        <w:ilvl w:val="0"/>
        <w:numId w:val="3"/>
      </w:numPr>
    </w:pPr>
  </w:style>
  <w:style w:type="paragraph" w:styleId="14">
    <w:name w:val="toc 5"/>
    <w:basedOn w:val="1"/>
    <w:next w:val="1"/>
    <w:qFormat/>
    <w:uiPriority w:val="0"/>
    <w:pPr>
      <w:ind w:left="840"/>
      <w:jc w:val="left"/>
    </w:pPr>
    <w:rPr>
      <w:rFonts w:asciiTheme="minorHAnsi" w:hAnsiTheme="minorHAnsi"/>
      <w:sz w:val="18"/>
      <w:szCs w:val="18"/>
    </w:rPr>
  </w:style>
  <w:style w:type="paragraph" w:styleId="15">
    <w:name w:val="toc 3"/>
    <w:basedOn w:val="1"/>
    <w:next w:val="1"/>
    <w:qFormat/>
    <w:uiPriority w:val="39"/>
    <w:pPr>
      <w:ind w:left="420"/>
      <w:jc w:val="left"/>
    </w:pPr>
    <w:rPr>
      <w:rFonts w:asciiTheme="minorHAnsi" w:hAnsiTheme="minorHAnsi"/>
      <w:i/>
      <w:iCs/>
      <w:sz w:val="20"/>
      <w:szCs w:val="20"/>
    </w:rPr>
  </w:style>
  <w:style w:type="paragraph" w:styleId="16">
    <w:name w:val="Plain Text"/>
    <w:basedOn w:val="1"/>
    <w:link w:val="62"/>
    <w:qFormat/>
    <w:uiPriority w:val="0"/>
    <w:rPr>
      <w:rFonts w:ascii="宋体" w:hAnsi="Courier New" w:cs="Courier New"/>
      <w:szCs w:val="21"/>
    </w:rPr>
  </w:style>
  <w:style w:type="paragraph" w:styleId="17">
    <w:name w:val="List Bullet 5"/>
    <w:basedOn w:val="1"/>
    <w:qFormat/>
    <w:uiPriority w:val="0"/>
    <w:pPr>
      <w:numPr>
        <w:ilvl w:val="0"/>
        <w:numId w:val="4"/>
      </w:numPr>
    </w:pPr>
  </w:style>
  <w:style w:type="paragraph" w:styleId="18">
    <w:name w:val="toc 8"/>
    <w:basedOn w:val="1"/>
    <w:next w:val="1"/>
    <w:qFormat/>
    <w:uiPriority w:val="0"/>
    <w:pPr>
      <w:ind w:left="1470"/>
      <w:jc w:val="left"/>
    </w:pPr>
    <w:rPr>
      <w:rFonts w:asciiTheme="minorHAnsi" w:hAnsiTheme="minorHAnsi"/>
      <w:sz w:val="18"/>
      <w:szCs w:val="18"/>
    </w:rPr>
  </w:style>
  <w:style w:type="paragraph" w:styleId="19">
    <w:name w:val="Date"/>
    <w:basedOn w:val="1"/>
    <w:next w:val="1"/>
    <w:link w:val="56"/>
    <w:qFormat/>
    <w:uiPriority w:val="0"/>
    <w:rPr>
      <w:sz w:val="24"/>
      <w:szCs w:val="20"/>
    </w:rPr>
  </w:style>
  <w:style w:type="paragraph" w:styleId="20">
    <w:name w:val="Body Text Indent 2"/>
    <w:basedOn w:val="1"/>
    <w:qFormat/>
    <w:uiPriority w:val="0"/>
    <w:pPr>
      <w:spacing w:line="432" w:lineRule="auto"/>
      <w:ind w:firstLine="480" w:firstLineChars="200"/>
    </w:pPr>
    <w:rPr>
      <w:sz w:val="24"/>
      <w:szCs w:val="21"/>
    </w:rPr>
  </w:style>
  <w:style w:type="paragraph" w:styleId="21">
    <w:name w:val="Balloon Text"/>
    <w:basedOn w:val="1"/>
    <w:link w:val="68"/>
    <w:qFormat/>
    <w:uiPriority w:val="0"/>
    <w:rPr>
      <w:sz w:val="18"/>
      <w:szCs w:val="18"/>
    </w:rPr>
  </w:style>
  <w:style w:type="paragraph" w:styleId="22">
    <w:name w:val="footer"/>
    <w:basedOn w:val="1"/>
    <w:link w:val="69"/>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heme="minorHAnsi" w:hAnsiTheme="minorHAnsi"/>
      <w:b/>
      <w:bCs/>
      <w:caps/>
      <w:sz w:val="20"/>
      <w:szCs w:val="20"/>
    </w:rPr>
  </w:style>
  <w:style w:type="paragraph" w:styleId="25">
    <w:name w:val="toc 4"/>
    <w:basedOn w:val="1"/>
    <w:next w:val="1"/>
    <w:qFormat/>
    <w:uiPriority w:val="0"/>
    <w:pPr>
      <w:ind w:left="630"/>
      <w:jc w:val="left"/>
    </w:pPr>
    <w:rPr>
      <w:rFonts w:asciiTheme="minorHAnsi" w:hAnsiTheme="minorHAnsi"/>
      <w:sz w:val="18"/>
      <w:szCs w:val="18"/>
    </w:rPr>
  </w:style>
  <w:style w:type="paragraph" w:styleId="26">
    <w:name w:val="toc 6"/>
    <w:basedOn w:val="1"/>
    <w:next w:val="1"/>
    <w:qFormat/>
    <w:uiPriority w:val="0"/>
    <w:pPr>
      <w:ind w:left="1050"/>
      <w:jc w:val="left"/>
    </w:pPr>
    <w:rPr>
      <w:rFonts w:asciiTheme="minorHAnsi" w:hAnsiTheme="minorHAnsi"/>
      <w:sz w:val="18"/>
      <w:szCs w:val="18"/>
    </w:rPr>
  </w:style>
  <w:style w:type="paragraph" w:styleId="27">
    <w:name w:val="Body Text Indent 3"/>
    <w:basedOn w:val="1"/>
    <w:qFormat/>
    <w:uiPriority w:val="0"/>
    <w:pPr>
      <w:adjustRightInd w:val="0"/>
      <w:snapToGrid w:val="0"/>
      <w:ind w:firstLine="482"/>
    </w:pPr>
    <w:rPr>
      <w:sz w:val="24"/>
      <w:szCs w:val="21"/>
    </w:rPr>
  </w:style>
  <w:style w:type="paragraph" w:styleId="28">
    <w:name w:val="toc 2"/>
    <w:basedOn w:val="1"/>
    <w:next w:val="1"/>
    <w:qFormat/>
    <w:uiPriority w:val="39"/>
    <w:pPr>
      <w:ind w:left="210"/>
      <w:jc w:val="left"/>
    </w:pPr>
    <w:rPr>
      <w:rFonts w:asciiTheme="minorHAnsi" w:hAnsiTheme="minorHAnsi"/>
      <w:smallCaps/>
      <w:sz w:val="20"/>
      <w:szCs w:val="20"/>
    </w:rPr>
  </w:style>
  <w:style w:type="paragraph" w:styleId="29">
    <w:name w:val="toc 9"/>
    <w:basedOn w:val="1"/>
    <w:next w:val="1"/>
    <w:qFormat/>
    <w:uiPriority w:val="0"/>
    <w:pPr>
      <w:ind w:left="1680"/>
      <w:jc w:val="left"/>
    </w:pPr>
    <w:rPr>
      <w:rFonts w:asciiTheme="minorHAnsi" w:hAnsiTheme="minorHAnsi"/>
      <w:sz w:val="18"/>
      <w:szCs w:val="18"/>
    </w:rPr>
  </w:style>
  <w:style w:type="paragraph" w:styleId="30">
    <w:name w:val="Body Text 2"/>
    <w:basedOn w:val="1"/>
    <w:qFormat/>
    <w:uiPriority w:val="0"/>
    <w:pPr>
      <w:spacing w:line="360" w:lineRule="auto"/>
    </w:pPr>
    <w:rPr>
      <w:sz w:val="24"/>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link w:val="60"/>
    <w:qFormat/>
    <w:uiPriority w:val="0"/>
    <w:pPr>
      <w:spacing w:before="240" w:after="60"/>
      <w:jc w:val="center"/>
      <w:outlineLvl w:val="0"/>
    </w:pPr>
    <w:rPr>
      <w:rFonts w:ascii="Cambria" w:hAnsi="Cambria"/>
      <w:b/>
      <w:bCs/>
      <w:sz w:val="32"/>
      <w:szCs w:val="32"/>
    </w:rPr>
  </w:style>
  <w:style w:type="paragraph" w:styleId="33">
    <w:name w:val="Body Text First Indent"/>
    <w:basedOn w:val="11"/>
    <w:next w:val="1"/>
    <w:qFormat/>
    <w:uiPriority w:val="99"/>
    <w:pPr>
      <w:ind w:firstLine="100" w:firstLineChars="100"/>
    </w:pPr>
  </w:style>
  <w:style w:type="paragraph" w:styleId="34">
    <w:name w:val="Body Text First Indent 2"/>
    <w:basedOn w:val="12"/>
    <w:link w:val="73"/>
    <w:qFormat/>
    <w:uiPriority w:val="0"/>
    <w:pPr>
      <w:spacing w:after="120" w:line="240" w:lineRule="auto"/>
      <w:ind w:left="420" w:leftChars="200" w:firstLine="420" w:firstLineChars="200"/>
    </w:pPr>
    <w:rPr>
      <w:sz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99"/>
    <w:rPr>
      <w:rFonts w:cs="Times New Roman"/>
      <w:b/>
      <w:bCs/>
    </w:rPr>
  </w:style>
  <w:style w:type="character" w:styleId="39">
    <w:name w:val="page number"/>
    <w:basedOn w:val="37"/>
    <w:qFormat/>
    <w:uiPriority w:val="0"/>
  </w:style>
  <w:style w:type="character" w:styleId="40">
    <w:name w:val="Hyperlink"/>
    <w:basedOn w:val="37"/>
    <w:qFormat/>
    <w:uiPriority w:val="99"/>
    <w:rPr>
      <w:color w:val="000000"/>
      <w:sz w:val="18"/>
      <w:szCs w:val="18"/>
      <w:u w:val="none"/>
    </w:rPr>
  </w:style>
  <w:style w:type="paragraph" w:customStyle="1" w:styleId="41">
    <w:name w:val="4正文"/>
    <w:basedOn w:val="1"/>
    <w:qFormat/>
    <w:uiPriority w:val="0"/>
    <w:pPr>
      <w:spacing w:line="360" w:lineRule="auto"/>
      <w:ind w:firstLine="200" w:firstLineChars="200"/>
    </w:pPr>
  </w:style>
  <w:style w:type="paragraph" w:customStyle="1" w:styleId="42">
    <w:name w:val="Char Char Char"/>
    <w:basedOn w:val="1"/>
    <w:qFormat/>
    <w:uiPriority w:val="0"/>
  </w:style>
  <w:style w:type="paragraph" w:customStyle="1" w:styleId="43">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4">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45">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6">
    <w:name w:val="Char"/>
    <w:basedOn w:val="1"/>
    <w:qFormat/>
    <w:uiPriority w:val="0"/>
  </w:style>
  <w:style w:type="paragraph" w:customStyle="1" w:styleId="47">
    <w:name w:val="表题"/>
    <w:basedOn w:val="1"/>
    <w:qFormat/>
    <w:uiPriority w:val="0"/>
    <w:pPr>
      <w:spacing w:beforeLines="50" w:afterLines="50"/>
      <w:jc w:val="center"/>
    </w:pPr>
    <w:rPr>
      <w:b/>
      <w:sz w:val="24"/>
      <w:szCs w:val="22"/>
    </w:rPr>
  </w:style>
  <w:style w:type="paragraph" w:customStyle="1" w:styleId="48">
    <w:name w:val="正文格式"/>
    <w:basedOn w:val="1"/>
    <w:next w:val="1"/>
    <w:qFormat/>
    <w:uiPriority w:val="0"/>
    <w:pPr>
      <w:ind w:firstLine="720"/>
    </w:pPr>
  </w:style>
  <w:style w:type="paragraph" w:customStyle="1" w:styleId="49">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50">
    <w:name w:val="样式1"/>
    <w:basedOn w:val="4"/>
    <w:qFormat/>
    <w:uiPriority w:val="0"/>
    <w:pPr>
      <w:keepLines/>
      <w:spacing w:before="260" w:after="260" w:line="416" w:lineRule="auto"/>
      <w:jc w:val="center"/>
    </w:pPr>
    <w:rPr>
      <w:rFonts w:hAnsi="宋体" w:eastAsia="黑体"/>
      <w:bCs/>
      <w:sz w:val="36"/>
      <w:szCs w:val="36"/>
    </w:rPr>
  </w:style>
  <w:style w:type="paragraph" w:customStyle="1" w:styleId="51">
    <w:name w:val="Table Paragraph"/>
    <w:basedOn w:val="1"/>
    <w:qFormat/>
    <w:uiPriority w:val="1"/>
  </w:style>
  <w:style w:type="paragraph" w:customStyle="1" w:styleId="52">
    <w:name w:val="样式 标题 3 + (中文) 黑体 小四 非加粗 段前: 7.8 磅 段后: 0 磅 行距: 固定值 20 磅"/>
    <w:basedOn w:val="5"/>
    <w:qFormat/>
    <w:uiPriority w:val="0"/>
    <w:pPr>
      <w:keepLines/>
      <w:numPr>
        <w:numId w:val="0"/>
      </w:numPr>
      <w:spacing w:line="400" w:lineRule="exact"/>
    </w:pPr>
    <w:rPr>
      <w:rFonts w:ascii="Times New Roman" w:eastAsia="黑体"/>
      <w:b w:val="0"/>
      <w:bCs w:val="0"/>
      <w:sz w:val="24"/>
    </w:rPr>
  </w:style>
  <w:style w:type="paragraph" w:customStyle="1" w:styleId="53">
    <w:name w:val="样式 标题 2 + Times New Roman 四号 非加粗 段前: 5 磅 段后: 0 磅 行距: 固定值 20..."/>
    <w:basedOn w:val="4"/>
    <w:qFormat/>
    <w:uiPriority w:val="0"/>
    <w:pPr>
      <w:spacing w:before="100" w:line="400" w:lineRule="exact"/>
    </w:pPr>
    <w:rPr>
      <w:rFonts w:ascii="Times New Roman" w:cs="宋体"/>
      <w:b w:val="0"/>
    </w:rPr>
  </w:style>
  <w:style w:type="paragraph" w:customStyle="1" w:styleId="54">
    <w:name w:val="WPS Plain"/>
    <w:qFormat/>
    <w:uiPriority w:val="0"/>
    <w:rPr>
      <w:rFonts w:ascii="Times New Roman" w:hAnsi="Times New Roman" w:eastAsia="宋体" w:cs="Times New Roman"/>
      <w:lang w:val="en-US" w:eastAsia="zh-CN" w:bidi="ar-SA"/>
    </w:rPr>
  </w:style>
  <w:style w:type="paragraph" w:customStyle="1" w:styleId="55">
    <w:name w:val="0"/>
    <w:basedOn w:val="1"/>
    <w:qFormat/>
    <w:uiPriority w:val="0"/>
    <w:pPr>
      <w:widowControl/>
      <w:spacing w:line="408" w:lineRule="auto"/>
      <w:ind w:left="1"/>
      <w:textAlignment w:val="bottom"/>
    </w:pPr>
    <w:rPr>
      <w:color w:val="000000"/>
      <w:kern w:val="0"/>
    </w:rPr>
  </w:style>
  <w:style w:type="character" w:customStyle="1" w:styleId="56">
    <w:name w:val="日期 Char"/>
    <w:basedOn w:val="37"/>
    <w:link w:val="19"/>
    <w:qFormat/>
    <w:uiPriority w:val="0"/>
    <w:rPr>
      <w:rFonts w:eastAsia="宋体"/>
      <w:kern w:val="2"/>
      <w:sz w:val="24"/>
      <w:lang w:val="en-US" w:eastAsia="zh-CN" w:bidi="ar-SA"/>
    </w:rPr>
  </w:style>
  <w:style w:type="character" w:customStyle="1" w:styleId="57">
    <w:name w:val="标题 1 Char"/>
    <w:link w:val="3"/>
    <w:qFormat/>
    <w:uiPriority w:val="0"/>
    <w:rPr>
      <w:rFonts w:ascii="宋体"/>
      <w:b/>
      <w:sz w:val="30"/>
      <w:szCs w:val="20"/>
    </w:rPr>
  </w:style>
  <w:style w:type="character" w:customStyle="1" w:styleId="58">
    <w:name w:val="div_class_1_rtcscls1_r_13"/>
    <w:basedOn w:val="37"/>
    <w:qFormat/>
    <w:uiPriority w:val="0"/>
    <w:rPr>
      <w:rFonts w:ascii="Times New Roman" w:hAnsi="Times New Roman" w:eastAsia="宋体" w:cs="Times New Roman"/>
    </w:rPr>
  </w:style>
  <w:style w:type="character" w:customStyle="1" w:styleId="59">
    <w:name w:val="div_class_1_rtcscls1_r_15"/>
    <w:basedOn w:val="37"/>
    <w:qFormat/>
    <w:uiPriority w:val="0"/>
    <w:rPr>
      <w:rFonts w:ascii="Times New Roman" w:hAnsi="Times New Roman" w:eastAsia="宋体" w:cs="Times New Roman"/>
      <w:b/>
      <w:bCs/>
    </w:rPr>
  </w:style>
  <w:style w:type="character" w:customStyle="1" w:styleId="60">
    <w:name w:val="标题 Char"/>
    <w:basedOn w:val="37"/>
    <w:link w:val="32"/>
    <w:qFormat/>
    <w:uiPriority w:val="0"/>
    <w:rPr>
      <w:rFonts w:ascii="Cambria" w:hAnsi="Cambria" w:eastAsia="宋体"/>
      <w:b/>
      <w:bCs/>
      <w:kern w:val="2"/>
      <w:sz w:val="32"/>
      <w:szCs w:val="32"/>
      <w:lang w:val="en-US" w:eastAsia="zh-CN" w:bidi="ar-SA"/>
    </w:rPr>
  </w:style>
  <w:style w:type="character" w:customStyle="1" w:styleId="61">
    <w:name w:val="标题 2 Char"/>
    <w:basedOn w:val="37"/>
    <w:qFormat/>
    <w:uiPriority w:val="0"/>
    <w:rPr>
      <w:rFonts w:ascii="宋体" w:hAnsi="宋体" w:eastAsia="黑体"/>
      <w:b/>
      <w:bCs/>
      <w:kern w:val="2"/>
      <w:sz w:val="24"/>
      <w:szCs w:val="32"/>
      <w:lang w:val="en-US" w:eastAsia="zh-CN" w:bidi="ar-SA"/>
    </w:rPr>
  </w:style>
  <w:style w:type="character" w:customStyle="1" w:styleId="62">
    <w:name w:val="纯文本 Char"/>
    <w:basedOn w:val="37"/>
    <w:link w:val="16"/>
    <w:qFormat/>
    <w:uiPriority w:val="0"/>
    <w:rPr>
      <w:rFonts w:ascii="宋体" w:hAnsi="Courier New" w:eastAsia="宋体" w:cs="Courier New"/>
      <w:kern w:val="2"/>
      <w:sz w:val="21"/>
      <w:szCs w:val="21"/>
      <w:lang w:val="en-US" w:eastAsia="zh-CN" w:bidi="ar-SA"/>
    </w:rPr>
  </w:style>
  <w:style w:type="character" w:customStyle="1" w:styleId="63">
    <w:name w:val="标题 2 Char1"/>
    <w:link w:val="4"/>
    <w:qFormat/>
    <w:uiPriority w:val="0"/>
    <w:rPr>
      <w:rFonts w:ascii="宋体"/>
      <w:b/>
      <w:sz w:val="28"/>
      <w:szCs w:val="20"/>
    </w:rPr>
  </w:style>
  <w:style w:type="character" w:customStyle="1" w:styleId="64">
    <w:name w:val="ca-1"/>
    <w:basedOn w:val="37"/>
    <w:qFormat/>
    <w:uiPriority w:val="0"/>
  </w:style>
  <w:style w:type="paragraph" w:styleId="65">
    <w:name w:val="List Paragraph"/>
    <w:basedOn w:val="1"/>
    <w:link w:val="70"/>
    <w:qFormat/>
    <w:uiPriority w:val="0"/>
    <w:pPr>
      <w:ind w:left="1038" w:hanging="632"/>
    </w:pPr>
    <w:rPr>
      <w:rFonts w:ascii="宋体" w:hAnsi="宋体" w:cs="宋体"/>
      <w:lang w:val="zh-CN" w:bidi="zh-CN"/>
    </w:rPr>
  </w:style>
  <w:style w:type="paragraph" w:customStyle="1" w:styleId="66">
    <w:name w:val="WPSOffice手动目录 1"/>
    <w:qFormat/>
    <w:uiPriority w:val="0"/>
    <w:rPr>
      <w:rFonts w:asciiTheme="minorHAnsi" w:hAnsiTheme="minorHAnsi" w:eastAsiaTheme="minorHAnsi" w:cstheme="minorBidi"/>
      <w:lang w:val="en-US" w:eastAsia="zh-CN" w:bidi="ar-SA"/>
    </w:rPr>
  </w:style>
  <w:style w:type="paragraph" w:customStyle="1" w:styleId="6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68">
    <w:name w:val="批注框文本 Char"/>
    <w:basedOn w:val="37"/>
    <w:link w:val="21"/>
    <w:qFormat/>
    <w:uiPriority w:val="0"/>
    <w:rPr>
      <w:kern w:val="2"/>
      <w:sz w:val="18"/>
      <w:szCs w:val="18"/>
    </w:rPr>
  </w:style>
  <w:style w:type="character" w:customStyle="1" w:styleId="69">
    <w:name w:val="页脚 Char"/>
    <w:basedOn w:val="37"/>
    <w:link w:val="22"/>
    <w:qFormat/>
    <w:locked/>
    <w:uiPriority w:val="99"/>
    <w:rPr>
      <w:kern w:val="2"/>
      <w:sz w:val="18"/>
      <w:szCs w:val="18"/>
    </w:rPr>
  </w:style>
  <w:style w:type="character" w:customStyle="1" w:styleId="70">
    <w:name w:val="列出段落 Char"/>
    <w:link w:val="65"/>
    <w:qFormat/>
    <w:uiPriority w:val="0"/>
    <w:rPr>
      <w:rFonts w:ascii="宋体" w:hAnsi="宋体" w:cs="宋体"/>
      <w:kern w:val="2"/>
      <w:sz w:val="21"/>
      <w:szCs w:val="24"/>
      <w:lang w:val="zh-CN" w:bidi="zh-CN"/>
    </w:rPr>
  </w:style>
  <w:style w:type="paragraph" w:customStyle="1" w:styleId="71">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72">
    <w:name w:val="正文文本缩进 Char"/>
    <w:basedOn w:val="37"/>
    <w:link w:val="12"/>
    <w:qFormat/>
    <w:uiPriority w:val="0"/>
    <w:rPr>
      <w:kern w:val="2"/>
      <w:sz w:val="28"/>
      <w:szCs w:val="24"/>
    </w:rPr>
  </w:style>
  <w:style w:type="character" w:customStyle="1" w:styleId="73">
    <w:name w:val="正文首行缩进 2 Char"/>
    <w:basedOn w:val="72"/>
    <w:link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1CA8E6-69F7-47BB-BA78-41B597B3FB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12351</Words>
  <Characters>12754</Characters>
  <Lines>170</Lines>
  <Paragraphs>48</Paragraphs>
  <TotalTime>4</TotalTime>
  <ScaleCrop>false</ScaleCrop>
  <LinksUpToDate>false</LinksUpToDate>
  <CharactersWithSpaces>13436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2022-06-30T02:17:00Z</dcterms:created>
  <dc:creator>fyh</dc:creator>
  <cp:lastModifiedBy>博@颖</cp:lastModifiedBy>
  <cp:lastPrinted>2023-11-30T01:43:00Z</cp:lastPrinted>
  <dcterms:modified xsi:type="dcterms:W3CDTF">2023-12-07T08:39:34Z</dcterms:modified>
  <dc:title>博乐市2010年天然草原退木还草工程围栏材料采购招标文件</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C6D6912C86EF4214922A546A7FA4791B</vt:lpwstr>
  </property>
</Properties>
</file>