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1"/>
      <w:bookmarkStart w:id="1" w:name="OLE_LINK2"/>
    </w:p>
    <w:bookmarkEnd w:id="0"/>
    <w:bookmarkEnd w:id="1"/>
    <w:p>
      <w:pPr>
        <w:spacing w:line="420" w:lineRule="exact"/>
        <w:ind w:firstLine="486" w:firstLineChars="200"/>
        <w:jc w:val="center"/>
        <w:rPr>
          <w:rFonts w:ascii="宋体" w:hAnsi="宋体" w:cs="宋体"/>
          <w:bCs/>
          <w:kern w:val="0"/>
          <w:sz w:val="24"/>
        </w:rPr>
      </w:pPr>
    </w:p>
    <w:p>
      <w:pPr>
        <w:widowControl/>
        <w:spacing w:afterLines="50"/>
        <w:jc w:val="center"/>
        <w:outlineLvl w:val="0"/>
        <w:rPr>
          <w:rFonts w:ascii="宋体" w:hAnsi="宋体" w:cs="宋体"/>
          <w:kern w:val="0"/>
          <w:sz w:val="48"/>
          <w:szCs w:val="48"/>
          <w:u w:val="single"/>
        </w:rPr>
      </w:pPr>
      <w:bookmarkStart w:id="2" w:name="_Toc22861"/>
      <w:r>
        <w:rPr>
          <w:rFonts w:hint="eastAsia" w:ascii="宋体" w:hAnsi="宋体" w:cs="宋体"/>
          <w:sz w:val="48"/>
          <w:szCs w:val="48"/>
        </w:rPr>
        <w:t>东台经济开发区可视化平台建设项目</w:t>
      </w:r>
      <w:bookmarkEnd w:id="2"/>
    </w:p>
    <w:p>
      <w:pPr>
        <w:pStyle w:val="33"/>
        <w:ind w:firstLine="566"/>
        <w:jc w:val="center"/>
        <w:rPr>
          <w:rFonts w:ascii="宋体" w:hAnsi="宋体" w:eastAsia="宋体" w:cs="宋体"/>
          <w:sz w:val="52"/>
          <w:szCs w:val="22"/>
        </w:rPr>
      </w:pPr>
    </w:p>
    <w:p>
      <w:pPr>
        <w:spacing w:line="420" w:lineRule="exact"/>
        <w:ind w:firstLine="566" w:firstLineChars="200"/>
        <w:jc w:val="center"/>
        <w:rPr>
          <w:sz w:val="28"/>
          <w:szCs w:val="28"/>
        </w:rPr>
      </w:pP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招标人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jc w:val="center"/>
        <w:rPr>
          <w:rFonts w:hint="eastAsia"/>
          <w:kern w:val="0"/>
          <w:sz w:val="36"/>
          <w:szCs w:val="36"/>
        </w:rPr>
      </w:pPr>
      <w:r>
        <w:rPr>
          <w:rFonts w:hint="eastAsia"/>
          <w:kern w:val="0"/>
          <w:sz w:val="36"/>
          <w:szCs w:val="36"/>
        </w:rPr>
        <w:t>日期：二〇二三年一月</w:t>
      </w:r>
    </w:p>
    <w:p>
      <w:pPr>
        <w:pStyle w:val="2"/>
        <w:rPr>
          <w:rFonts w:hint="eastAsia"/>
          <w:kern w:val="0"/>
          <w:sz w:val="36"/>
          <w:szCs w:val="36"/>
        </w:rPr>
      </w:pPr>
    </w:p>
    <w:p>
      <w:pPr>
        <w:pStyle w:val="2"/>
        <w:rPr>
          <w:rFonts w:hint="eastAsia"/>
          <w:kern w:val="0"/>
          <w:sz w:val="36"/>
          <w:szCs w:val="36"/>
        </w:rPr>
      </w:pPr>
    </w:p>
    <w:p>
      <w:pPr>
        <w:pStyle w:val="2"/>
        <w:rPr>
          <w:rFonts w:hint="eastAsia"/>
          <w:kern w:val="0"/>
          <w:sz w:val="36"/>
          <w:szCs w:val="36"/>
        </w:rPr>
      </w:pP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sdt>
      <w:sdtPr>
        <w:rPr>
          <w:rFonts w:ascii="宋体" w:hAnsi="宋体" w:eastAsia="宋体" w:cs="Times New Roman"/>
          <w:b/>
          <w:bCs/>
          <w:kern w:val="2"/>
          <w:sz w:val="36"/>
          <w:szCs w:val="44"/>
          <w:lang w:val="en-US" w:eastAsia="zh-CN" w:bidi="ar-SA"/>
        </w:rPr>
        <w:id w:val="147480106"/>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6"/>
              <w:szCs w:val="44"/>
            </w:rPr>
          </w:pPr>
          <w:bookmarkStart w:id="3" w:name="_Toc110496544"/>
          <w:bookmarkStart w:id="4" w:name="_Toc8105_WPSOffice_Level1"/>
          <w:r>
            <w:rPr>
              <w:rFonts w:ascii="宋体" w:hAnsi="宋体" w:eastAsia="宋体"/>
              <w:b/>
              <w:bCs/>
              <w:sz w:val="36"/>
              <w:szCs w:val="44"/>
            </w:rPr>
            <w:t>目录</w:t>
          </w:r>
        </w:p>
        <w:p>
          <w:pPr>
            <w:pStyle w:val="65"/>
            <w:tabs>
              <w:tab w:val="right" w:leader="dot" w:pos="8844"/>
            </w:tabs>
            <w:rPr>
              <w:sz w:val="21"/>
              <w:szCs w:val="21"/>
            </w:rPr>
          </w:pPr>
          <w:r>
            <w:rPr>
              <w:sz w:val="21"/>
              <w:szCs w:val="21"/>
            </w:rPr>
            <w:fldChar w:fldCharType="begin"/>
          </w:r>
          <w:r>
            <w:rPr>
              <w:sz w:val="21"/>
              <w:szCs w:val="21"/>
            </w:rPr>
            <w:instrText xml:space="preserve">TOC \o "1-1" \h \u </w:instrText>
          </w:r>
          <w:r>
            <w:rPr>
              <w:sz w:val="21"/>
              <w:szCs w:val="21"/>
            </w:rPr>
            <w:fldChar w:fldCharType="separate"/>
          </w:r>
          <w:r>
            <w:rPr>
              <w:sz w:val="21"/>
              <w:szCs w:val="21"/>
            </w:rPr>
            <w:fldChar w:fldCharType="begin"/>
          </w:r>
          <w:r>
            <w:rPr>
              <w:sz w:val="21"/>
              <w:szCs w:val="21"/>
            </w:rPr>
            <w:instrText xml:space="preserve"> HYPERLINK \l _Toc5744 </w:instrText>
          </w:r>
          <w:r>
            <w:rPr>
              <w:sz w:val="21"/>
              <w:szCs w:val="21"/>
            </w:rPr>
            <w:fldChar w:fldCharType="separate"/>
          </w:r>
          <w:r>
            <w:rPr>
              <w:rFonts w:hint="eastAsia"/>
              <w:sz w:val="21"/>
              <w:szCs w:val="21"/>
            </w:rPr>
            <w:t>第一部分招标公告</w:t>
          </w:r>
          <w:r>
            <w:rPr>
              <w:sz w:val="21"/>
              <w:szCs w:val="21"/>
            </w:rPr>
            <w:tab/>
          </w:r>
          <w:r>
            <w:rPr>
              <w:sz w:val="21"/>
              <w:szCs w:val="21"/>
            </w:rPr>
            <w:fldChar w:fldCharType="begin"/>
          </w:r>
          <w:r>
            <w:rPr>
              <w:sz w:val="21"/>
              <w:szCs w:val="21"/>
            </w:rPr>
            <w:instrText xml:space="preserve"> PAGEREF _Toc5744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_Toc22182 </w:instrText>
          </w:r>
          <w:r>
            <w:rPr>
              <w:sz w:val="21"/>
              <w:szCs w:val="21"/>
            </w:rPr>
            <w:fldChar w:fldCharType="separate"/>
          </w:r>
          <w:r>
            <w:rPr>
              <w:rFonts w:hint="eastAsia"/>
              <w:sz w:val="21"/>
              <w:szCs w:val="21"/>
            </w:rPr>
            <w:t>第二部分投标人须知前附表</w:t>
          </w:r>
          <w:r>
            <w:rPr>
              <w:sz w:val="21"/>
              <w:szCs w:val="21"/>
            </w:rPr>
            <w:tab/>
          </w:r>
          <w:r>
            <w:rPr>
              <w:sz w:val="21"/>
              <w:szCs w:val="21"/>
            </w:rPr>
            <w:fldChar w:fldCharType="begin"/>
          </w:r>
          <w:r>
            <w:rPr>
              <w:sz w:val="21"/>
              <w:szCs w:val="21"/>
            </w:rPr>
            <w:instrText xml:space="preserve"> PAGEREF _Toc22182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_Toc26797 </w:instrText>
          </w:r>
          <w:r>
            <w:rPr>
              <w:sz w:val="21"/>
              <w:szCs w:val="21"/>
            </w:rPr>
            <w:fldChar w:fldCharType="separate"/>
          </w:r>
          <w:r>
            <w:rPr>
              <w:rFonts w:hint="eastAsia"/>
              <w:sz w:val="21"/>
              <w:szCs w:val="21"/>
            </w:rPr>
            <w:t>第三部分投标须知</w:t>
          </w:r>
          <w:r>
            <w:rPr>
              <w:sz w:val="21"/>
              <w:szCs w:val="21"/>
            </w:rPr>
            <w:tab/>
          </w:r>
          <w:r>
            <w:rPr>
              <w:sz w:val="21"/>
              <w:szCs w:val="21"/>
            </w:rPr>
            <w:fldChar w:fldCharType="begin"/>
          </w:r>
          <w:r>
            <w:rPr>
              <w:sz w:val="21"/>
              <w:szCs w:val="21"/>
            </w:rPr>
            <w:instrText xml:space="preserve"> PAGEREF _Toc26797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_Toc2235 </w:instrText>
          </w:r>
          <w:r>
            <w:rPr>
              <w:sz w:val="21"/>
              <w:szCs w:val="21"/>
            </w:rPr>
            <w:fldChar w:fldCharType="separate"/>
          </w:r>
          <w:r>
            <w:rPr>
              <w:rFonts w:hint="eastAsia"/>
              <w:sz w:val="21"/>
              <w:szCs w:val="21"/>
            </w:rPr>
            <w:t>第四部分合同（参考）</w:t>
          </w:r>
          <w:r>
            <w:rPr>
              <w:sz w:val="21"/>
              <w:szCs w:val="21"/>
            </w:rPr>
            <w:tab/>
          </w:r>
          <w:r>
            <w:rPr>
              <w:sz w:val="21"/>
              <w:szCs w:val="21"/>
            </w:rPr>
            <w:fldChar w:fldCharType="begin"/>
          </w:r>
          <w:r>
            <w:rPr>
              <w:sz w:val="21"/>
              <w:szCs w:val="21"/>
            </w:rPr>
            <w:instrText xml:space="preserve"> PAGEREF _Toc2235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_Toc10980 </w:instrText>
          </w:r>
          <w:r>
            <w:rPr>
              <w:sz w:val="21"/>
              <w:szCs w:val="21"/>
            </w:rPr>
            <w:fldChar w:fldCharType="separate"/>
          </w:r>
          <w:r>
            <w:rPr>
              <w:rFonts w:hint="eastAsia"/>
              <w:sz w:val="21"/>
              <w:szCs w:val="21"/>
            </w:rPr>
            <w:t>第五部分 项目概况</w:t>
          </w:r>
          <w:r>
            <w:rPr>
              <w:sz w:val="21"/>
              <w:szCs w:val="21"/>
            </w:rPr>
            <w:tab/>
          </w:r>
          <w:r>
            <w:rPr>
              <w:sz w:val="21"/>
              <w:szCs w:val="21"/>
            </w:rPr>
            <w:fldChar w:fldCharType="begin"/>
          </w:r>
          <w:r>
            <w:rPr>
              <w:sz w:val="21"/>
              <w:szCs w:val="21"/>
            </w:rPr>
            <w:instrText xml:space="preserve"> PAGEREF _Toc10980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_Toc19932 </w:instrText>
          </w:r>
          <w:r>
            <w:rPr>
              <w:sz w:val="21"/>
              <w:szCs w:val="21"/>
            </w:rPr>
            <w:fldChar w:fldCharType="separate"/>
          </w:r>
          <w:r>
            <w:rPr>
              <w:rFonts w:hint="eastAsia" w:ascii="黑体" w:hAnsi="黑体" w:cs="黑体"/>
              <w:sz w:val="21"/>
              <w:szCs w:val="36"/>
            </w:rPr>
            <w:t>一、采购内容</w:t>
          </w:r>
          <w:r>
            <w:rPr>
              <w:sz w:val="21"/>
              <w:szCs w:val="21"/>
            </w:rPr>
            <w:tab/>
          </w:r>
          <w:r>
            <w:rPr>
              <w:sz w:val="21"/>
              <w:szCs w:val="21"/>
            </w:rPr>
            <w:fldChar w:fldCharType="begin"/>
          </w:r>
          <w:r>
            <w:rPr>
              <w:sz w:val="21"/>
              <w:szCs w:val="21"/>
            </w:rPr>
            <w:instrText xml:space="preserve"> PAGEREF _Toc19932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_Toc14286 </w:instrText>
          </w:r>
          <w:r>
            <w:rPr>
              <w:sz w:val="21"/>
              <w:szCs w:val="21"/>
            </w:rPr>
            <w:fldChar w:fldCharType="separate"/>
          </w:r>
          <w:r>
            <w:rPr>
              <w:rFonts w:hint="eastAsia" w:ascii="黑体" w:hAnsi="黑体" w:cs="黑体"/>
              <w:sz w:val="21"/>
              <w:szCs w:val="36"/>
            </w:rPr>
            <w:t>二、项目技术标准</w:t>
          </w:r>
          <w:r>
            <w:rPr>
              <w:sz w:val="21"/>
              <w:szCs w:val="21"/>
            </w:rPr>
            <w:tab/>
          </w:r>
          <w:r>
            <w:rPr>
              <w:sz w:val="21"/>
              <w:szCs w:val="21"/>
            </w:rPr>
            <w:fldChar w:fldCharType="begin"/>
          </w:r>
          <w:r>
            <w:rPr>
              <w:sz w:val="21"/>
              <w:szCs w:val="21"/>
            </w:rPr>
            <w:instrText xml:space="preserve"> PAGEREF _Toc14286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_Toc29657 </w:instrText>
          </w:r>
          <w:r>
            <w:rPr>
              <w:sz w:val="21"/>
              <w:szCs w:val="21"/>
            </w:rPr>
            <w:fldChar w:fldCharType="separate"/>
          </w:r>
          <w:r>
            <w:rPr>
              <w:rFonts w:hint="eastAsia" w:ascii="黑体" w:hAnsi="黑体" w:cs="黑体"/>
              <w:sz w:val="21"/>
              <w:szCs w:val="36"/>
            </w:rPr>
            <w:t>三、结算方式</w:t>
          </w:r>
          <w:r>
            <w:rPr>
              <w:sz w:val="21"/>
              <w:szCs w:val="21"/>
            </w:rPr>
            <w:tab/>
          </w:r>
          <w:r>
            <w:rPr>
              <w:sz w:val="21"/>
              <w:szCs w:val="21"/>
            </w:rPr>
            <w:fldChar w:fldCharType="begin"/>
          </w:r>
          <w:r>
            <w:rPr>
              <w:sz w:val="21"/>
              <w:szCs w:val="21"/>
            </w:rPr>
            <w:instrText xml:space="preserve"> PAGEREF _Toc29657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_Toc15040 </w:instrText>
          </w:r>
          <w:r>
            <w:rPr>
              <w:sz w:val="21"/>
              <w:szCs w:val="21"/>
            </w:rPr>
            <w:fldChar w:fldCharType="separate"/>
          </w:r>
          <w:r>
            <w:rPr>
              <w:rFonts w:hint="eastAsia" w:ascii="黑体" w:hAnsi="黑体" w:cs="黑体"/>
              <w:sz w:val="21"/>
              <w:szCs w:val="36"/>
            </w:rPr>
            <w:t>四、提交成果</w:t>
          </w:r>
          <w:r>
            <w:rPr>
              <w:sz w:val="21"/>
              <w:szCs w:val="21"/>
            </w:rPr>
            <w:tab/>
          </w:r>
          <w:r>
            <w:rPr>
              <w:sz w:val="21"/>
              <w:szCs w:val="21"/>
            </w:rPr>
            <w:fldChar w:fldCharType="begin"/>
          </w:r>
          <w:r>
            <w:rPr>
              <w:sz w:val="21"/>
              <w:szCs w:val="21"/>
            </w:rPr>
            <w:instrText xml:space="preserve"> PAGEREF _Toc15040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_Toc31458 </w:instrText>
          </w:r>
          <w:r>
            <w:rPr>
              <w:sz w:val="21"/>
              <w:szCs w:val="21"/>
            </w:rPr>
            <w:fldChar w:fldCharType="separate"/>
          </w:r>
          <w:r>
            <w:rPr>
              <w:rFonts w:hint="eastAsia" w:ascii="黑体" w:hAnsi="黑体" w:cs="黑体"/>
              <w:sz w:val="21"/>
              <w:szCs w:val="36"/>
            </w:rPr>
            <w:t>五、项目完成工期</w:t>
          </w:r>
          <w:r>
            <w:rPr>
              <w:sz w:val="21"/>
              <w:szCs w:val="21"/>
            </w:rPr>
            <w:tab/>
          </w:r>
          <w:r>
            <w:rPr>
              <w:sz w:val="21"/>
              <w:szCs w:val="21"/>
            </w:rPr>
            <w:fldChar w:fldCharType="begin"/>
          </w:r>
          <w:r>
            <w:rPr>
              <w:sz w:val="21"/>
              <w:szCs w:val="21"/>
            </w:rPr>
            <w:instrText xml:space="preserve"> PAGEREF _Toc31458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_Toc10796 </w:instrText>
          </w:r>
          <w:r>
            <w:rPr>
              <w:sz w:val="21"/>
              <w:szCs w:val="21"/>
            </w:rPr>
            <w:fldChar w:fldCharType="separate"/>
          </w:r>
          <w:r>
            <w:rPr>
              <w:rFonts w:hint="eastAsia" w:ascii="黑体" w:hAnsi="黑体" w:cs="黑体"/>
              <w:sz w:val="21"/>
              <w:szCs w:val="36"/>
            </w:rPr>
            <w:t>六、技术人员投入要求</w:t>
          </w:r>
          <w:r>
            <w:rPr>
              <w:sz w:val="21"/>
              <w:szCs w:val="21"/>
            </w:rPr>
            <w:tab/>
          </w:r>
          <w:r>
            <w:rPr>
              <w:sz w:val="21"/>
              <w:szCs w:val="21"/>
            </w:rPr>
            <w:fldChar w:fldCharType="begin"/>
          </w:r>
          <w:r>
            <w:rPr>
              <w:sz w:val="21"/>
              <w:szCs w:val="21"/>
            </w:rPr>
            <w:instrText xml:space="preserve"> PAGEREF _Toc10796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_Toc690 </w:instrText>
          </w:r>
          <w:r>
            <w:rPr>
              <w:sz w:val="21"/>
              <w:szCs w:val="21"/>
            </w:rPr>
            <w:fldChar w:fldCharType="separate"/>
          </w:r>
          <w:r>
            <w:rPr>
              <w:rFonts w:hint="eastAsia" w:ascii="黑体" w:hAnsi="黑体" w:cs="黑体"/>
              <w:sz w:val="21"/>
              <w:szCs w:val="36"/>
            </w:rPr>
            <w:t>七、验收标准</w:t>
          </w:r>
          <w:r>
            <w:rPr>
              <w:sz w:val="21"/>
              <w:szCs w:val="21"/>
            </w:rPr>
            <w:tab/>
          </w:r>
          <w:r>
            <w:rPr>
              <w:sz w:val="21"/>
              <w:szCs w:val="21"/>
            </w:rPr>
            <w:fldChar w:fldCharType="begin"/>
          </w:r>
          <w:r>
            <w:rPr>
              <w:sz w:val="21"/>
              <w:szCs w:val="21"/>
            </w:rPr>
            <w:instrText xml:space="preserve"> PAGEREF _Toc690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_Toc26019 </w:instrText>
          </w:r>
          <w:r>
            <w:rPr>
              <w:sz w:val="21"/>
              <w:szCs w:val="21"/>
            </w:rPr>
            <w:fldChar w:fldCharType="separate"/>
          </w:r>
          <w:r>
            <w:rPr>
              <w:rFonts w:hint="eastAsia" w:ascii="黑体" w:hAnsi="黑体" w:cs="黑体"/>
              <w:sz w:val="21"/>
              <w:szCs w:val="36"/>
            </w:rPr>
            <w:t>八、保密要求</w:t>
          </w:r>
          <w:r>
            <w:rPr>
              <w:sz w:val="21"/>
              <w:szCs w:val="21"/>
            </w:rPr>
            <w:tab/>
          </w:r>
          <w:r>
            <w:rPr>
              <w:sz w:val="21"/>
              <w:szCs w:val="21"/>
            </w:rPr>
            <w:fldChar w:fldCharType="begin"/>
          </w:r>
          <w:r>
            <w:rPr>
              <w:sz w:val="21"/>
              <w:szCs w:val="21"/>
            </w:rPr>
            <w:instrText xml:space="preserve"> PAGEREF _Toc26019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_Toc22580 </w:instrText>
          </w:r>
          <w:r>
            <w:rPr>
              <w:sz w:val="21"/>
              <w:szCs w:val="21"/>
            </w:rPr>
            <w:fldChar w:fldCharType="separate"/>
          </w:r>
          <w:r>
            <w:rPr>
              <w:rFonts w:hint="eastAsia" w:ascii="黑体" w:hAnsi="黑体" w:cs="黑体"/>
              <w:sz w:val="21"/>
              <w:szCs w:val="36"/>
            </w:rPr>
            <w:t>九、安全责任</w:t>
          </w:r>
          <w:r>
            <w:rPr>
              <w:sz w:val="21"/>
              <w:szCs w:val="21"/>
            </w:rPr>
            <w:tab/>
          </w:r>
          <w:r>
            <w:rPr>
              <w:sz w:val="21"/>
              <w:szCs w:val="21"/>
            </w:rPr>
            <w:fldChar w:fldCharType="begin"/>
          </w:r>
          <w:r>
            <w:rPr>
              <w:sz w:val="21"/>
              <w:szCs w:val="21"/>
            </w:rPr>
            <w:instrText xml:space="preserve"> PAGEREF _Toc22580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65"/>
            <w:tabs>
              <w:tab w:val="right" w:leader="dot" w:pos="8844"/>
            </w:tabs>
            <w:rPr>
              <w:sz w:val="21"/>
              <w:szCs w:val="21"/>
            </w:rPr>
          </w:pPr>
          <w:r>
            <w:rPr>
              <w:sz w:val="21"/>
              <w:szCs w:val="21"/>
            </w:rPr>
            <w:fldChar w:fldCharType="begin"/>
          </w:r>
          <w:r>
            <w:rPr>
              <w:sz w:val="21"/>
              <w:szCs w:val="21"/>
            </w:rPr>
            <w:instrText xml:space="preserve"> HYPERLINK \l _Toc19329 </w:instrText>
          </w:r>
          <w:r>
            <w:rPr>
              <w:sz w:val="21"/>
              <w:szCs w:val="21"/>
            </w:rPr>
            <w:fldChar w:fldCharType="separate"/>
          </w:r>
          <w:r>
            <w:rPr>
              <w:rFonts w:hint="eastAsia"/>
              <w:sz w:val="21"/>
              <w:szCs w:val="21"/>
            </w:rPr>
            <w:t>第六部分：附件（投标文件格式）</w:t>
          </w:r>
          <w:r>
            <w:rPr>
              <w:sz w:val="21"/>
              <w:szCs w:val="21"/>
            </w:rPr>
            <w:tab/>
          </w:r>
          <w:r>
            <w:rPr>
              <w:sz w:val="21"/>
              <w:szCs w:val="21"/>
            </w:rPr>
            <w:fldChar w:fldCharType="begin"/>
          </w:r>
          <w:r>
            <w:rPr>
              <w:sz w:val="21"/>
              <w:szCs w:val="21"/>
            </w:rPr>
            <w:instrText xml:space="preserve"> PAGEREF _Toc19329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65"/>
            <w:tabs>
              <w:tab w:val="right" w:leader="dot" w:pos="8844"/>
            </w:tabs>
            <w:rPr>
              <w:sz w:val="21"/>
              <w:szCs w:val="21"/>
            </w:rPr>
          </w:pPr>
        </w:p>
        <w:p>
          <w:pPr>
            <w:rPr>
              <w:sz w:val="22"/>
              <w:szCs w:val="28"/>
            </w:rPr>
          </w:pPr>
          <w:r>
            <w:rPr>
              <w:sz w:val="22"/>
              <w:szCs w:val="28"/>
            </w:rPr>
            <w:fldChar w:fldCharType="end"/>
          </w:r>
        </w:p>
        <w:p/>
        <w:p/>
        <w:p/>
        <w:p/>
      </w:sdtContent>
    </w:sdt>
    <w:p>
      <w:pPr>
        <w:pStyle w:val="32"/>
        <w:rPr>
          <w:rFonts w:hint="eastAsia"/>
        </w:rPr>
        <w:sectPr>
          <w:headerReference r:id="rId8" w:type="first"/>
          <w:headerReference r:id="rId6" w:type="default"/>
          <w:footerReference r:id="rId9" w:type="default"/>
          <w:headerReference r:id="rId7" w:type="even"/>
          <w:type w:val="continuous"/>
          <w:pgSz w:w="11906" w:h="16838"/>
          <w:pgMar w:top="2098" w:right="1474" w:bottom="1985" w:left="1588" w:header="851" w:footer="992" w:gutter="0"/>
          <w:cols w:space="720" w:num="1"/>
          <w:docGrid w:type="lines" w:linePitch="312" w:charSpace="0"/>
        </w:sectPr>
      </w:pPr>
      <w:bookmarkStart w:id="5" w:name="_Toc5744"/>
    </w:p>
    <w:p>
      <w:pPr>
        <w:pStyle w:val="32"/>
      </w:pPr>
      <w:r>
        <w:rPr>
          <w:rFonts w:hint="eastAsia"/>
        </w:rPr>
        <w:t>第一部分招标公告</w:t>
      </w:r>
      <w:bookmarkEnd w:id="3"/>
      <w:bookmarkEnd w:id="4"/>
      <w:bookmarkEnd w:id="5"/>
    </w:p>
    <w:p>
      <w:pPr>
        <w:pStyle w:val="32"/>
        <w:jc w:val="left"/>
        <w:rPr>
          <w:rFonts w:asciiTheme="minorEastAsia" w:hAnsiTheme="minorEastAsia" w:eastAsiaTheme="minorEastAsia" w:cstheme="minorEastAsia"/>
          <w:sz w:val="24"/>
        </w:rPr>
      </w:pPr>
      <w:bookmarkStart w:id="6" w:name="_Toc189"/>
      <w:bookmarkStart w:id="7" w:name="_Toc107479241"/>
      <w:bookmarkStart w:id="8" w:name="_Toc110496545"/>
      <w:bookmarkStart w:id="9" w:name="_Toc110496593"/>
      <w:bookmarkStart w:id="10" w:name="_Toc8688"/>
      <w:bookmarkStart w:id="11" w:name="_Toc8113_WPSOffice_Level1"/>
      <w:r>
        <w:rPr>
          <w:rFonts w:hint="eastAsia" w:asciiTheme="minorEastAsia" w:hAnsiTheme="minorEastAsia" w:eastAsiaTheme="minorEastAsia" w:cstheme="minorEastAsia"/>
          <w:sz w:val="24"/>
        </w:rPr>
        <w:t>一</w:t>
      </w:r>
      <w:bookmarkStart w:id="12" w:name="_Toc11111"/>
      <w:r>
        <w:rPr>
          <w:rFonts w:hint="eastAsia" w:asciiTheme="minorEastAsia" w:hAnsiTheme="minorEastAsia" w:eastAsiaTheme="minorEastAsia" w:cstheme="minorEastAsia"/>
          <w:sz w:val="24"/>
        </w:rPr>
        <w:t>、</w:t>
      </w:r>
      <w:bookmarkEnd w:id="12"/>
      <w:r>
        <w:rPr>
          <w:rFonts w:hint="eastAsia" w:asciiTheme="minorEastAsia" w:hAnsiTheme="minorEastAsia" w:eastAsiaTheme="minorEastAsia" w:cstheme="minorEastAsia"/>
          <w:sz w:val="24"/>
        </w:rPr>
        <w:t>项目概况</w:t>
      </w:r>
      <w:bookmarkEnd w:id="6"/>
      <w:bookmarkEnd w:id="7"/>
      <w:bookmarkEnd w:id="8"/>
      <w:bookmarkEnd w:id="9"/>
    </w:p>
    <w:p>
      <w:pPr>
        <w:spacing w:line="360" w:lineRule="auto"/>
        <w:rPr>
          <w:rFonts w:ascii="宋体" w:hAnsi="宋体" w:cs="宋体"/>
          <w:kern w:val="0"/>
          <w:sz w:val="24"/>
        </w:rPr>
      </w:pPr>
      <w:bookmarkStart w:id="13" w:name="_Toc110496594"/>
      <w:bookmarkStart w:id="14" w:name="_Toc107479256"/>
      <w:bookmarkStart w:id="15" w:name="_Toc110496546"/>
      <w:bookmarkStart w:id="16" w:name="_Toc18047"/>
      <w:r>
        <w:rPr>
          <w:rFonts w:hint="eastAsia" w:asciiTheme="minorEastAsia" w:hAnsiTheme="minorEastAsia" w:eastAsiaTheme="minorEastAsia"/>
          <w:sz w:val="24"/>
        </w:rPr>
        <w:t xml:space="preserve">    因江苏煤炭地质物测队生产工作需要，特面向各满足资格的投标人，对东台经济开发区可视化平台建设项目的辅助工作进行公开招标。</w:t>
      </w:r>
      <w:r>
        <w:rPr>
          <w:rFonts w:ascii="宋体" w:hAnsi="宋体" w:cs="宋体"/>
          <w:kern w:val="0"/>
          <w:sz w:val="24"/>
        </w:rPr>
        <w:t>GIS地理信息系统结合各类基础数据、监测预警数据、业务数据、管理数据等数据，实现对智慧园区平台核心业务数据的可视化展示，展现方式包括但不限于GIS地图、可视化图形、图表等，同时系统支持数据的下钻和关联分析，实现园区运行状况的全面展示。通过数据汇聚和分析，形成智慧园区全景图，对园区相关各领域运行状况监测的信息展现与交互、数据分析，为园区管委会的监督管理提供科学的辅助决策支撑，总体实现管理运营信息化及智能化。</w:t>
      </w:r>
    </w:p>
    <w:p>
      <w:pPr>
        <w:spacing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为保障GIS地理信息系统及登录系统界面在园区新建大屏系统上进行展示，内容主要有：GIS地理信息系统，智慧园区管理平台登录界面、业务系统等界面等。通过在GIS地图上叠加不同的统计分析图层，实现统一管控。主要功能应包括：饼状专题图、柱状专题图、环状专题图、列表专题图、折线图专题图、 GPS实时轨迹、轨迹功能回放、坐标实时显示、地图查询、关键字查询、半径查询。</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二、投标供应商资格要求:</w:t>
      </w:r>
      <w:bookmarkEnd w:id="13"/>
      <w:bookmarkEnd w:id="14"/>
      <w:bookmarkEnd w:id="15"/>
    </w:p>
    <w:p>
      <w:pPr>
        <w:spacing w:line="360" w:lineRule="auto"/>
        <w:jc w:val="left"/>
        <w:rPr>
          <w:rFonts w:asciiTheme="minorEastAsia" w:hAnsiTheme="minorEastAsia" w:eastAsiaTheme="minorEastAsia"/>
          <w:sz w:val="24"/>
        </w:rPr>
      </w:pPr>
      <w:bookmarkStart w:id="17" w:name="_Toc110496595"/>
      <w:bookmarkStart w:id="18" w:name="_Toc107479257"/>
      <w:bookmarkStart w:id="19" w:name="_Toc110496547"/>
      <w:r>
        <w:rPr>
          <w:rFonts w:hint="eastAsia" w:asciiTheme="minorEastAsia" w:hAnsiTheme="minorEastAsia" w:eastAsiaTheme="minorEastAsia"/>
          <w:sz w:val="24"/>
        </w:rPr>
        <w:t xml:space="preserve">   1.符合《中华人民共和国政府采购法》第二十二条的规定；</w:t>
      </w:r>
      <w:bookmarkEnd w:id="17"/>
      <w:bookmarkEnd w:id="18"/>
      <w:bookmarkEnd w:id="19"/>
    </w:p>
    <w:p>
      <w:pPr>
        <w:spacing w:line="360" w:lineRule="auto"/>
        <w:jc w:val="left"/>
        <w:rPr>
          <w:rFonts w:asciiTheme="minorEastAsia" w:hAnsiTheme="minorEastAsia" w:eastAsiaTheme="minorEastAsia"/>
          <w:sz w:val="24"/>
        </w:rPr>
      </w:pPr>
      <w:bookmarkStart w:id="20" w:name="_Toc107479258"/>
      <w:bookmarkStart w:id="21" w:name="_Toc110496548"/>
      <w:bookmarkStart w:id="22" w:name="_Toc110496596"/>
      <w:r>
        <w:rPr>
          <w:rFonts w:hint="eastAsia" w:asciiTheme="minorEastAsia" w:hAnsiTheme="minorEastAsia" w:eastAsiaTheme="minorEastAsia"/>
          <w:sz w:val="24"/>
        </w:rPr>
        <w:t xml:space="preserve">  （1）供应商应具有独立法人资格的合法企事业单位或其他经济组织，能满足招标项目要求，提供有效期内的营业执照或事业单位法人证书或事业单位法人证书（三证合一）</w:t>
      </w:r>
      <w:bookmarkEnd w:id="20"/>
      <w:bookmarkEnd w:id="21"/>
      <w:bookmarkEnd w:id="22"/>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bookmarkStart w:id="23" w:name="_Toc107479259"/>
      <w:bookmarkStart w:id="24" w:name="_Toc110496549"/>
      <w:bookmarkStart w:id="25" w:name="_Toc110496597"/>
      <w:r>
        <w:rPr>
          <w:rFonts w:hint="eastAsia" w:asciiTheme="minorEastAsia" w:hAnsiTheme="minorEastAsia" w:eastAsiaTheme="minorEastAsia"/>
          <w:sz w:val="24"/>
        </w:rPr>
        <w:t xml:space="preserve">  （2）</w:t>
      </w:r>
      <w:bookmarkEnd w:id="23"/>
      <w:bookmarkStart w:id="26" w:name="_Toc107479260"/>
      <w:r>
        <w:rPr>
          <w:rFonts w:hint="eastAsia" w:asciiTheme="minorEastAsia" w:hAnsiTheme="minorEastAsia" w:eastAsiaTheme="minorEastAsia"/>
          <w:sz w:val="24"/>
        </w:rPr>
        <w:t>具有健全的财务会计制度</w:t>
      </w:r>
      <w:bookmarkEnd w:id="24"/>
      <w:bookmarkEnd w:id="25"/>
      <w:bookmarkEnd w:id="26"/>
      <w:r>
        <w:rPr>
          <w:rFonts w:hint="eastAsia" w:asciiTheme="minorEastAsia" w:hAnsiTheme="minorEastAsia" w:eastAsiaTheme="minorEastAsia"/>
          <w:sz w:val="24"/>
        </w:rPr>
        <w:t>（提供2022年的会计报表或2021年财务审计报告）；</w:t>
      </w:r>
    </w:p>
    <w:p>
      <w:pPr>
        <w:spacing w:line="360" w:lineRule="auto"/>
        <w:jc w:val="left"/>
        <w:rPr>
          <w:rFonts w:asciiTheme="minorEastAsia" w:hAnsiTheme="minorEastAsia" w:eastAsiaTheme="minorEastAsia"/>
          <w:sz w:val="24"/>
        </w:rPr>
      </w:pPr>
      <w:bookmarkStart w:id="27" w:name="_Toc110496598"/>
      <w:bookmarkStart w:id="28" w:name="_Toc107479261"/>
      <w:bookmarkStart w:id="29" w:name="_Toc110496550"/>
      <w:r>
        <w:rPr>
          <w:rFonts w:hint="eastAsia" w:asciiTheme="minorEastAsia" w:hAnsiTheme="minorEastAsia" w:eastAsiaTheme="minorEastAsia"/>
          <w:sz w:val="24"/>
        </w:rPr>
        <w:t xml:space="preserve">  （3）有依法缴纳税收和社会保障资金的良好纪录（提供近三个月社保资金缴纳证明和纳税证明</w:t>
      </w:r>
      <w:bookmarkEnd w:id="27"/>
      <w:bookmarkEnd w:id="28"/>
      <w:bookmarkEnd w:id="29"/>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bookmarkStart w:id="30" w:name="资格条件1"/>
      <w:bookmarkEnd w:id="30"/>
      <w:r>
        <w:rPr>
          <w:rFonts w:hint="eastAsia" w:asciiTheme="minorEastAsia" w:hAnsiTheme="minorEastAsia" w:eastAsiaTheme="minorEastAsia"/>
          <w:sz w:val="24"/>
        </w:rPr>
        <w:t xml:space="preserve">  </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）具有履行合同所必需的设备和专业技术能力</w:t>
      </w:r>
      <w:r>
        <w:rPr>
          <w:rFonts w:hint="eastAsia" w:asciiTheme="minorEastAsia" w:hAnsiTheme="minorEastAsia" w:eastAsiaTheme="minorEastAsia"/>
          <w:sz w:val="24"/>
        </w:rPr>
        <w:t>（提供人员和设备的证明材料）；</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color w:val="FF0000"/>
          <w:sz w:val="24"/>
        </w:rPr>
        <w:t xml:space="preserve"> </w:t>
      </w:r>
      <w:bookmarkStart w:id="31" w:name="_Toc110496551"/>
      <w:bookmarkStart w:id="32" w:name="_Toc107479262"/>
      <w:bookmarkStart w:id="33" w:name="_Toc110496599"/>
      <w:r>
        <w:rPr>
          <w:rFonts w:hint="eastAsia" w:asciiTheme="minorEastAsia" w:hAnsiTheme="minorEastAsia" w:eastAsiaTheme="minorEastAsia"/>
          <w:sz w:val="24"/>
        </w:rPr>
        <w:t xml:space="preserve"> （5）本项目不接受联合体投标、不接受备选方案、不允许转包和分包</w:t>
      </w:r>
      <w:bookmarkEnd w:id="31"/>
      <w:bookmarkEnd w:id="32"/>
      <w:bookmarkEnd w:id="33"/>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bookmarkStart w:id="34" w:name="_Toc107479263"/>
      <w:bookmarkStart w:id="35" w:name="_Toc110496600"/>
      <w:bookmarkStart w:id="36" w:name="_Toc110496552"/>
      <w:r>
        <w:rPr>
          <w:rFonts w:hint="eastAsia" w:asciiTheme="minorEastAsia" w:hAnsiTheme="minorEastAsia" w:eastAsiaTheme="minorEastAsia"/>
          <w:sz w:val="24"/>
        </w:rPr>
        <w:t xml:space="preserve">  （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bookmarkEnd w:id="34"/>
      <w:bookmarkEnd w:id="35"/>
      <w:bookmarkEnd w:id="36"/>
      <w:r>
        <w:rPr>
          <w:rFonts w:hint="eastAsia" w:asciiTheme="minorEastAsia" w:hAnsiTheme="minorEastAsia" w:eastAsiaTheme="minorEastAsia"/>
          <w:sz w:val="24"/>
        </w:rPr>
        <w:t>。</w:t>
      </w:r>
    </w:p>
    <w:bookmarkEnd w:id="16"/>
    <w:p>
      <w:pPr>
        <w:spacing w:line="360" w:lineRule="auto"/>
        <w:rPr>
          <w:rFonts w:ascii="宋体" w:hAnsi="宋体"/>
          <w:b/>
          <w:snapToGrid w:val="0"/>
          <w:kern w:val="0"/>
          <w:sz w:val="24"/>
          <w:szCs w:val="21"/>
        </w:rPr>
      </w:pPr>
      <w:bookmarkStart w:id="37"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7"/>
      <w:r>
        <w:rPr>
          <w:rFonts w:hint="eastAsia" w:ascii="宋体" w:hAnsi="宋体"/>
          <w:snapToGrid w:val="0"/>
          <w:kern w:val="0"/>
          <w:sz w:val="24"/>
          <w:szCs w:val="21"/>
          <w:u w:val="single"/>
        </w:rPr>
        <w:t>2023年01月05日</w:t>
      </w:r>
      <w:r>
        <w:rPr>
          <w:rFonts w:hint="eastAsia" w:ascii="宋体" w:hAnsi="宋体"/>
          <w:snapToGrid w:val="0"/>
          <w:kern w:val="0"/>
          <w:sz w:val="24"/>
          <w:szCs w:val="21"/>
        </w:rPr>
        <w:t>至</w:t>
      </w:r>
      <w:r>
        <w:rPr>
          <w:rFonts w:hint="eastAsia" w:ascii="宋体" w:hAnsi="宋体"/>
          <w:snapToGrid w:val="0"/>
          <w:kern w:val="0"/>
          <w:sz w:val="24"/>
          <w:szCs w:val="21"/>
          <w:u w:val="single"/>
        </w:rPr>
        <w:t>2023年01月</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Lines="50" w:afterLines="50" w:line="360" w:lineRule="auto"/>
        <w:jc w:val="left"/>
        <w:rPr>
          <w:rFonts w:ascii="宋体" w:hAnsi="宋体"/>
          <w:b/>
          <w:snapToGrid w:val="0"/>
          <w:kern w:val="0"/>
          <w:sz w:val="24"/>
          <w:szCs w:val="21"/>
        </w:rPr>
      </w:pPr>
      <w:bookmarkStart w:id="38" w:name="_Toc28359007"/>
      <w:r>
        <w:rPr>
          <w:rFonts w:hint="eastAsia" w:ascii="宋体" w:hAnsi="宋体"/>
          <w:b/>
          <w:snapToGrid w:val="0"/>
          <w:kern w:val="0"/>
          <w:sz w:val="24"/>
          <w:szCs w:val="21"/>
        </w:rPr>
        <w:t>四、公告期限</w:t>
      </w:r>
      <w:bookmarkEnd w:id="38"/>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自本公告发布之日起5个工作日。</w:t>
      </w:r>
    </w:p>
    <w:p>
      <w:pPr>
        <w:spacing w:beforeLines="50" w:afterLines="50" w:line="360" w:lineRule="auto"/>
        <w:jc w:val="left"/>
        <w:rPr>
          <w:rFonts w:ascii="宋体" w:hAnsi="宋体"/>
          <w:b/>
          <w:snapToGrid w:val="0"/>
          <w:kern w:val="0"/>
          <w:sz w:val="24"/>
          <w:szCs w:val="21"/>
        </w:rPr>
      </w:pPr>
      <w:bookmarkStart w:id="39" w:name="_Toc38985268"/>
      <w:bookmarkEnd w:id="39"/>
      <w:bookmarkStart w:id="40" w:name="_Toc35393626"/>
      <w:bookmarkEnd w:id="40"/>
      <w:bookmarkStart w:id="41" w:name="_Toc28359008"/>
      <w:r>
        <w:rPr>
          <w:rFonts w:hint="eastAsia" w:ascii="宋体" w:hAnsi="宋体"/>
          <w:b/>
          <w:snapToGrid w:val="0"/>
          <w:kern w:val="0"/>
          <w:sz w:val="24"/>
          <w:szCs w:val="21"/>
        </w:rPr>
        <w:t>五、本次招标联系方式</w:t>
      </w:r>
      <w:bookmarkEnd w:id="41"/>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名称：江苏煤炭地质物测队</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联系人：</w:t>
      </w:r>
      <w:bookmarkStart w:id="42" w:name="DWCGLXR_1"/>
      <w:bookmarkEnd w:id="42"/>
      <w:r>
        <w:rPr>
          <w:rFonts w:hint="eastAsia" w:ascii="宋体" w:hAnsi="宋体"/>
          <w:snapToGrid w:val="0"/>
          <w:kern w:val="0"/>
          <w:sz w:val="24"/>
          <w:szCs w:val="21"/>
        </w:rPr>
        <w:t>景军</w:t>
      </w:r>
    </w:p>
    <w:p>
      <w:pPr>
        <w:spacing w:line="360" w:lineRule="auto"/>
        <w:ind w:firstLine="480" w:firstLineChars="200"/>
        <w:jc w:val="left"/>
        <w:rPr>
          <w:rFonts w:ascii="宋体" w:hAnsi="宋体"/>
          <w:snapToGrid w:val="0"/>
          <w:kern w:val="0"/>
          <w:sz w:val="24"/>
          <w:szCs w:val="21"/>
          <w:u w:val="single"/>
        </w:rPr>
      </w:pPr>
      <w:r>
        <w:rPr>
          <w:rFonts w:hint="eastAsia" w:ascii="宋体" w:hAnsi="宋体"/>
          <w:snapToGrid w:val="0"/>
          <w:kern w:val="0"/>
          <w:sz w:val="24"/>
          <w:szCs w:val="21"/>
        </w:rPr>
        <w:t>联系方式：</w:t>
      </w:r>
      <w:bookmarkStart w:id="43" w:name="DWCGRDH_1"/>
      <w:bookmarkEnd w:id="43"/>
      <w:bookmarkStart w:id="44" w:name="_Toc28359086"/>
      <w:bookmarkEnd w:id="44"/>
      <w:r>
        <w:rPr>
          <w:rFonts w:hint="eastAsia" w:ascii="宋体" w:hAnsi="宋体"/>
          <w:snapToGrid w:val="0"/>
          <w:kern w:val="0"/>
          <w:sz w:val="24"/>
          <w:szCs w:val="21"/>
        </w:rPr>
        <w:t>025-85578522</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45" w:name="XMBSFS_1"/>
      <w:bookmarkEnd w:id="45"/>
      <w:r>
        <w:rPr>
          <w:rFonts w:hint="eastAsia" w:ascii="宋体" w:hAnsi="宋体"/>
          <w:snapToGrid w:val="0"/>
          <w:kern w:val="0"/>
          <w:sz w:val="24"/>
          <w:szCs w:val="21"/>
        </w:rPr>
        <w:t>一式五份(一份正本、四份副本)，每份投标文件须清楚标明“正本”或“副本”。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6" w:name="XMISBZJ_1"/>
      <w:bookmarkEnd w:id="46"/>
      <w:r>
        <w:rPr>
          <w:rFonts w:hint="eastAsia" w:ascii="宋体" w:hAnsi="宋体"/>
          <w:snapToGrid w:val="0"/>
          <w:kern w:val="0"/>
          <w:sz w:val="24"/>
          <w:szCs w:val="21"/>
        </w:rPr>
        <w:t>不收取投标保证金。</w:t>
      </w:r>
    </w:p>
    <w:p>
      <w:pPr>
        <w:widowControl/>
        <w:tabs>
          <w:tab w:val="left" w:pos="312"/>
        </w:tabs>
        <w:spacing w:line="360" w:lineRule="auto"/>
        <w:ind w:firstLine="482" w:firstLineChars="200"/>
        <w:jc w:val="left"/>
        <w:rPr>
          <w:rFonts w:ascii="宋体" w:hAnsi="宋体"/>
          <w:b/>
          <w:snapToGrid w:val="0"/>
          <w:kern w:val="0"/>
          <w:sz w:val="24"/>
          <w:szCs w:val="21"/>
        </w:rPr>
      </w:pPr>
      <w:r>
        <w:rPr>
          <w:rFonts w:hint="eastAsia" w:ascii="宋体" w:hAnsi="宋体"/>
          <w:b/>
          <w:snapToGrid w:val="0"/>
          <w:kern w:val="0"/>
          <w:sz w:val="24"/>
          <w:szCs w:val="21"/>
        </w:rPr>
        <w:t>3.潜在投标人对招标文件项目需求部分的询问、质疑请向招标人提出，由招标联系人答复。</w:t>
      </w:r>
    </w:p>
    <w:p>
      <w:pPr>
        <w:pStyle w:val="32"/>
        <w:jc w:val="left"/>
        <w:outlineLvl w:val="9"/>
        <w:rPr>
          <w:rFonts w:asciiTheme="minorEastAsia" w:hAnsiTheme="minorEastAsia" w:eastAsiaTheme="minorEastAsia" w:cstheme="minorEastAsia"/>
          <w:sz w:val="24"/>
        </w:rPr>
      </w:pPr>
    </w:p>
    <w:p>
      <w:pPr>
        <w:pStyle w:val="32"/>
        <w:jc w:val="left"/>
        <w:outlineLvl w:val="9"/>
        <w:rPr>
          <w:rFonts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pStyle w:val="2"/>
        <w:ind w:left="400" w:hanging="400"/>
      </w:pPr>
    </w:p>
    <w:p>
      <w:pPr>
        <w:pStyle w:val="32"/>
      </w:pPr>
      <w:bookmarkStart w:id="47" w:name="_Toc22182"/>
      <w:r>
        <w:rPr>
          <w:rFonts w:hint="eastAsia"/>
        </w:rPr>
        <w:t>第二部分投标人须知</w:t>
      </w:r>
      <w:bookmarkEnd w:id="10"/>
      <w:r>
        <w:rPr>
          <w:rFonts w:hint="eastAsia"/>
        </w:rPr>
        <w:t>前附表</w:t>
      </w:r>
      <w:bookmarkEnd w:id="11"/>
      <w:bookmarkEnd w:id="47"/>
    </w:p>
    <w:tbl>
      <w:tblPr>
        <w:tblStyle w:val="3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98"/>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406" w:type="dxa"/>
            <w:noWrap/>
            <w:vAlign w:val="center"/>
          </w:tcPr>
          <w:p>
            <w:pPr>
              <w:autoSpaceDE w:val="0"/>
              <w:autoSpaceDN w:val="0"/>
              <w:spacing w:line="440" w:lineRule="exact"/>
              <w:jc w:val="left"/>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406"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东台经济开发区可视化平台建设项目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406" w:type="dxa"/>
            <w:noWrap/>
            <w:vAlign w:val="center"/>
          </w:tcPr>
          <w:p>
            <w:pPr>
              <w:spacing w:line="360" w:lineRule="auto"/>
              <w:rPr>
                <w:rFonts w:ascii="宋体" w:hAnsi="宋体" w:cs="宋体"/>
                <w:kern w:val="0"/>
                <w:sz w:val="24"/>
              </w:rPr>
            </w:pPr>
            <w:r>
              <w:rPr>
                <w:rFonts w:ascii="宋体" w:hAnsi="宋体" w:cs="宋体"/>
                <w:kern w:val="0"/>
                <w:sz w:val="24"/>
              </w:rPr>
              <w:t>GIS地理信息系统，智慧</w:t>
            </w:r>
            <w:bookmarkStart w:id="188" w:name="_GoBack"/>
            <w:bookmarkEnd w:id="188"/>
            <w:r>
              <w:rPr>
                <w:rFonts w:ascii="宋体" w:hAnsi="宋体" w:cs="宋体"/>
                <w:kern w:val="0"/>
                <w:sz w:val="24"/>
              </w:rPr>
              <w:t>园区管理平台登录界面、业务系统等界面等。通过在GIS地图上叠加不同的统计分析图层，实现统一管控。主要功能应包括：饼状专题图、柱状专题图、环状专题图、列表专题图、折线图专题图、 GPS实时轨迹、轨迹功能回放、坐标实时显示、地图查询、关键字查询、半径查询。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406" w:type="dxa"/>
            <w:noWrap/>
            <w:vAlign w:val="center"/>
          </w:tcPr>
          <w:p>
            <w:pPr>
              <w:pStyle w:val="44"/>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ascii="宋体" w:hAnsi="宋体" w:cs="宋体"/>
                <w:sz w:val="24"/>
              </w:rPr>
            </w:pPr>
            <w:r>
              <w:rPr>
                <w:rFonts w:hint="eastAsia" w:ascii="宋体" w:hAnsi="宋体" w:cs="宋体"/>
                <w:color w:val="000000"/>
                <w:kern w:val="0"/>
                <w:sz w:val="24"/>
              </w:rPr>
              <w:t>联系人：</w:t>
            </w:r>
            <w:r>
              <w:rPr>
                <w:rFonts w:hint="eastAsia" w:ascii="宋体" w:hAnsi="宋体" w:cs="宋体"/>
                <w:sz w:val="24"/>
              </w:rPr>
              <w:t>景军</w:t>
            </w:r>
            <w:r>
              <w:rPr>
                <w:rFonts w:hint="eastAsia" w:ascii="宋体" w:hAnsi="宋体" w:cs="宋体"/>
                <w:kern w:val="0"/>
                <w:sz w:val="24"/>
              </w:rPr>
              <w:t xml:space="preserve"> 电话：025-85578522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406"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406" w:type="dxa"/>
            <w:noWrap/>
            <w:vAlign w:val="center"/>
          </w:tcPr>
          <w:p>
            <w:pPr>
              <w:spacing w:line="500" w:lineRule="exact"/>
              <w:jc w:val="left"/>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406" w:type="dxa"/>
            <w:noWrap/>
            <w:vAlign w:val="center"/>
          </w:tcPr>
          <w:p>
            <w:pPr>
              <w:spacing w:line="360" w:lineRule="auto"/>
              <w:jc w:val="left"/>
              <w:rPr>
                <w:rFonts w:ascii="宋体" w:hAnsi="宋体" w:cs="宋体"/>
                <w:kern w:val="0"/>
                <w:sz w:val="24"/>
              </w:rPr>
            </w:pPr>
            <w:r>
              <w:rPr>
                <w:rFonts w:hint="eastAsia" w:ascii="宋体" w:hAnsi="宋体" w:cs="宋体"/>
                <w:kern w:val="0"/>
                <w:sz w:val="24"/>
              </w:rPr>
              <w:t>合同签订后90日内完成平台建设。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7</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406" w:type="dxa"/>
            <w:noWrap/>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（1）供应商应具有独立法人资格的合法企事业单位或其他经济组织，能满足招标项目要求，提供有效期内的营业执照或事业单位法人证书或事业单位法人证书（三证合一）；</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（2）具有健全的财务会计制度（提供2022年的会计报表或2021年财务审计报告）；</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（3）有依法缴纳税收和社会保障资金的良好纪录（提供近三个月社保资金缴纳证明和纳税证明）；</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）具有履行合同所必需的设备和专业技术能力</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（5）本项目不接受联合体投标、不接受备选方案、不允许转包和分包；</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8" w:name="_Toc139254157"/>
            <w:bookmarkStart w:id="49" w:name="_Toc139186820"/>
            <w:r>
              <w:rPr>
                <w:rFonts w:hint="eastAsia" w:ascii="宋体" w:hAnsi="宋体" w:cs="宋体"/>
                <w:sz w:val="24"/>
              </w:rPr>
              <w:t>8</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406"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9</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406" w:type="dxa"/>
            <w:noWrap/>
            <w:vAlign w:val="center"/>
          </w:tcPr>
          <w:p>
            <w:pPr>
              <w:pStyle w:val="50"/>
              <w:spacing w:before="1"/>
              <w:rPr>
                <w:sz w:val="24"/>
              </w:rPr>
            </w:pPr>
            <w:r>
              <w:rPr>
                <w:rFonts w:hint="eastAsia"/>
                <w:sz w:val="24"/>
              </w:rPr>
              <w:t>纸质版投标文件：</w:t>
            </w:r>
            <w:r>
              <w:rPr>
                <w:sz w:val="24"/>
              </w:rPr>
              <w:t>正本壹份、副本</w:t>
            </w:r>
            <w:r>
              <w:rPr>
                <w:rFonts w:hint="eastAsia"/>
                <w:sz w:val="24"/>
              </w:rPr>
              <w:t>肆</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10</w:t>
            </w:r>
          </w:p>
        </w:tc>
        <w:tc>
          <w:tcPr>
            <w:tcW w:w="1798" w:type="dxa"/>
            <w:noWrap/>
            <w:vAlign w:val="center"/>
          </w:tcPr>
          <w:p>
            <w:pPr>
              <w:autoSpaceDE w:val="0"/>
              <w:autoSpaceDN w:val="0"/>
              <w:spacing w:line="500" w:lineRule="exact"/>
              <w:jc w:val="left"/>
              <w:textAlignment w:val="bottom"/>
              <w:rPr>
                <w:rFonts w:ascii="宋体" w:hAnsi="宋体" w:cs="宋体"/>
                <w:sz w:val="24"/>
              </w:rPr>
            </w:pPr>
            <w:r>
              <w:rPr>
                <w:rFonts w:hint="eastAsia" w:ascii="宋体" w:hAnsi="宋体" w:cs="宋体"/>
                <w:sz w:val="24"/>
              </w:rPr>
              <w:t>投标文件递交地点及时间</w:t>
            </w:r>
          </w:p>
        </w:tc>
        <w:tc>
          <w:tcPr>
            <w:tcW w:w="7406"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投标截止时间：2023年01月</w:t>
            </w:r>
            <w:r>
              <w:rPr>
                <w:rFonts w:hint="eastAsia" w:ascii="宋体" w:hAnsi="宋体" w:cs="宋体"/>
                <w:sz w:val="24"/>
                <w:lang w:val="en-US" w:eastAsia="zh-CN"/>
              </w:rPr>
              <w:t>29</w:t>
            </w:r>
            <w:r>
              <w:rPr>
                <w:rFonts w:hint="eastAsia" w:ascii="宋体" w:hAnsi="宋体" w:cs="宋体"/>
                <w:sz w:val="24"/>
              </w:rPr>
              <w:t>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798"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406" w:type="dxa"/>
            <w:noWrap/>
            <w:vAlign w:val="center"/>
          </w:tcPr>
          <w:p>
            <w:pPr>
              <w:spacing w:line="500" w:lineRule="exact"/>
              <w:rPr>
                <w:rFonts w:ascii="宋体" w:hAnsi="宋体" w:cs="宋体"/>
                <w:sz w:val="24"/>
              </w:rPr>
            </w:pPr>
            <w:r>
              <w:rPr>
                <w:rFonts w:hint="eastAsia" w:ascii="宋体" w:hAnsi="宋体" w:cs="宋体"/>
                <w:sz w:val="24"/>
              </w:rPr>
              <w:t>开标时间：2023年01月</w:t>
            </w:r>
            <w:r>
              <w:rPr>
                <w:rFonts w:hint="eastAsia" w:ascii="宋体" w:hAnsi="宋体" w:cs="宋体"/>
                <w:sz w:val="24"/>
                <w:lang w:val="en-US" w:eastAsia="zh-CN"/>
              </w:rPr>
              <w:t>29</w:t>
            </w:r>
            <w:r>
              <w:rPr>
                <w:rFonts w:hint="eastAsia" w:ascii="宋体" w:hAnsi="宋体" w:cs="宋体"/>
                <w:sz w:val="24"/>
              </w:rPr>
              <w:t>日9时(北京时间)</w:t>
            </w:r>
          </w:p>
          <w:p>
            <w:pPr>
              <w:autoSpaceDE w:val="0"/>
              <w:autoSpaceDN w:val="0"/>
              <w:spacing w:line="440" w:lineRule="exact"/>
              <w:textAlignment w:val="bottom"/>
              <w:rPr>
                <w:rFonts w:ascii="宋体" w:hAnsi="宋体" w:cs="宋体"/>
                <w:sz w:val="24"/>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12</w:t>
            </w:r>
          </w:p>
        </w:tc>
        <w:tc>
          <w:tcPr>
            <w:tcW w:w="1798"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406"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7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4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rPr>
            </w:pPr>
            <w:r>
              <w:rPr>
                <w:rFonts w:hint="eastAsia" w:ascii="宋体" w:hAnsi="宋体" w:cs="宋体"/>
                <w:b/>
                <w:bCs/>
                <w:sz w:val="24"/>
                <w:lang w:val="en-US" w:eastAsia="zh-CN"/>
              </w:rPr>
              <w:t>95</w:t>
            </w:r>
            <w:r>
              <w:rPr>
                <w:rFonts w:hint="eastAsia" w:ascii="宋体" w:hAnsi="宋体" w:cs="宋体"/>
                <w:b/>
                <w:bCs/>
                <w:sz w:val="24"/>
              </w:rPr>
              <w:t>万元，超过此报价的投标文件作废标处理。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14</w:t>
            </w:r>
          </w:p>
        </w:tc>
        <w:tc>
          <w:tcPr>
            <w:tcW w:w="17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4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15</w:t>
            </w:r>
          </w:p>
        </w:tc>
        <w:tc>
          <w:tcPr>
            <w:tcW w:w="17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4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48"/>
    <w:bookmarkEnd w:id="49"/>
    <w:p>
      <w:pPr>
        <w:pStyle w:val="32"/>
      </w:pPr>
      <w:bookmarkStart w:id="50" w:name="_Toc26227"/>
      <w:bookmarkStart w:id="51" w:name="_Toc26797"/>
      <w:bookmarkStart w:id="52" w:name="_Toc26375_WPSOffice_Level1"/>
      <w:bookmarkStart w:id="53" w:name="_Toc225585653"/>
      <w:bookmarkStart w:id="54" w:name="_Toc56937777"/>
      <w:bookmarkStart w:id="55" w:name="_Toc40854912"/>
      <w:bookmarkStart w:id="56" w:name="_Toc41382525"/>
      <w:r>
        <w:rPr>
          <w:rFonts w:hint="eastAsia"/>
        </w:rPr>
        <w:t>第三部分投标须知</w:t>
      </w:r>
      <w:bookmarkEnd w:id="50"/>
      <w:bookmarkEnd w:id="51"/>
      <w:bookmarkEnd w:id="52"/>
      <w:bookmarkEnd w:id="53"/>
    </w:p>
    <w:p>
      <w:pPr>
        <w:pStyle w:val="32"/>
        <w:spacing w:before="0" w:after="0" w:line="500" w:lineRule="exact"/>
        <w:rPr>
          <w:rFonts w:ascii="宋体" w:hAnsi="宋体" w:cs="宋体"/>
          <w:sz w:val="10"/>
        </w:rPr>
      </w:pPr>
      <w:bookmarkStart w:id="57" w:name="_Toc25812"/>
      <w:bookmarkStart w:id="58" w:name="_Toc224984520"/>
      <w:bookmarkStart w:id="59" w:name="_Toc225585654"/>
      <w:bookmarkStart w:id="60" w:name="_Toc16573"/>
      <w:bookmarkStart w:id="61" w:name="_Toc107479266"/>
      <w:r>
        <w:rPr>
          <w:rFonts w:hint="eastAsia" w:ascii="宋体" w:hAnsi="宋体" w:cs="宋体"/>
        </w:rPr>
        <w:t>（一）总则</w:t>
      </w:r>
      <w:bookmarkEnd w:id="57"/>
      <w:bookmarkEnd w:id="58"/>
      <w:bookmarkEnd w:id="59"/>
      <w:bookmarkEnd w:id="60"/>
      <w:bookmarkEnd w:id="61"/>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54"/>
      <w:bookmarkEnd w:id="55"/>
      <w:bookmarkEnd w:id="56"/>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本招标文件仅适用于本次招标所叙述的专业技术服务采购。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62" w:name="_Toc56937781"/>
      <w:bookmarkStart w:id="63" w:name="_Toc40854916"/>
      <w:bookmarkStart w:id="64" w:name="_Toc41382530"/>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“服务”系指根据招标文件规定中标人必须承担的有关投标产品的装卸及运输和招标文件中规定中标人应承担的义务，以及招标文件中未规定，但依法有利于合同履行的原则，应当有种人承担的其他义务。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62"/>
      <w:bookmarkEnd w:id="63"/>
      <w:bookmarkEnd w:id="64"/>
    </w:p>
    <w:p>
      <w:pPr>
        <w:spacing w:line="500" w:lineRule="exact"/>
        <w:rPr>
          <w:rFonts w:ascii="宋体" w:hAnsi="宋体" w:cs="宋体"/>
          <w:sz w:val="24"/>
          <w:szCs w:val="28"/>
        </w:rPr>
      </w:pPr>
      <w:r>
        <w:rPr>
          <w:rFonts w:hint="eastAsia" w:ascii="宋体" w:hAnsi="宋体" w:cs="宋体"/>
          <w:sz w:val="24"/>
          <w:szCs w:val="28"/>
        </w:rPr>
        <w:t>3.1 列入本次报价范围：指本项目服务所产生的材料费、包装费、人工费、服务费（含售后服务）、税费、运费、装卸费等全部费用。</w:t>
      </w:r>
    </w:p>
    <w:p>
      <w:pPr>
        <w:spacing w:line="500" w:lineRule="exact"/>
        <w:rPr>
          <w:rFonts w:ascii="宋体" w:hAnsi="宋体" w:cs="宋体"/>
          <w:b/>
          <w:bCs/>
          <w:sz w:val="24"/>
        </w:rPr>
      </w:pPr>
      <w:bookmarkStart w:id="65" w:name="_Toc40854917"/>
      <w:bookmarkStart w:id="66" w:name="_Toc41382531"/>
      <w:bookmarkStart w:id="67" w:name="_Toc56937784"/>
      <w:r>
        <w:rPr>
          <w:rFonts w:hint="eastAsia" w:ascii="宋体" w:hAnsi="宋体" w:cs="宋体"/>
          <w:b/>
          <w:bCs/>
          <w:sz w:val="24"/>
        </w:rPr>
        <w:t>4、招标方式</w:t>
      </w:r>
      <w:bookmarkEnd w:id="65"/>
      <w:bookmarkEnd w:id="66"/>
      <w:bookmarkEnd w:id="67"/>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8" w:name="_Toc56937785"/>
      <w:bookmarkStart w:id="69" w:name="_Toc40854918"/>
      <w:bookmarkStart w:id="70" w:name="_Toc41382532"/>
      <w:r>
        <w:rPr>
          <w:rFonts w:hint="eastAsia" w:ascii="宋体" w:hAnsi="宋体" w:cs="宋体"/>
          <w:b/>
          <w:bCs/>
          <w:sz w:val="24"/>
        </w:rPr>
        <w:t>5、投标人</w:t>
      </w:r>
      <w:bookmarkEnd w:id="68"/>
      <w:bookmarkEnd w:id="69"/>
      <w:bookmarkEnd w:id="70"/>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71" w:name="_Toc56937786"/>
      <w:bookmarkStart w:id="72" w:name="_Toc40854919"/>
      <w:bookmarkStart w:id="73" w:name="_Toc41382533"/>
      <w:bookmarkStart w:id="74" w:name="_Toc40854924"/>
      <w:bookmarkStart w:id="75" w:name="_Toc41382539"/>
      <w:bookmarkStart w:id="76" w:name="_Toc56937792"/>
      <w:bookmarkStart w:id="77" w:name="_Toc225585655"/>
      <w:bookmarkStart w:id="78" w:name="_Toc14435"/>
      <w:bookmarkStart w:id="79" w:name="_Toc224984521"/>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71"/>
      <w:bookmarkEnd w:id="72"/>
      <w:bookmarkEnd w:id="73"/>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80" w:name="_Toc41382534"/>
      <w:bookmarkStart w:id="81" w:name="_Toc56937787"/>
      <w:bookmarkStart w:id="82" w:name="_Toc40854920"/>
    </w:p>
    <w:bookmarkEnd w:id="80"/>
    <w:bookmarkEnd w:id="81"/>
    <w:bookmarkEnd w:id="82"/>
    <w:p>
      <w:pPr>
        <w:pStyle w:val="32"/>
        <w:spacing w:before="0" w:after="0" w:line="500" w:lineRule="exact"/>
        <w:rPr>
          <w:rFonts w:ascii="宋体" w:hAnsi="宋体" w:cs="宋体"/>
        </w:rPr>
      </w:pPr>
      <w:bookmarkStart w:id="83" w:name="_Toc107479267"/>
      <w:bookmarkStart w:id="84" w:name="_Toc29134"/>
      <w:r>
        <w:rPr>
          <w:rFonts w:hint="eastAsia" w:ascii="宋体" w:hAnsi="宋体" w:cs="宋体"/>
        </w:rPr>
        <w:t>（二）招标文件</w:t>
      </w:r>
      <w:bookmarkEnd w:id="74"/>
      <w:bookmarkEnd w:id="75"/>
      <w:bookmarkEnd w:id="76"/>
      <w:bookmarkEnd w:id="77"/>
      <w:bookmarkEnd w:id="78"/>
      <w:bookmarkEnd w:id="79"/>
      <w:bookmarkEnd w:id="83"/>
      <w:bookmarkEnd w:id="84"/>
      <w:bookmarkStart w:id="85" w:name="_Toc41382540"/>
      <w:bookmarkStart w:id="86" w:name="_Toc56937793"/>
      <w:bookmarkStart w:id="87" w:name="_Toc40854925"/>
    </w:p>
    <w:p>
      <w:pPr>
        <w:pStyle w:val="19"/>
        <w:snapToGrid w:val="0"/>
        <w:spacing w:line="500" w:lineRule="exact"/>
        <w:rPr>
          <w:rFonts w:ascii="宋体" w:hAnsi="宋体" w:cs="宋体"/>
          <w:b/>
          <w:bCs/>
          <w:szCs w:val="28"/>
        </w:rPr>
      </w:pPr>
      <w:r>
        <w:rPr>
          <w:rFonts w:hint="eastAsia" w:ascii="宋体" w:hAnsi="宋体" w:cs="宋体"/>
          <w:b/>
          <w:bCs/>
          <w:szCs w:val="28"/>
        </w:rPr>
        <w:t>8、招标文件的组成</w:t>
      </w:r>
      <w:bookmarkEnd w:id="85"/>
      <w:bookmarkEnd w:id="86"/>
      <w:bookmarkEnd w:id="87"/>
    </w:p>
    <w:p>
      <w:pPr>
        <w:spacing w:line="500" w:lineRule="exact"/>
        <w:rPr>
          <w:rFonts w:ascii="宋体" w:hAnsi="宋体" w:cs="宋体"/>
          <w:sz w:val="24"/>
        </w:rPr>
      </w:pPr>
      <w:r>
        <w:rPr>
          <w:rFonts w:hint="eastAsia" w:ascii="宋体" w:hAnsi="宋体" w:cs="宋体"/>
          <w:sz w:val="24"/>
          <w:szCs w:val="28"/>
        </w:rPr>
        <w:t>8.1招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8" w:name="_Toc40854926"/>
      <w:bookmarkStart w:id="89" w:name="_Toc41382541"/>
      <w:bookmarkStart w:id="90" w:name="_Toc56937794"/>
      <w:r>
        <w:rPr>
          <w:rFonts w:hint="eastAsia" w:ascii="宋体" w:hAnsi="宋体" w:cs="宋体"/>
          <w:b/>
          <w:bCs/>
          <w:szCs w:val="28"/>
        </w:rPr>
        <w:t>9、现场踏勘与招标答疑</w:t>
      </w:r>
      <w:bookmarkEnd w:id="88"/>
      <w:bookmarkEnd w:id="89"/>
      <w:bookmarkEnd w:id="90"/>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人，招标人将用书面形式予以答复。如对招标文件没有异议，在收到招标文件5日内向招标人提交加盖公章的无异议确认函。若不提供，视为默认。</w:t>
      </w:r>
    </w:p>
    <w:p>
      <w:pPr>
        <w:pStyle w:val="19"/>
        <w:snapToGrid w:val="0"/>
        <w:spacing w:line="500" w:lineRule="exact"/>
        <w:rPr>
          <w:rFonts w:ascii="宋体" w:hAnsi="宋体" w:cs="宋体"/>
          <w:b/>
          <w:bCs/>
          <w:szCs w:val="28"/>
        </w:rPr>
      </w:pPr>
      <w:bookmarkStart w:id="91" w:name="_Toc56937795"/>
      <w:bookmarkStart w:id="92" w:name="_Toc41382542"/>
      <w:bookmarkStart w:id="93" w:name="_Toc40854927"/>
      <w:r>
        <w:rPr>
          <w:rFonts w:hint="eastAsia" w:ascii="宋体" w:hAnsi="宋体" w:cs="宋体"/>
          <w:b/>
          <w:bCs/>
          <w:szCs w:val="28"/>
        </w:rPr>
        <w:t>10、招标文件的修改</w:t>
      </w:r>
      <w:bookmarkEnd w:id="91"/>
      <w:bookmarkEnd w:id="92"/>
      <w:bookmarkEnd w:id="93"/>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15日前，以书面形式通知所有获取招标文件的投标人；不足15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94" w:name="_Toc40854928"/>
      <w:bookmarkStart w:id="95" w:name="_Toc41382543"/>
      <w:bookmarkStart w:id="96" w:name="_Toc56937796"/>
      <w:r>
        <w:rPr>
          <w:rFonts w:hint="eastAsia" w:ascii="宋体" w:hAnsi="宋体" w:cs="宋体"/>
          <w:b/>
          <w:bCs/>
          <w:sz w:val="24"/>
        </w:rPr>
        <w:t>11、招标文件的效力</w:t>
      </w:r>
      <w:bookmarkEnd w:id="94"/>
      <w:bookmarkEnd w:id="95"/>
      <w:bookmarkEnd w:id="96"/>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7" w:name="_Toc40854929"/>
      <w:bookmarkStart w:id="98" w:name="_Toc41382544"/>
      <w:bookmarkStart w:id="99" w:name="_Toc56937797"/>
    </w:p>
    <w:p>
      <w:pPr>
        <w:pStyle w:val="32"/>
        <w:spacing w:before="0" w:after="0" w:line="500" w:lineRule="exact"/>
        <w:rPr>
          <w:rFonts w:ascii="宋体" w:hAnsi="宋体" w:cs="宋体"/>
        </w:rPr>
      </w:pPr>
      <w:bookmarkStart w:id="100" w:name="_Toc107479268"/>
      <w:bookmarkStart w:id="101" w:name="_Toc18379"/>
      <w:bookmarkStart w:id="102" w:name="_Toc224984522"/>
      <w:bookmarkStart w:id="103" w:name="_Toc225585656"/>
      <w:bookmarkStart w:id="104" w:name="_Toc31312"/>
      <w:r>
        <w:rPr>
          <w:rFonts w:hint="eastAsia" w:ascii="宋体" w:hAnsi="宋体" w:cs="宋体"/>
        </w:rPr>
        <w:t>（三）投标文件</w:t>
      </w:r>
      <w:bookmarkEnd w:id="97"/>
      <w:bookmarkEnd w:id="98"/>
      <w:bookmarkEnd w:id="99"/>
      <w:bookmarkEnd w:id="100"/>
      <w:bookmarkEnd w:id="101"/>
      <w:bookmarkEnd w:id="102"/>
      <w:bookmarkEnd w:id="103"/>
      <w:bookmarkEnd w:id="104"/>
      <w:bookmarkStart w:id="105" w:name="_Toc41382545"/>
      <w:bookmarkStart w:id="106" w:name="_Toc56937798"/>
      <w:bookmarkStart w:id="107" w:name="_Toc40854930"/>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105"/>
      <w:bookmarkEnd w:id="106"/>
      <w:bookmarkEnd w:id="107"/>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8" w:name="_Toc41382546"/>
      <w:bookmarkStart w:id="109" w:name="_Toc56937799"/>
      <w:bookmarkStart w:id="110" w:name="_Toc40854931"/>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sz w:val="24"/>
          <w:szCs w:val="28"/>
        </w:rPr>
        <w:t>13、</w:t>
      </w:r>
      <w:r>
        <w:rPr>
          <w:rFonts w:hint="eastAsia" w:ascii="宋体" w:hAnsi="宋体" w:cs="宋体"/>
          <w:sz w:val="24"/>
        </w:rPr>
        <w:t>投标文件的组成</w:t>
      </w:r>
      <w:bookmarkEnd w:id="108"/>
      <w:bookmarkEnd w:id="109"/>
      <w:bookmarkEnd w:id="110"/>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pStyle w:val="32"/>
        <w:jc w:val="left"/>
        <w:rPr>
          <w:rFonts w:asciiTheme="minorEastAsia" w:hAnsiTheme="minorEastAsia" w:eastAsiaTheme="minorEastAsia" w:cstheme="minorEastAsia"/>
          <w:b w:val="0"/>
          <w:bCs w:val="0"/>
          <w:sz w:val="24"/>
          <w:szCs w:val="24"/>
        </w:rPr>
      </w:pPr>
      <w:bookmarkStart w:id="111" w:name="_Toc2936"/>
      <w:r>
        <w:rPr>
          <w:rFonts w:hint="eastAsia" w:asciiTheme="minorEastAsia" w:hAnsiTheme="minorEastAsia" w:eastAsiaTheme="minorEastAsia" w:cstheme="minorEastAsia"/>
          <w:b w:val="0"/>
          <w:bCs w:val="0"/>
          <w:sz w:val="24"/>
          <w:szCs w:val="24"/>
        </w:rPr>
        <w:t>（4）资格证明文件（按照投标供应商资格要求）</w:t>
      </w:r>
      <w:bookmarkEnd w:id="111"/>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（5）企业实力</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（6）相关业绩（附件5）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（1）平台建设方案的规范性、合理性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（8）售后及应急响应措施</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（1）安全运营责任书（附件6）</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（4）廉洁承诺书（附件9）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一式五份（一正肆副），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autoSpaceDE w:val="0"/>
        <w:autoSpaceDN w:val="0"/>
        <w:spacing w:line="500" w:lineRule="exact"/>
        <w:textAlignment w:val="bottom"/>
        <w:rPr>
          <w:rFonts w:ascii="宋体" w:hAnsi="宋体" w:cs="宋体"/>
          <w:sz w:val="24"/>
        </w:rPr>
      </w:pPr>
      <w:r>
        <w:rPr>
          <w:rFonts w:hint="eastAsia" w:ascii="宋体" w:hAnsi="宋体" w:cs="宋体"/>
          <w:sz w:val="24"/>
        </w:rPr>
        <w:t>本次招标不收取投标保证金。</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sz w:val="24"/>
        </w:rPr>
      </w:pPr>
      <w:r>
        <w:rPr>
          <w:rFonts w:hint="eastAsia" w:ascii="宋体" w:hAnsi="宋体" w:cs="宋体"/>
          <w:sz w:val="24"/>
          <w:szCs w:val="28"/>
        </w:rPr>
        <w:t>17.3</w:t>
      </w:r>
      <w:r>
        <w:rPr>
          <w:rFonts w:hint="eastAsia" w:ascii="宋体" w:hAnsi="宋体" w:cs="宋体"/>
          <w:sz w:val="24"/>
        </w:rPr>
        <w:t>在投标截止时间与投标文件有效期终止日之间的这段期间内，投标人不能撤回投标文件，否则其投标保证金将不予以退还。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ascii="宋体" w:hAnsi="宋体" w:cs="宋体"/>
          <w:sz w:val="24"/>
          <w:szCs w:val="18"/>
        </w:rPr>
      </w:pPr>
      <w:r>
        <w:rPr>
          <w:rFonts w:hint="eastAsia" w:ascii="宋体" w:hAnsi="宋体" w:cs="宋体"/>
          <w:sz w:val="24"/>
          <w:szCs w:val="28"/>
        </w:rPr>
        <w:t>（3）</w:t>
      </w:r>
      <w:r>
        <w:rPr>
          <w:rFonts w:hint="eastAsia" w:ascii="宋体" w:hAnsi="宋体" w:cs="宋体"/>
          <w:sz w:val="24"/>
          <w:szCs w:val="18"/>
        </w:rPr>
        <w:t>在原定投标文件有效期期满之前，如果出现特殊情况，招标人可以向投标人提出延长其投标文件有效期的要求，这种要求和答复应以书面形式进行。投标人可以拒绝这种要求而不失去其投标保证金。同意延期的投标人，不需要也不允许修改其投标文件，但必须相应地延长投标保证金的有效期，在延长期内，本招标文件中关于投标保证金的退还与没收的规定仍然适用。</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sz w:val="24"/>
        </w:rPr>
      </w:pPr>
      <w:r>
        <w:rPr>
          <w:rFonts w:hint="eastAsia" w:ascii="宋体" w:hAnsi="宋体" w:cs="宋体"/>
          <w:sz w:val="24"/>
        </w:rPr>
        <w:t>（6）</w:t>
      </w:r>
      <w:r>
        <w:rPr>
          <w:rFonts w:hint="eastAsia" w:ascii="宋体" w:hAnsi="宋体" w:cs="宋体"/>
          <w:spacing w:val="-4"/>
          <w:sz w:val="24"/>
        </w:rPr>
        <w:t>没有按招标文件的要求提交投标保证金的</w:t>
      </w:r>
      <w:r>
        <w:rPr>
          <w:rFonts w:hint="eastAsia" w:ascii="宋体" w:hAnsi="宋体" w:cs="宋体"/>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12" w:name="_Toc11251"/>
      <w:bookmarkStart w:id="113" w:name="_Toc110496606"/>
      <w:bookmarkStart w:id="114" w:name="_Toc107479269"/>
      <w:bookmarkStart w:id="115" w:name="_Toc225585657"/>
      <w:bookmarkStart w:id="116" w:name="_Toc224984523"/>
      <w:bookmarkStart w:id="117" w:name="_Toc17582"/>
      <w:bookmarkStart w:id="118"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逾期送达或者未按照招标文件要求密封的投标文件，招标人应当拒收。</w:t>
      </w:r>
      <w:bookmarkEnd w:id="112"/>
      <w:bookmarkEnd w:id="113"/>
      <w:bookmarkEnd w:id="114"/>
    </w:p>
    <w:p>
      <w:pPr>
        <w:pStyle w:val="32"/>
        <w:spacing w:before="0" w:after="0" w:line="500" w:lineRule="exact"/>
        <w:outlineLvl w:val="9"/>
        <w:rPr>
          <w:rFonts w:ascii="宋体" w:hAnsi="宋体" w:cs="宋体"/>
        </w:rPr>
      </w:pPr>
    </w:p>
    <w:p>
      <w:pPr>
        <w:pStyle w:val="32"/>
        <w:spacing w:before="0" w:after="0" w:line="500" w:lineRule="exact"/>
        <w:rPr>
          <w:rFonts w:ascii="宋体" w:hAnsi="宋体" w:cs="宋体"/>
        </w:rPr>
      </w:pPr>
      <w:bookmarkStart w:id="119" w:name="_Toc107479270"/>
      <w:bookmarkStart w:id="120" w:name="_Toc4777"/>
      <w:r>
        <w:rPr>
          <w:rFonts w:hint="eastAsia" w:ascii="宋体" w:hAnsi="宋体" w:cs="宋体"/>
        </w:rPr>
        <w:t>（四）开标</w:t>
      </w:r>
      <w:bookmarkEnd w:id="115"/>
      <w:bookmarkEnd w:id="116"/>
      <w:bookmarkEnd w:id="117"/>
      <w:r>
        <w:rPr>
          <w:rFonts w:hint="eastAsia" w:ascii="宋体" w:hAnsi="宋体" w:cs="宋体"/>
        </w:rPr>
        <w:t>、评标</w:t>
      </w:r>
      <w:bookmarkEnd w:id="119"/>
      <w:bookmarkEnd w:id="120"/>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sz w:val="24"/>
        </w:rPr>
      </w:pPr>
      <w:r>
        <w:rPr>
          <w:rFonts w:hint="eastAsia" w:ascii="宋体" w:hAnsi="宋体"/>
          <w:sz w:val="24"/>
        </w:rPr>
        <w:t>20.1</w:t>
      </w:r>
      <w:r>
        <w:rPr>
          <w:rFonts w:hint="eastAsia" w:ascii="宋体" w:hAnsi="宋体"/>
          <w:color w:val="FF0000"/>
          <w:sz w:val="24"/>
        </w:rPr>
        <w:t xml:space="preserve"> </w:t>
      </w:r>
      <w:r>
        <w:rPr>
          <w:rFonts w:hint="eastAsia" w:ascii="宋体" w:hAnsi="宋体" w:cs="宋体"/>
          <w:sz w:val="24"/>
        </w:rPr>
        <w:t>招标人</w:t>
      </w:r>
      <w:r>
        <w:rPr>
          <w:rFonts w:hint="eastAsia" w:ascii="宋体" w:hAnsi="宋体"/>
          <w:sz w:val="24"/>
        </w:rPr>
        <w:t>按</w:t>
      </w:r>
      <w:r>
        <w:rPr>
          <w:rFonts w:hint="eastAsia" w:ascii="宋体" w:hAnsi="宋体" w:cs="宋体"/>
          <w:sz w:val="24"/>
        </w:rPr>
        <w:t>投标须知前附表</w:t>
      </w:r>
      <w:r>
        <w:rPr>
          <w:rFonts w:hint="eastAsia" w:ascii="宋体" w:hAnsi="宋体"/>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spacing w:line="360" w:lineRule="auto"/>
        <w:ind w:firstLine="482" w:firstLineChars="200"/>
        <w:rPr>
          <w:rFonts w:ascii="宋体" w:hAnsi="宋体" w:cs="宋体"/>
          <w:b/>
          <w:sz w:val="24"/>
        </w:rPr>
      </w:pPr>
      <w:r>
        <w:rPr>
          <w:rFonts w:hint="eastAsia" w:ascii="宋体" w:hAnsi="宋体" w:cs="宋体"/>
          <w:b/>
          <w:sz w:val="24"/>
        </w:rPr>
        <w:t>（1）法定代表人身份证原件或法定代表人授权委托书和委托代理人的身份证原件（原件）；</w:t>
      </w:r>
    </w:p>
    <w:p>
      <w:pPr>
        <w:spacing w:line="360" w:lineRule="auto"/>
        <w:ind w:firstLine="482" w:firstLineChars="200"/>
        <w:rPr>
          <w:rFonts w:ascii="宋体" w:hAnsi="宋体" w:cs="宋体"/>
          <w:b/>
          <w:sz w:val="24"/>
        </w:rPr>
      </w:pPr>
      <w:r>
        <w:rPr>
          <w:rFonts w:hint="eastAsia" w:ascii="宋体" w:hAnsi="宋体" w:cs="宋体"/>
          <w:b/>
          <w:sz w:val="24"/>
        </w:rPr>
        <w:t>（2）企业营业执照或事业单位法人证书（要求满足投标人资格条件）、企业税务登记证、企业组织机构代码证（如已三证合一的投标人仅需提供营业执照或事业单位法人证书）（原件）</w:t>
      </w:r>
    </w:p>
    <w:p>
      <w:pPr>
        <w:spacing w:line="360" w:lineRule="auto"/>
        <w:ind w:firstLine="482" w:firstLineChars="200"/>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3</w:t>
      </w:r>
      <w:r>
        <w:rPr>
          <w:rFonts w:hint="eastAsia" w:ascii="宋体" w:hAnsi="宋体" w:cs="宋体"/>
          <w:b/>
          <w:sz w:val="24"/>
        </w:rPr>
        <w:t>）商参加本次采购活动前三年内在“信用中国”（www.creditchina.gov.cn）和中国政府采购网（www.ccgp.gov.cn）网站上未被列入失信被执行人、重大税收违法案件当事人名单以及政府采购严重违法失信行为记录名单的投标人，拒绝参与政府采购活动（提供查询网页打印件）</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以上证件缺一不可，并在有效期内，不接受公证件，否则按无效标处理，经符合性审查证件齐全的投标人为合格的投标人。</w:t>
      </w:r>
    </w:p>
    <w:p>
      <w:pPr>
        <w:spacing w:line="500" w:lineRule="exact"/>
        <w:rPr>
          <w:rFonts w:ascii="宋体" w:hAnsi="宋体"/>
          <w:sz w:val="24"/>
        </w:rPr>
      </w:pPr>
      <w:r>
        <w:rPr>
          <w:rFonts w:hint="eastAsia" w:ascii="宋体" w:hAnsi="宋体"/>
          <w:sz w:val="24"/>
        </w:rPr>
        <w:t>20.3 开标时，</w:t>
      </w:r>
      <w:r>
        <w:rPr>
          <w:rFonts w:hint="eastAsia" w:ascii="宋体" w:hAnsi="宋体" w:cs="宋体"/>
          <w:sz w:val="24"/>
        </w:rPr>
        <w:t>应当由投标人或者其推选的代表检查投标文件的密封情况，经确认无误后。由招标人当众拆封，</w:t>
      </w:r>
      <w:r>
        <w:rPr>
          <w:rFonts w:hint="eastAsia" w:ascii="宋体" w:hAnsi="宋体"/>
          <w:sz w:val="24"/>
        </w:rPr>
        <w:t>按投标文件递交时间的正顺序唱标，当众宣读投标人名称、招标编号（标段）、投标报价、工期及质量要求，以及招标人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sz w:val="24"/>
        </w:rPr>
      </w:pPr>
      <w:r>
        <w:rPr>
          <w:rFonts w:hint="eastAsia" w:ascii="宋体" w:hAnsi="宋体"/>
          <w:sz w:val="24"/>
        </w:rPr>
        <w:t xml:space="preserve">20.5 </w:t>
      </w:r>
      <w:r>
        <w:rPr>
          <w:rFonts w:hint="eastAsia" w:ascii="宋体" w:hAnsi="宋体" w:cs="宋体"/>
          <w:sz w:val="24"/>
        </w:rPr>
        <w:t>招标人</w:t>
      </w:r>
      <w:r>
        <w:rPr>
          <w:rFonts w:hint="eastAsia" w:ascii="宋体" w:hAnsi="宋体"/>
          <w:sz w:val="24"/>
        </w:rPr>
        <w:t>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hint="eastAsia" w:ascii="宋体" w:hAnsi="宋体"/>
          <w:sz w:val="24"/>
        </w:rPr>
      </w:pPr>
      <w:r>
        <w:rPr>
          <w:rFonts w:hint="eastAsia" w:ascii="宋体" w:hAnsi="宋体"/>
          <w:sz w:val="24"/>
          <w:lang w:val="en-US" w:eastAsia="zh-CN"/>
        </w:rPr>
        <w:t>20.10</w:t>
      </w:r>
      <w:r>
        <w:rPr>
          <w:rFonts w:hint="eastAsia" w:ascii="宋体" w:hAnsi="宋体"/>
          <w:sz w:val="24"/>
        </w:rPr>
        <w:t>对评标委员会成员要求评标纪律</w:t>
      </w:r>
    </w:p>
    <w:p>
      <w:pPr>
        <w:spacing w:line="500" w:lineRule="exact"/>
        <w:rPr>
          <w:rFonts w:ascii="宋体" w:hAnsi="宋体"/>
          <w:sz w:val="24"/>
        </w:rPr>
      </w:pPr>
      <w:r>
        <w:rPr>
          <w:rFonts w:hint="eastAsia" w:ascii="宋体" w:hAnsi="宋体"/>
          <w:sz w:val="24"/>
          <w:lang w:val="en-US" w:eastAsia="zh-CN"/>
        </w:rPr>
        <w:t>20.10.1</w:t>
      </w:r>
      <w:r>
        <w:rPr>
          <w:rFonts w:hint="eastAsia" w:ascii="宋体" w:hAnsi="宋体"/>
          <w:sz w:val="24"/>
        </w:rPr>
        <w:t>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lang w:val="en-US" w:eastAsia="zh-CN"/>
        </w:rPr>
        <w:t>20.10.2</w:t>
      </w:r>
      <w:r>
        <w:rPr>
          <w:rFonts w:hint="eastAsia" w:ascii="宋体" w:hAnsi="宋体"/>
          <w:sz w:val="24"/>
        </w:rPr>
        <w:t>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lang w:val="en-US" w:eastAsia="zh-CN"/>
        </w:rPr>
        <w:t>20.10.3</w:t>
      </w:r>
      <w:r>
        <w:rPr>
          <w:rFonts w:hint="eastAsia" w:ascii="宋体" w:hAnsi="宋体"/>
          <w:sz w:val="24"/>
        </w:rPr>
        <w:t>不得接受任何单位或个人明示或暗示提出的倾向或排斥特定投标人的要求。</w:t>
      </w:r>
    </w:p>
    <w:p>
      <w:pPr>
        <w:spacing w:line="500" w:lineRule="exact"/>
        <w:rPr>
          <w:rFonts w:ascii="宋体" w:hAnsi="宋体"/>
          <w:sz w:val="24"/>
        </w:rPr>
      </w:pPr>
      <w:r>
        <w:rPr>
          <w:rFonts w:hint="eastAsia" w:ascii="宋体" w:hAnsi="宋体"/>
          <w:sz w:val="24"/>
          <w:lang w:val="en-US" w:eastAsia="zh-CN"/>
        </w:rPr>
        <w:t>20.10.4</w:t>
      </w:r>
      <w:r>
        <w:rPr>
          <w:rFonts w:hint="eastAsia" w:ascii="宋体" w:hAnsi="宋体"/>
          <w:sz w:val="24"/>
        </w:rPr>
        <w:t>不得有其他不客观，不公正履行职务的行为。</w:t>
      </w:r>
    </w:p>
    <w:p>
      <w:pPr>
        <w:spacing w:line="500" w:lineRule="exact"/>
        <w:rPr>
          <w:rFonts w:ascii="宋体" w:hAnsi="宋体"/>
          <w:b/>
          <w:bCs/>
          <w:sz w:val="24"/>
        </w:rPr>
      </w:pPr>
      <w:r>
        <w:rPr>
          <w:rFonts w:hint="eastAsia" w:ascii="宋体" w:hAnsi="宋体"/>
          <w:b/>
          <w:bCs/>
          <w:sz w:val="24"/>
        </w:rPr>
        <w:t>21</w:t>
      </w:r>
      <w:r>
        <w:rPr>
          <w:rFonts w:hint="eastAsia" w:ascii="宋体" w:hAnsi="宋体"/>
          <w:b/>
          <w:bCs/>
          <w:sz w:val="24"/>
          <w:lang w:eastAsia="zh-CN"/>
        </w:rPr>
        <w:t>、</w:t>
      </w:r>
      <w:r>
        <w:rPr>
          <w:rFonts w:hint="eastAsia" w:ascii="宋体" w:hAnsi="宋体"/>
          <w:b/>
          <w:bCs/>
          <w:sz w:val="24"/>
        </w:rPr>
        <w:t>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ind w:firstLine="480" w:firstLineChars="200"/>
        <w:rPr>
          <w:rFonts w:ascii="宋体" w:hAnsi="宋体"/>
          <w:sz w:val="24"/>
        </w:rPr>
      </w:pP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500" w:lineRule="exact"/>
        <w:rPr>
          <w:rFonts w:ascii="宋体" w:hAnsi="宋体" w:cs="宋体"/>
          <w:sz w:val="72"/>
          <w:szCs w:val="72"/>
        </w:rPr>
      </w:pPr>
      <w:r>
        <w:rPr>
          <w:rFonts w:hint="eastAsia" w:ascii="宋体" w:hAnsi="宋体"/>
          <w:sz w:val="24"/>
        </w:rPr>
        <w:t>24.1本项目采用综合评分法。</w:t>
      </w:r>
      <w:r>
        <w:rPr>
          <w:rFonts w:hint="eastAsia" w:ascii="宋体" w:hAnsi="宋体"/>
          <w:bCs/>
          <w:sz w:val="24"/>
        </w:rPr>
        <w:t>对通过初步评审的投标人的投标文件分为评估和比较两步进行，评标委员会按照招标文件要求对投标文件中的投标商资格、重要技术指标以及技术和商务要求的其它重要内容进行审核，审核合格后即视为实质性响应的投标文件，进行第二个步骤：对实质性响应的投标文件进行评估和比较，进行打分评比，打分方法：总分为100分，其中投标报价部分30分，商务、技术部分70分。投标人的投标报价部分得分及商务、技术部分得分相加即为该投标商的总得分。评</w:t>
      </w:r>
      <w:r>
        <w:rPr>
          <w:rFonts w:hint="eastAsia" w:ascii="宋体" w:hAnsi="宋体"/>
          <w:sz w:val="24"/>
        </w:rPr>
        <w:t>标结果按评审后得分由高到低顺序排列。得分相同的，按投标报价由低到高顺序排列。得分且投标报价相同的并列。</w:t>
      </w:r>
      <w:r>
        <w:rPr>
          <w:rFonts w:hint="eastAsia" w:ascii="宋体" w:hAnsi="宋体" w:cs="宋体"/>
          <w:sz w:val="24"/>
        </w:rPr>
        <w:t>投标文件满足招标文件全部实质性要求，且评审得分最高的投标人为排名第一的中标候选人。</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Pr>
        <w:pStyle w:val="2"/>
        <w:ind w:left="400" w:hanging="400"/>
      </w:pPr>
    </w:p>
    <w:p>
      <w:pPr>
        <w:pStyle w:val="3"/>
        <w:bidi w:val="0"/>
        <w:rPr>
          <w:b w:val="0"/>
          <w:bCs/>
          <w:sz w:val="24"/>
          <w:szCs w:val="16"/>
        </w:rPr>
      </w:pPr>
      <w:bookmarkStart w:id="121" w:name="_Toc9729"/>
      <w:r>
        <w:rPr>
          <w:rFonts w:hint="eastAsia"/>
          <w:b w:val="0"/>
          <w:bCs/>
          <w:sz w:val="24"/>
          <w:szCs w:val="16"/>
        </w:rPr>
        <w:t>24.3评标办法</w:t>
      </w:r>
      <w:bookmarkEnd w:id="121"/>
    </w:p>
    <w:p>
      <w:pPr>
        <w:numPr>
          <w:ilvl w:val="0"/>
          <w:numId w:val="5"/>
        </w:numPr>
        <w:spacing w:line="500" w:lineRule="exact"/>
        <w:rPr>
          <w:rFonts w:ascii="宋体" w:hAnsi="宋体"/>
          <w:b/>
          <w:sz w:val="24"/>
        </w:rPr>
      </w:pPr>
      <w:r>
        <w:rPr>
          <w:rFonts w:hint="eastAsia" w:ascii="宋体" w:hAnsi="宋体"/>
          <w:b/>
          <w:sz w:val="24"/>
        </w:rPr>
        <w:t>初步评审</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6"/>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013" w:type="dxa"/>
            <w:noWrap/>
            <w:vAlign w:val="center"/>
          </w:tcPr>
          <w:p>
            <w:pPr>
              <w:spacing w:line="290" w:lineRule="exact"/>
              <w:jc w:val="center"/>
              <w:rPr>
                <w:rFonts w:ascii="宋体" w:hAnsi="宋体" w:cs="宋体"/>
                <w:sz w:val="24"/>
              </w:rPr>
            </w:pPr>
            <w:r>
              <w:rPr>
                <w:rFonts w:hint="eastAsia" w:ascii="宋体" w:hAnsi="宋体" w:cs="宋体"/>
                <w:sz w:val="24"/>
              </w:rPr>
              <w:t>项目</w:t>
            </w:r>
          </w:p>
        </w:tc>
        <w:tc>
          <w:tcPr>
            <w:tcW w:w="8167" w:type="dxa"/>
            <w:gridSpan w:val="2"/>
            <w:noWrap/>
            <w:vAlign w:val="center"/>
          </w:tcPr>
          <w:p>
            <w:pPr>
              <w:spacing w:line="290" w:lineRule="exact"/>
              <w:jc w:val="center"/>
              <w:rPr>
                <w:rFonts w:ascii="宋体" w:hAnsi="宋体" w:cs="宋体"/>
                <w:sz w:val="24"/>
              </w:rPr>
            </w:pPr>
            <w:r>
              <w:rPr>
                <w:rFonts w:hint="eastAsia" w:ascii="宋体" w:hAnsi="宋体" w:cs="宋体"/>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013" w:type="dxa"/>
            <w:vMerge w:val="restart"/>
            <w:noWrap/>
            <w:vAlign w:val="center"/>
          </w:tcPr>
          <w:p>
            <w:pPr>
              <w:spacing w:line="290" w:lineRule="exact"/>
              <w:jc w:val="center"/>
              <w:rPr>
                <w:rFonts w:ascii="宋体" w:hAnsi="宋体" w:cs="宋体"/>
                <w:sz w:val="24"/>
              </w:rPr>
            </w:pPr>
            <w:r>
              <w:rPr>
                <w:rFonts w:hint="eastAsia" w:ascii="宋体" w:hAnsi="宋体" w:cs="宋体"/>
                <w:sz w:val="24"/>
              </w:rPr>
              <w:t>初步</w:t>
            </w:r>
          </w:p>
          <w:p>
            <w:pPr>
              <w:spacing w:line="290" w:lineRule="exact"/>
              <w:jc w:val="center"/>
              <w:rPr>
                <w:rFonts w:ascii="宋体" w:hAnsi="宋体" w:cs="宋体"/>
                <w:sz w:val="24"/>
              </w:rPr>
            </w:pPr>
            <w:r>
              <w:rPr>
                <w:rFonts w:hint="eastAsia" w:ascii="宋体" w:hAnsi="宋体" w:cs="宋体"/>
                <w:sz w:val="24"/>
              </w:rPr>
              <w:t>评审</w:t>
            </w: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1</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2</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3</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4</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5</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6</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sz w:val="24"/>
              </w:rPr>
              <w:t>质量标准</w:t>
            </w:r>
            <w:r>
              <w:rPr>
                <w:rFonts w:hint="eastAsia" w:ascii="宋体" w:hAnsi="宋体" w:cs="宋体"/>
                <w:kern w:val="0"/>
                <w:sz w:val="24"/>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9180" w:type="dxa"/>
            <w:gridSpan w:val="3"/>
            <w:noWrap/>
            <w:vAlign w:val="center"/>
          </w:tcPr>
          <w:p>
            <w:pPr>
              <w:spacing w:line="290" w:lineRule="exact"/>
              <w:jc w:val="center"/>
              <w:rPr>
                <w:rFonts w:ascii="宋体" w:hAnsi="宋体" w:cs="宋体"/>
                <w:sz w:val="24"/>
              </w:rPr>
            </w:pPr>
            <w:r>
              <w:rPr>
                <w:rFonts w:hint="eastAsia" w:ascii="宋体" w:hAnsi="宋体" w:cs="宋体"/>
                <w:b/>
                <w:bCs/>
                <w:sz w:val="24"/>
              </w:rPr>
              <w:t>初步评审合格后方可进入</w:t>
            </w:r>
            <w:r>
              <w:rPr>
                <w:rFonts w:hint="eastAsia" w:ascii="宋体" w:hAnsi="宋体"/>
                <w:b/>
                <w:sz w:val="24"/>
              </w:rPr>
              <w:t>投标报价部分和商务、技术部分</w:t>
            </w:r>
            <w:r>
              <w:rPr>
                <w:rFonts w:hint="eastAsia" w:ascii="宋体" w:hAnsi="宋体" w:cs="宋体"/>
                <w:b/>
                <w:bCs/>
                <w:sz w:val="24"/>
              </w:rPr>
              <w:t>评审阶段</w:t>
            </w:r>
          </w:p>
        </w:tc>
      </w:tr>
    </w:tbl>
    <w:p>
      <w:pPr>
        <w:numPr>
          <w:ilvl w:val="0"/>
          <w:numId w:val="5"/>
        </w:numPr>
        <w:spacing w:line="500" w:lineRule="exact"/>
        <w:rPr>
          <w:rFonts w:ascii="宋体" w:hAnsi="宋体"/>
          <w:b/>
          <w:sz w:val="24"/>
        </w:rPr>
      </w:pPr>
      <w:r>
        <w:rPr>
          <w:rFonts w:hint="eastAsia" w:ascii="宋体" w:hAnsi="宋体"/>
          <w:b/>
          <w:sz w:val="24"/>
        </w:rPr>
        <w:t>综合评分</w:t>
      </w:r>
    </w:p>
    <w:p>
      <w:pPr>
        <w:spacing w:line="360" w:lineRule="auto"/>
        <w:rPr>
          <w:rFonts w:ascii="宋体"/>
          <w:bCs/>
          <w:sz w:val="24"/>
        </w:rPr>
      </w:pPr>
      <w:r>
        <w:rPr>
          <w:rFonts w:hint="eastAsia" w:ascii="宋体"/>
          <w:sz w:val="24"/>
        </w:rPr>
        <w:t>（一）报价分（30分）</w:t>
      </w:r>
    </w:p>
    <w:p>
      <w:pPr>
        <w:pStyle w:val="72"/>
        <w:widowControl/>
        <w:snapToGrid w:val="0"/>
        <w:ind w:firstLine="420"/>
        <w:rPr>
          <w:rFonts w:hint="default"/>
          <w:b w:val="0"/>
        </w:rPr>
      </w:pPr>
      <w:r>
        <w:rPr>
          <w:b w:val="0"/>
        </w:rPr>
        <w:t>价格分采用低价优先法计算，即满足采购文件要求且投标价格最低的投标报价为评标基准价，其价格分为满分30分；</w:t>
      </w:r>
    </w:p>
    <w:p>
      <w:pPr>
        <w:pStyle w:val="72"/>
        <w:widowControl/>
        <w:snapToGrid w:val="0"/>
        <w:rPr>
          <w:rFonts w:hint="default"/>
          <w:b w:val="0"/>
        </w:rPr>
      </w:pPr>
      <w:r>
        <w:rPr>
          <w:b w:val="0"/>
        </w:rPr>
        <w:t>其他投标人的价格分按以下公式计算：</w:t>
      </w:r>
    </w:p>
    <w:p>
      <w:pPr>
        <w:pStyle w:val="72"/>
        <w:widowControl/>
        <w:snapToGrid w:val="0"/>
        <w:ind w:firstLine="420"/>
        <w:rPr>
          <w:rFonts w:hint="default"/>
          <w:b w:val="0"/>
        </w:rPr>
      </w:pPr>
      <w:r>
        <w:rPr>
          <w:b w:val="0"/>
          <w:snapToGrid w:val="0"/>
        </w:rPr>
        <w:t>投标报价得分＝（评标基准价</w:t>
      </w:r>
      <w:r>
        <w:rPr>
          <w:b w:val="0"/>
        </w:rPr>
        <w:t>/</w:t>
      </w:r>
      <w:r>
        <w:rPr>
          <w:b w:val="0"/>
          <w:snapToGrid w:val="0"/>
        </w:rPr>
        <w:t>投标报价）×</w:t>
      </w:r>
      <w:r>
        <w:rPr>
          <w:b w:val="0"/>
        </w:rPr>
        <w:t>30</w:t>
      </w:r>
      <w:r>
        <w:rPr>
          <w:b w:val="0"/>
          <w:snapToGrid w:val="0"/>
        </w:rPr>
        <w:t>分</w:t>
      </w:r>
    </w:p>
    <w:p>
      <w:pPr>
        <w:spacing w:line="360" w:lineRule="auto"/>
        <w:rPr>
          <w:rFonts w:ascii="宋体"/>
          <w:sz w:val="24"/>
        </w:rPr>
      </w:pPr>
      <w:r>
        <w:rPr>
          <w:rFonts w:hint="eastAsia" w:ascii="宋体"/>
          <w:sz w:val="24"/>
        </w:rPr>
        <w:t>（二）技术商务分（0～70分）</w:t>
      </w:r>
    </w:p>
    <w:tbl>
      <w:tblPr>
        <w:tblStyle w:val="34"/>
        <w:tblW w:w="46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358"/>
        <w:gridCol w:w="850"/>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66" w:type="pct"/>
            <w:gridSpan w:val="2"/>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评审因素</w:t>
            </w:r>
          </w:p>
        </w:tc>
        <w:tc>
          <w:tcPr>
            <w:tcW w:w="500"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权重</w:t>
            </w:r>
          </w:p>
        </w:tc>
        <w:tc>
          <w:tcPr>
            <w:tcW w:w="3434"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67" w:type="pct"/>
            <w:vMerge w:val="restart"/>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商务部分</w:t>
            </w: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投标人资质及证书</w:t>
            </w:r>
          </w:p>
        </w:tc>
        <w:tc>
          <w:tcPr>
            <w:tcW w:w="500" w:type="pct"/>
            <w:shd w:val="clear" w:color="000000" w:fill="FFFFFF"/>
            <w:vAlign w:val="center"/>
          </w:tcPr>
          <w:p>
            <w:pPr>
              <w:widowControl/>
              <w:jc w:val="center"/>
              <w:rPr>
                <w:rFonts w:ascii="宋体" w:hAnsi="宋体"/>
                <w:color w:val="000000"/>
                <w:kern w:val="0"/>
                <w:szCs w:val="21"/>
              </w:rPr>
            </w:pPr>
            <w:r>
              <w:rPr>
                <w:rFonts w:hint="eastAsia" w:ascii="宋体" w:hAnsi="宋体"/>
                <w:color w:val="000000"/>
                <w:kern w:val="0"/>
                <w:szCs w:val="21"/>
              </w:rPr>
              <w:t>10</w:t>
            </w:r>
          </w:p>
        </w:tc>
        <w:tc>
          <w:tcPr>
            <w:tcW w:w="3434" w:type="pct"/>
            <w:shd w:val="clear" w:color="000000" w:fill="FFFFFF"/>
            <w:vAlign w:val="center"/>
          </w:tcPr>
          <w:p>
            <w:pPr>
              <w:widowControl/>
              <w:rPr>
                <w:rFonts w:ascii="宋体" w:hAnsi="宋体"/>
                <w:color w:val="000000"/>
                <w:kern w:val="0"/>
                <w:szCs w:val="21"/>
              </w:rPr>
            </w:pPr>
            <w:r>
              <w:rPr>
                <w:rFonts w:ascii="宋体" w:hAnsi="宋体"/>
                <w:color w:val="000000"/>
                <w:kern w:val="0"/>
                <w:szCs w:val="21"/>
              </w:rPr>
              <w:t>投标人具有高新技术企业资质</w:t>
            </w:r>
            <w:r>
              <w:rPr>
                <w:rFonts w:hint="eastAsia" w:ascii="宋体" w:hAnsi="宋体"/>
                <w:color w:val="000000"/>
                <w:kern w:val="0"/>
                <w:szCs w:val="21"/>
              </w:rPr>
              <w:t>（5分）</w:t>
            </w:r>
            <w:r>
              <w:rPr>
                <w:rFonts w:ascii="宋体" w:hAnsi="宋体"/>
                <w:color w:val="000000"/>
                <w:kern w:val="0"/>
                <w:szCs w:val="21"/>
              </w:rPr>
              <w:t>、</w:t>
            </w:r>
            <w:r>
              <w:rPr>
                <w:rFonts w:hint="eastAsia" w:ascii="宋体" w:hAnsi="宋体"/>
                <w:color w:val="000000"/>
                <w:kern w:val="0"/>
                <w:szCs w:val="21"/>
              </w:rPr>
              <w:t>与G</w:t>
            </w:r>
            <w:r>
              <w:rPr>
                <w:rFonts w:ascii="宋体" w:hAnsi="宋体"/>
                <w:color w:val="000000"/>
                <w:kern w:val="0"/>
                <w:szCs w:val="21"/>
              </w:rPr>
              <w:t>IS</w:t>
            </w:r>
            <w:r>
              <w:rPr>
                <w:rFonts w:hint="eastAsia" w:ascii="宋体" w:hAnsi="宋体"/>
                <w:color w:val="000000"/>
                <w:kern w:val="0"/>
                <w:szCs w:val="21"/>
              </w:rPr>
              <w:t>相关软件知识产权或著作权</w:t>
            </w:r>
            <w:r>
              <w:rPr>
                <w:rFonts w:ascii="宋体" w:hAnsi="宋体"/>
                <w:color w:val="000000"/>
                <w:kern w:val="0"/>
                <w:szCs w:val="21"/>
              </w:rPr>
              <w:t>，每提供1项得1分，最多得5分。</w:t>
            </w:r>
          </w:p>
          <w:p>
            <w:pPr>
              <w:widowControl/>
              <w:rPr>
                <w:rFonts w:ascii="宋体" w:hAnsi="宋体"/>
                <w:color w:val="000000"/>
                <w:kern w:val="0"/>
                <w:szCs w:val="21"/>
                <w:highlight w:val="yellow"/>
              </w:rPr>
            </w:pPr>
            <w:r>
              <w:rPr>
                <w:rFonts w:ascii="宋体" w:hAnsi="宋体"/>
                <w:color w:val="000000"/>
                <w:kern w:val="0"/>
                <w:szCs w:val="21"/>
              </w:rPr>
              <w:t>（注：投标人须提供相关证书复印件，并加盖投标人公章，否则不得分。）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67" w:type="pct"/>
            <w:vMerge w:val="continue"/>
            <w:shd w:val="clear" w:color="auto" w:fill="auto"/>
            <w:vAlign w:val="center"/>
          </w:tcPr>
          <w:p>
            <w:pPr>
              <w:widowControl/>
              <w:jc w:val="left"/>
              <w:rPr>
                <w:rFonts w:ascii="宋体" w:hAnsi="宋体"/>
                <w:color w:val="000000"/>
                <w:kern w:val="0"/>
                <w:szCs w:val="21"/>
              </w:rPr>
            </w:pP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企业业绩</w:t>
            </w:r>
          </w:p>
        </w:tc>
        <w:tc>
          <w:tcPr>
            <w:tcW w:w="500" w:type="pct"/>
            <w:shd w:val="clear" w:color="000000" w:fill="FFFFFF"/>
            <w:vAlign w:val="center"/>
          </w:tcPr>
          <w:p>
            <w:pPr>
              <w:widowControl/>
              <w:jc w:val="center"/>
              <w:rPr>
                <w:rFonts w:ascii="宋体" w:hAnsi="宋体"/>
                <w:color w:val="000000"/>
                <w:kern w:val="0"/>
                <w:szCs w:val="21"/>
              </w:rPr>
            </w:pPr>
            <w:r>
              <w:rPr>
                <w:rFonts w:hint="eastAsia" w:ascii="宋体" w:hAnsi="宋体"/>
                <w:color w:val="000000"/>
                <w:kern w:val="0"/>
                <w:szCs w:val="21"/>
              </w:rPr>
              <w:t>3</w:t>
            </w:r>
          </w:p>
        </w:tc>
        <w:tc>
          <w:tcPr>
            <w:tcW w:w="3434" w:type="pct"/>
            <w:shd w:val="clear" w:color="000000" w:fill="FFFFFF"/>
            <w:vAlign w:val="center"/>
          </w:tcPr>
          <w:p>
            <w:pPr>
              <w:widowControl/>
              <w:jc w:val="left"/>
              <w:rPr>
                <w:rFonts w:ascii="宋体" w:hAnsi="宋体"/>
                <w:color w:val="000000"/>
                <w:kern w:val="0"/>
                <w:szCs w:val="21"/>
              </w:rPr>
            </w:pPr>
            <w:r>
              <w:rPr>
                <w:rFonts w:ascii="宋体" w:hAnsi="宋体"/>
                <w:color w:val="000000"/>
                <w:kern w:val="0"/>
                <w:szCs w:val="21"/>
              </w:rPr>
              <w:t>投标人自2019年</w:t>
            </w:r>
            <w:r>
              <w:rPr>
                <w:rFonts w:hint="eastAsia" w:ascii="宋体" w:hAnsi="宋体"/>
                <w:color w:val="000000"/>
                <w:kern w:val="0"/>
                <w:szCs w:val="21"/>
              </w:rPr>
              <w:t>5</w:t>
            </w:r>
            <w:r>
              <w:rPr>
                <w:rFonts w:ascii="宋体" w:hAnsi="宋体"/>
                <w:color w:val="000000"/>
                <w:kern w:val="0"/>
                <w:szCs w:val="21"/>
              </w:rPr>
              <w:t>月1日以来（以合同签订之日为准）每实施过</w:t>
            </w:r>
            <w:r>
              <w:rPr>
                <w:rFonts w:hint="eastAsia" w:ascii="宋体" w:hAnsi="宋体"/>
                <w:color w:val="000000"/>
                <w:kern w:val="0"/>
                <w:szCs w:val="21"/>
              </w:rPr>
              <w:t>1个</w:t>
            </w:r>
            <w:r>
              <w:rPr>
                <w:rFonts w:ascii="宋体" w:hAnsi="宋体"/>
                <w:color w:val="000000"/>
                <w:kern w:val="0"/>
                <w:szCs w:val="21"/>
              </w:rPr>
              <w:t>类似</w:t>
            </w:r>
            <w:r>
              <w:rPr>
                <w:rFonts w:hint="eastAsia" w:ascii="宋体" w:hAnsi="宋体"/>
                <w:color w:val="000000"/>
                <w:kern w:val="0"/>
                <w:szCs w:val="21"/>
              </w:rPr>
              <w:t>系统</w:t>
            </w:r>
            <w:r>
              <w:rPr>
                <w:szCs w:val="21"/>
              </w:rPr>
              <w:t>开发</w:t>
            </w:r>
            <w:r>
              <w:rPr>
                <w:rFonts w:hint="eastAsia"/>
                <w:szCs w:val="21"/>
              </w:rPr>
              <w:t>项目</w:t>
            </w:r>
            <w:r>
              <w:rPr>
                <w:rFonts w:ascii="宋体" w:hAnsi="宋体"/>
                <w:color w:val="000000"/>
                <w:kern w:val="0"/>
                <w:szCs w:val="21"/>
              </w:rPr>
              <w:t>得</w:t>
            </w:r>
            <w:r>
              <w:rPr>
                <w:rFonts w:hint="eastAsia" w:ascii="宋体" w:hAnsi="宋体"/>
                <w:color w:val="000000"/>
                <w:kern w:val="0"/>
                <w:szCs w:val="21"/>
              </w:rPr>
              <w:t>1</w:t>
            </w:r>
            <w:r>
              <w:rPr>
                <w:rFonts w:ascii="宋体" w:hAnsi="宋体"/>
                <w:color w:val="000000"/>
                <w:kern w:val="0"/>
                <w:szCs w:val="21"/>
              </w:rPr>
              <w:t>分</w:t>
            </w:r>
            <w:r>
              <w:rPr>
                <w:rFonts w:hint="eastAsia" w:ascii="宋体" w:hAnsi="宋体"/>
                <w:color w:val="000000"/>
                <w:kern w:val="0"/>
                <w:szCs w:val="21"/>
              </w:rPr>
              <w:t>，</w:t>
            </w:r>
            <w:r>
              <w:rPr>
                <w:rFonts w:ascii="宋体" w:hAnsi="宋体"/>
                <w:color w:val="000000"/>
                <w:kern w:val="0"/>
                <w:szCs w:val="21"/>
              </w:rPr>
              <w:t>最高不超过</w:t>
            </w:r>
            <w:r>
              <w:rPr>
                <w:rFonts w:hint="eastAsia" w:ascii="宋体" w:hAnsi="宋体"/>
                <w:color w:val="000000"/>
                <w:kern w:val="0"/>
                <w:szCs w:val="21"/>
              </w:rPr>
              <w:t>3</w:t>
            </w:r>
            <w:r>
              <w:rPr>
                <w:rFonts w:ascii="宋体" w:hAnsi="宋体"/>
                <w:color w:val="000000"/>
                <w:kern w:val="0"/>
                <w:szCs w:val="21"/>
              </w:rPr>
              <w:t>分。项目业绩证明材料应</w:t>
            </w:r>
            <w:r>
              <w:rPr>
                <w:rFonts w:hint="eastAsia" w:ascii="宋体" w:hAnsi="宋体"/>
                <w:color w:val="000000"/>
                <w:kern w:val="0"/>
                <w:szCs w:val="21"/>
              </w:rPr>
              <w:t>提供</w:t>
            </w:r>
            <w:r>
              <w:rPr>
                <w:rFonts w:ascii="宋体" w:hAnsi="宋体"/>
                <w:color w:val="000000"/>
                <w:kern w:val="0"/>
                <w:szCs w:val="21"/>
              </w:rPr>
              <w:t>合同复印件</w:t>
            </w:r>
            <w:r>
              <w:rPr>
                <w:rFonts w:hint="eastAsia" w:ascii="宋体" w:hAnsi="宋体"/>
                <w:color w:val="000000"/>
                <w:kern w:val="0"/>
                <w:szCs w:val="21"/>
              </w:rPr>
              <w:t>并加盖投标人公章</w:t>
            </w:r>
            <w:r>
              <w:rPr>
                <w:rFonts w:ascii="宋体" w:hAnsi="宋体"/>
                <w:color w:val="000000"/>
                <w:kern w:val="0"/>
                <w:szCs w:val="21"/>
              </w:rPr>
              <w:t>，否则本项不得分。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auto"/>
            <w:vAlign w:val="center"/>
          </w:tcPr>
          <w:p>
            <w:pPr>
              <w:widowControl/>
              <w:jc w:val="left"/>
              <w:rPr>
                <w:rFonts w:ascii="宋体" w:hAnsi="宋体"/>
                <w:color w:val="000000"/>
                <w:kern w:val="0"/>
                <w:szCs w:val="21"/>
              </w:rPr>
            </w:pP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项目团队</w:t>
            </w:r>
          </w:p>
        </w:tc>
        <w:tc>
          <w:tcPr>
            <w:tcW w:w="500" w:type="pct"/>
            <w:shd w:val="clear" w:color="000000" w:fill="FFFFFF"/>
            <w:vAlign w:val="center"/>
          </w:tcPr>
          <w:p>
            <w:pPr>
              <w:widowControl/>
              <w:jc w:val="center"/>
              <w:rPr>
                <w:rFonts w:ascii="宋体" w:hAnsi="宋体"/>
                <w:color w:val="000000"/>
                <w:kern w:val="0"/>
                <w:szCs w:val="21"/>
              </w:rPr>
            </w:pPr>
            <w:r>
              <w:rPr>
                <w:rFonts w:hint="eastAsia" w:ascii="宋体" w:hAnsi="宋体"/>
                <w:color w:val="000000"/>
                <w:kern w:val="0"/>
                <w:szCs w:val="21"/>
              </w:rPr>
              <w:t>7</w:t>
            </w:r>
          </w:p>
        </w:tc>
        <w:tc>
          <w:tcPr>
            <w:tcW w:w="3434" w:type="pct"/>
            <w:shd w:val="clear" w:color="000000" w:fill="FFFFFF"/>
            <w:vAlign w:val="center"/>
          </w:tcPr>
          <w:p>
            <w:pPr>
              <w:widowControl/>
              <w:rPr>
                <w:rFonts w:ascii="宋体" w:hAnsi="宋体"/>
                <w:color w:val="000000"/>
                <w:kern w:val="0"/>
                <w:szCs w:val="21"/>
              </w:rPr>
            </w:pPr>
            <w:r>
              <w:rPr>
                <w:rFonts w:hint="eastAsia" w:ascii="宋体" w:hAnsi="宋体"/>
                <w:color w:val="000000"/>
                <w:kern w:val="0"/>
                <w:szCs w:val="21"/>
              </w:rPr>
              <w:t>（一）</w:t>
            </w:r>
            <w:r>
              <w:rPr>
                <w:rFonts w:ascii="宋体" w:hAnsi="宋体"/>
                <w:color w:val="000000"/>
                <w:kern w:val="0"/>
                <w:szCs w:val="21"/>
              </w:rPr>
              <w:t>项目经理：</w:t>
            </w:r>
            <w:r>
              <w:rPr>
                <w:rFonts w:hint="eastAsia" w:ascii="宋体" w:hAnsi="宋体"/>
                <w:color w:val="000000"/>
                <w:kern w:val="0"/>
                <w:szCs w:val="21"/>
              </w:rPr>
              <w:t>项目经理以往工作业绩是否与本项目服务内容及技术特点类似且担任项目经理岗位的，业绩是否丰富。（2分）</w:t>
            </w:r>
          </w:p>
          <w:p>
            <w:pPr>
              <w:widowControl/>
              <w:rPr>
                <w:rFonts w:ascii="宋体" w:hAnsi="宋体"/>
                <w:b/>
                <w:color w:val="000000"/>
                <w:kern w:val="0"/>
                <w:szCs w:val="21"/>
              </w:rPr>
            </w:pPr>
            <w:r>
              <w:rPr>
                <w:rFonts w:hint="eastAsia"/>
              </w:rPr>
              <w:t>（二）拟服务人员架构齐备，人员经验丰富，专业性强，完全能够满足服务要求的，工作机制高效流畅。（5分）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267" w:type="pct"/>
            <w:vMerge w:val="restart"/>
            <w:shd w:val="clear" w:color="000000" w:fill="FFFFFF"/>
            <w:vAlign w:val="center"/>
          </w:tcPr>
          <w:p>
            <w:pPr>
              <w:widowControl/>
              <w:jc w:val="center"/>
              <w:rPr>
                <w:rFonts w:ascii="宋体" w:hAnsi="宋体"/>
                <w:color w:val="000000"/>
                <w:kern w:val="0"/>
                <w:szCs w:val="21"/>
              </w:rPr>
            </w:pPr>
            <w:r>
              <w:rPr>
                <w:rFonts w:hint="eastAsia" w:ascii="宋体" w:hAnsi="宋体"/>
                <w:color w:val="000000"/>
                <w:kern w:val="0"/>
                <w:szCs w:val="21"/>
              </w:rPr>
              <w:t>技术部分</w:t>
            </w:r>
            <w:r>
              <w:rPr>
                <w:rFonts w:ascii="宋体" w:hAnsi="宋体"/>
                <w:color w:val="000000"/>
                <w:kern w:val="0"/>
                <w:szCs w:val="21"/>
              </w:rPr>
              <w:t>　</w:t>
            </w: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项目方案</w:t>
            </w:r>
          </w:p>
        </w:tc>
        <w:tc>
          <w:tcPr>
            <w:tcW w:w="500"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20</w:t>
            </w:r>
          </w:p>
        </w:tc>
        <w:tc>
          <w:tcPr>
            <w:tcW w:w="3434" w:type="pct"/>
            <w:shd w:val="clear" w:color="000000" w:fill="FFFFFF"/>
            <w:vAlign w:val="center"/>
          </w:tcPr>
          <w:p>
            <w:pPr>
              <w:widowControl/>
              <w:jc w:val="left"/>
              <w:rPr>
                <w:rFonts w:hint="eastAsia" w:ascii="宋体" w:hAnsi="宋体" w:eastAsia="宋体"/>
                <w:color w:val="000000"/>
                <w:kern w:val="0"/>
                <w:szCs w:val="21"/>
                <w:lang w:eastAsia="zh-CN"/>
              </w:rPr>
            </w:pPr>
            <w:r>
              <w:rPr>
                <w:rFonts w:ascii="宋体" w:hAnsi="宋体"/>
                <w:color w:val="000000"/>
                <w:kern w:val="0"/>
                <w:szCs w:val="21"/>
              </w:rPr>
              <w:t>（一）项目理解及建设思路（5分）：</w:t>
            </w:r>
          </w:p>
          <w:p>
            <w:pPr>
              <w:widowControl/>
              <w:jc w:val="left"/>
              <w:rPr>
                <w:rFonts w:hint="eastAsia" w:ascii="宋体" w:hAnsi="宋体" w:eastAsia="宋体"/>
                <w:color w:val="000000"/>
                <w:kern w:val="0"/>
                <w:szCs w:val="21"/>
                <w:lang w:eastAsia="zh-CN"/>
              </w:rPr>
            </w:pPr>
            <w:r>
              <w:rPr>
                <w:rFonts w:ascii="宋体" w:hAnsi="宋体"/>
                <w:color w:val="000000"/>
                <w:kern w:val="0"/>
                <w:szCs w:val="21"/>
              </w:rPr>
              <w:t>投标人对本项目的认识与理解、重点难点分析、建设思路是否具有较强的可行性、先进性。完全符合者得满分5分，其余酌情递减。</w:t>
            </w:r>
          </w:p>
          <w:p>
            <w:pPr>
              <w:widowControl/>
              <w:jc w:val="left"/>
              <w:rPr>
                <w:rFonts w:hint="eastAsia" w:ascii="宋体" w:hAnsi="宋体" w:eastAsia="宋体"/>
                <w:color w:val="000000"/>
                <w:kern w:val="0"/>
                <w:szCs w:val="21"/>
                <w:lang w:eastAsia="zh-CN"/>
              </w:rPr>
            </w:pPr>
            <w:r>
              <w:rPr>
                <w:rFonts w:ascii="宋体" w:hAnsi="宋体"/>
                <w:color w:val="000000"/>
                <w:kern w:val="0"/>
                <w:szCs w:val="21"/>
              </w:rPr>
              <w:t>（二）项目建设方案（15分）：</w:t>
            </w:r>
          </w:p>
          <w:p>
            <w:pPr>
              <w:widowControl/>
              <w:jc w:val="left"/>
              <w:rPr>
                <w:rFonts w:ascii="宋体" w:hAnsi="宋体"/>
                <w:color w:val="000000"/>
                <w:kern w:val="0"/>
                <w:szCs w:val="21"/>
              </w:rPr>
            </w:pPr>
            <w:r>
              <w:rPr>
                <w:rFonts w:hint="eastAsia" w:ascii="宋体" w:hAnsi="宋体"/>
                <w:color w:val="000000"/>
                <w:kern w:val="0"/>
                <w:szCs w:val="21"/>
              </w:rPr>
              <w:t>数据结构、接口、网络环境、开发环境、运行平台等设计分析是否清晰透彻；系统总体设计是否明确，功能模块分配是否合理；对项目中关键技术点的分析及响应；测试方案是否详细完整，能否提供测试用例。</w:t>
            </w:r>
            <w:r>
              <w:rPr>
                <w:rFonts w:ascii="宋体" w:hAnsi="宋体"/>
                <w:color w:val="000000"/>
                <w:kern w:val="0"/>
                <w:szCs w:val="21"/>
              </w:rPr>
              <w:t>内容全面、叙述详尽、科学合理得15分，内容全面、叙述较为详尽得8-14分，内容不完整得0-8分。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7" w:type="pct"/>
            <w:vMerge w:val="continue"/>
            <w:shd w:val="clear" w:color="auto" w:fill="auto"/>
            <w:vAlign w:val="center"/>
          </w:tcPr>
          <w:p>
            <w:pPr>
              <w:widowControl/>
              <w:jc w:val="left"/>
              <w:rPr>
                <w:rFonts w:ascii="宋体" w:hAnsi="宋体"/>
                <w:color w:val="000000"/>
                <w:kern w:val="0"/>
                <w:szCs w:val="21"/>
              </w:rPr>
            </w:pP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技术要求</w:t>
            </w:r>
          </w:p>
        </w:tc>
        <w:tc>
          <w:tcPr>
            <w:tcW w:w="500"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10</w:t>
            </w:r>
          </w:p>
        </w:tc>
        <w:tc>
          <w:tcPr>
            <w:tcW w:w="3434" w:type="pct"/>
            <w:shd w:val="clear" w:color="000000" w:fill="FFFFFF"/>
            <w:vAlign w:val="center"/>
          </w:tcPr>
          <w:p>
            <w:pPr>
              <w:widowControl/>
              <w:jc w:val="left"/>
              <w:rPr>
                <w:rFonts w:hint="eastAsia" w:ascii="宋体" w:hAnsi="宋体" w:eastAsia="宋体"/>
                <w:color w:val="000000"/>
                <w:kern w:val="0"/>
                <w:szCs w:val="21"/>
                <w:lang w:eastAsia="zh-CN"/>
              </w:rPr>
            </w:pPr>
            <w:r>
              <w:rPr>
                <w:rFonts w:ascii="宋体" w:hAnsi="宋体"/>
                <w:color w:val="000000"/>
                <w:kern w:val="0"/>
                <w:szCs w:val="21"/>
              </w:rPr>
              <w:t>（一）技术架构（7分）：</w:t>
            </w:r>
          </w:p>
          <w:p>
            <w:pPr>
              <w:widowControl/>
              <w:jc w:val="left"/>
              <w:rPr>
                <w:rFonts w:ascii="宋体" w:hAnsi="宋体"/>
                <w:color w:val="000000"/>
                <w:kern w:val="0"/>
                <w:szCs w:val="21"/>
              </w:rPr>
            </w:pPr>
            <w:r>
              <w:rPr>
                <w:rFonts w:ascii="宋体" w:hAnsi="宋体"/>
                <w:color w:val="000000"/>
                <w:kern w:val="0"/>
                <w:szCs w:val="21"/>
              </w:rPr>
              <w:t>投标人需详细列明系统的技术架构及部署方案，整个软件系统的技术架构及部署方案应能保证系统的高可用性、稳定性、可扩展性、安全性。横向比较，最优者得分7分，其余酌情递减。</w:t>
            </w:r>
          </w:p>
          <w:p>
            <w:pPr>
              <w:widowControl/>
              <w:jc w:val="left"/>
              <w:rPr>
                <w:rFonts w:hint="eastAsia" w:ascii="宋体" w:hAnsi="宋体" w:eastAsia="宋体"/>
                <w:color w:val="000000"/>
                <w:kern w:val="0"/>
                <w:szCs w:val="21"/>
                <w:lang w:eastAsia="zh-CN"/>
              </w:rPr>
            </w:pPr>
            <w:r>
              <w:rPr>
                <w:rFonts w:ascii="宋体" w:hAnsi="宋体"/>
                <w:color w:val="000000"/>
                <w:kern w:val="0"/>
                <w:szCs w:val="21"/>
              </w:rPr>
              <w:t>（二）需求</w:t>
            </w:r>
            <w:r>
              <w:rPr>
                <w:rFonts w:hint="eastAsia" w:ascii="宋体" w:hAnsi="宋体"/>
                <w:color w:val="000000"/>
                <w:kern w:val="0"/>
                <w:szCs w:val="21"/>
              </w:rPr>
              <w:t>响应</w:t>
            </w:r>
            <w:r>
              <w:rPr>
                <w:rFonts w:ascii="宋体" w:hAnsi="宋体"/>
                <w:color w:val="000000"/>
                <w:kern w:val="0"/>
                <w:szCs w:val="21"/>
              </w:rPr>
              <w:t>（3分）：</w:t>
            </w:r>
          </w:p>
          <w:p>
            <w:pPr>
              <w:widowControl/>
              <w:jc w:val="left"/>
              <w:rPr>
                <w:rFonts w:ascii="宋体" w:hAnsi="宋体"/>
                <w:color w:val="000000"/>
                <w:kern w:val="0"/>
                <w:szCs w:val="21"/>
              </w:rPr>
            </w:pPr>
            <w:r>
              <w:rPr>
                <w:szCs w:val="21"/>
              </w:rPr>
              <w:t>根据投标人的技术指标响应情况进行打分。每有一项负偏离的扣1.5分，扣完为止。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7" w:type="pct"/>
            <w:vMerge w:val="continue"/>
            <w:shd w:val="clear" w:color="auto" w:fill="auto"/>
            <w:vAlign w:val="center"/>
          </w:tcPr>
          <w:p>
            <w:pPr>
              <w:widowControl/>
              <w:jc w:val="left"/>
              <w:rPr>
                <w:rFonts w:ascii="宋体" w:hAnsi="宋体"/>
                <w:color w:val="000000"/>
                <w:kern w:val="0"/>
                <w:szCs w:val="21"/>
              </w:rPr>
            </w:pP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实施方案与质量保证</w:t>
            </w:r>
          </w:p>
        </w:tc>
        <w:tc>
          <w:tcPr>
            <w:tcW w:w="500"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10</w:t>
            </w:r>
          </w:p>
        </w:tc>
        <w:tc>
          <w:tcPr>
            <w:tcW w:w="3434" w:type="pct"/>
            <w:shd w:val="clear" w:color="000000" w:fill="FFFFFF"/>
            <w:vAlign w:val="center"/>
          </w:tcPr>
          <w:p>
            <w:pPr>
              <w:widowControl/>
              <w:jc w:val="left"/>
              <w:rPr>
                <w:rFonts w:ascii="宋体" w:hAnsi="宋体"/>
                <w:color w:val="000000"/>
                <w:kern w:val="0"/>
                <w:szCs w:val="21"/>
              </w:rPr>
            </w:pPr>
            <w:r>
              <w:rPr>
                <w:rFonts w:ascii="宋体" w:hAnsi="宋体"/>
                <w:color w:val="000000"/>
                <w:kern w:val="0"/>
                <w:szCs w:val="21"/>
              </w:rPr>
              <w:t>从</w:t>
            </w:r>
            <w:r>
              <w:rPr>
                <w:rFonts w:hint="eastAsia" w:ascii="宋体" w:hAnsi="宋体"/>
                <w:color w:val="000000"/>
                <w:kern w:val="0"/>
                <w:szCs w:val="21"/>
              </w:rPr>
              <w:t>组织结构及分工、</w:t>
            </w:r>
            <w:r>
              <w:rPr>
                <w:rFonts w:ascii="宋体" w:hAnsi="宋体"/>
                <w:color w:val="000000"/>
                <w:kern w:val="0"/>
                <w:szCs w:val="21"/>
              </w:rPr>
              <w:t>工作计划安排、进度保证措施</w:t>
            </w:r>
            <w:r>
              <w:rPr>
                <w:rFonts w:hint="eastAsia" w:ascii="宋体" w:hAnsi="宋体"/>
                <w:color w:val="000000"/>
                <w:kern w:val="0"/>
                <w:szCs w:val="21"/>
              </w:rPr>
              <w:t>、</w:t>
            </w:r>
            <w:r>
              <w:rPr>
                <w:rFonts w:ascii="宋体" w:hAnsi="宋体"/>
                <w:color w:val="000000"/>
                <w:kern w:val="0"/>
                <w:szCs w:val="21"/>
              </w:rPr>
              <w:t>质量管控措施、</w:t>
            </w:r>
            <w:r>
              <w:rPr>
                <w:rFonts w:hint="eastAsia" w:ascii="宋体" w:hAnsi="宋体"/>
                <w:color w:val="000000"/>
                <w:kern w:val="0"/>
                <w:szCs w:val="21"/>
              </w:rPr>
              <w:t>培训方案、安全管理方案、试运行及验收方案等</w:t>
            </w:r>
            <w:r>
              <w:rPr>
                <w:rFonts w:ascii="宋体" w:hAnsi="宋体"/>
                <w:color w:val="000000"/>
                <w:kern w:val="0"/>
                <w:szCs w:val="21"/>
              </w:rPr>
              <w:t>方面酌情评分，最多得10分。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67" w:type="pct"/>
            <w:vMerge w:val="continue"/>
            <w:shd w:val="clear" w:color="auto" w:fill="auto"/>
            <w:vAlign w:val="center"/>
          </w:tcPr>
          <w:p>
            <w:pPr>
              <w:widowControl/>
              <w:jc w:val="left"/>
              <w:rPr>
                <w:rFonts w:ascii="宋体" w:hAnsi="宋体"/>
                <w:color w:val="000000"/>
                <w:kern w:val="0"/>
                <w:szCs w:val="21"/>
              </w:rPr>
            </w:pPr>
          </w:p>
        </w:tc>
        <w:tc>
          <w:tcPr>
            <w:tcW w:w="799"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售后服务</w:t>
            </w:r>
          </w:p>
        </w:tc>
        <w:tc>
          <w:tcPr>
            <w:tcW w:w="500" w:type="pct"/>
            <w:shd w:val="clear" w:color="000000" w:fill="FFFFFF"/>
            <w:vAlign w:val="center"/>
          </w:tcPr>
          <w:p>
            <w:pPr>
              <w:widowControl/>
              <w:jc w:val="center"/>
              <w:rPr>
                <w:rFonts w:ascii="宋体" w:hAnsi="宋体"/>
                <w:color w:val="000000"/>
                <w:kern w:val="0"/>
                <w:szCs w:val="21"/>
              </w:rPr>
            </w:pPr>
            <w:r>
              <w:rPr>
                <w:rFonts w:ascii="宋体" w:hAnsi="宋体"/>
                <w:color w:val="000000"/>
                <w:kern w:val="0"/>
                <w:szCs w:val="21"/>
              </w:rPr>
              <w:t>10</w:t>
            </w:r>
          </w:p>
        </w:tc>
        <w:tc>
          <w:tcPr>
            <w:tcW w:w="3434" w:type="pct"/>
            <w:shd w:val="clear" w:color="000000" w:fill="FFFFFF"/>
            <w:vAlign w:val="center"/>
          </w:tcPr>
          <w:p>
            <w:pPr>
              <w:widowControl/>
              <w:rPr>
                <w:rFonts w:ascii="宋体" w:hAnsi="宋体"/>
                <w:color w:val="000000"/>
                <w:kern w:val="0"/>
                <w:szCs w:val="21"/>
              </w:rPr>
            </w:pPr>
            <w:r>
              <w:rPr>
                <w:rFonts w:hint="eastAsia" w:ascii="宋体" w:hAnsi="宋体"/>
                <w:color w:val="000000"/>
                <w:kern w:val="0"/>
                <w:szCs w:val="21"/>
              </w:rPr>
              <w:t>对投标人</w:t>
            </w:r>
            <w:r>
              <w:rPr>
                <w:rFonts w:ascii="宋体" w:hAnsi="宋体"/>
                <w:color w:val="000000"/>
                <w:kern w:val="0"/>
                <w:szCs w:val="21"/>
              </w:rPr>
              <w:t>投入的后续服务人员、后续服务的内容以及后续服务承诺、后续服务报价</w:t>
            </w:r>
            <w:r>
              <w:rPr>
                <w:rFonts w:hint="eastAsia" w:ascii="宋体" w:hAnsi="宋体"/>
                <w:color w:val="000000"/>
                <w:kern w:val="0"/>
                <w:szCs w:val="21"/>
              </w:rPr>
              <w:t>、</w:t>
            </w:r>
            <w:r>
              <w:rPr>
                <w:rFonts w:ascii="宋体" w:hAnsi="宋体"/>
                <w:color w:val="000000"/>
                <w:kern w:val="0"/>
                <w:szCs w:val="21"/>
              </w:rPr>
              <w:t>售后服务体系和方案等方面</w:t>
            </w:r>
            <w:r>
              <w:rPr>
                <w:rFonts w:hint="eastAsia" w:ascii="宋体" w:hAnsi="宋体"/>
                <w:color w:val="000000"/>
                <w:kern w:val="0"/>
                <w:szCs w:val="21"/>
              </w:rPr>
              <w:t>综合</w:t>
            </w:r>
            <w:r>
              <w:rPr>
                <w:rFonts w:ascii="宋体" w:hAnsi="宋体"/>
                <w:color w:val="000000"/>
                <w:kern w:val="0"/>
                <w:szCs w:val="21"/>
              </w:rPr>
              <w:t>评议，最优者得分</w:t>
            </w:r>
            <w:r>
              <w:rPr>
                <w:rFonts w:hint="eastAsia" w:ascii="宋体" w:hAnsi="宋体"/>
                <w:color w:val="000000"/>
                <w:kern w:val="0"/>
                <w:szCs w:val="21"/>
              </w:rPr>
              <w:t>10</w:t>
            </w:r>
            <w:r>
              <w:rPr>
                <w:rFonts w:ascii="宋体" w:hAnsi="宋体"/>
                <w:color w:val="000000"/>
                <w:kern w:val="0"/>
                <w:szCs w:val="21"/>
              </w:rPr>
              <w:t>分，其余酌情递减。</w:t>
            </w:r>
          </w:p>
        </w:tc>
      </w:tr>
    </w:tbl>
    <w:p>
      <w:pPr>
        <w:pStyle w:val="2"/>
        <w:ind w:left="400" w:hanging="400"/>
      </w:pPr>
    </w:p>
    <w:p>
      <w:pPr>
        <w:adjustRightInd w:val="0"/>
        <w:snapToGrid w:val="0"/>
        <w:spacing w:line="360" w:lineRule="auto"/>
        <w:rPr>
          <w:rFonts w:ascii="宋体" w:hAnsi="宋体"/>
          <w:b/>
          <w:bCs/>
          <w:sz w:val="24"/>
        </w:rPr>
      </w:pPr>
      <w:r>
        <w:rPr>
          <w:rFonts w:hint="eastAsia" w:ascii="宋体" w:hAnsi="宋体"/>
          <w:b/>
          <w:bCs/>
          <w:sz w:val="24"/>
        </w:rPr>
        <w:t>注：由评委负责对每位合格的投标人的报价、商务、技术情况按以上标准进行独立打分，</w:t>
      </w:r>
      <w:r>
        <w:rPr>
          <w:rFonts w:hint="eastAsia" w:ascii="宋体" w:hAnsi="宋体" w:cs="宋体"/>
          <w:b/>
          <w:sz w:val="24"/>
        </w:rPr>
        <w:t>评分汇总</w:t>
      </w:r>
      <w:r>
        <w:rPr>
          <w:rFonts w:hint="eastAsia" w:ascii="宋体" w:hAnsi="宋体"/>
          <w:b/>
          <w:bCs/>
          <w:sz w:val="24"/>
        </w:rPr>
        <w:t>算术平均值作为此企业的最终得分。保留小数点后两位，第三位四舍五入。</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22" w:name="_Toc356488107"/>
      <w:bookmarkStart w:id="123" w:name="_Toc349573126"/>
      <w:bookmarkStart w:id="124" w:name="_Toc267301287"/>
      <w:bookmarkStart w:id="125" w:name="_Toc298240410"/>
      <w:bookmarkStart w:id="126" w:name="_Toc349637925"/>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outlineLvl w:val="9"/>
        <w:rPr>
          <w:rFonts w:ascii="宋体" w:hAnsi="宋体" w:cs="宋体"/>
        </w:rPr>
      </w:pPr>
    </w:p>
    <w:p>
      <w:pPr>
        <w:pStyle w:val="32"/>
        <w:spacing w:before="0" w:after="0" w:line="500" w:lineRule="exact"/>
        <w:rPr>
          <w:rFonts w:ascii="宋体" w:hAnsi="宋体"/>
        </w:rPr>
      </w:pPr>
      <w:bookmarkStart w:id="127" w:name="_Toc107479271"/>
      <w:bookmarkStart w:id="128" w:name="_Toc30139"/>
      <w:r>
        <w:rPr>
          <w:rFonts w:hint="eastAsia" w:ascii="宋体" w:hAnsi="宋体" w:cs="宋体"/>
        </w:rPr>
        <w:t>（五）</w:t>
      </w:r>
      <w:r>
        <w:rPr>
          <w:rFonts w:hint="eastAsia" w:ascii="宋体" w:hAnsi="宋体"/>
        </w:rPr>
        <w:t>授予合同</w:t>
      </w:r>
      <w:bookmarkEnd w:id="122"/>
      <w:bookmarkEnd w:id="123"/>
      <w:bookmarkEnd w:id="124"/>
      <w:bookmarkEnd w:id="125"/>
      <w:bookmarkEnd w:id="126"/>
      <w:bookmarkEnd w:id="127"/>
      <w:bookmarkEnd w:id="128"/>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sz w:val="24"/>
        </w:rPr>
      </w:pPr>
      <w:r>
        <w:rPr>
          <w:rFonts w:hint="eastAsia" w:ascii="宋体" w:hAnsi="宋体"/>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sz w:val="24"/>
        </w:rPr>
      </w:pPr>
      <w:r>
        <w:rPr>
          <w:rFonts w:hint="eastAsia" w:ascii="宋体" w:hAnsi="宋体"/>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sz w:val="24"/>
        </w:rPr>
      </w:pPr>
      <w:r>
        <w:rPr>
          <w:rFonts w:hint="eastAsia" w:ascii="宋体" w:hAnsi="宋体"/>
          <w:sz w:val="24"/>
        </w:rPr>
        <w:t>29.2如中标方拒签合同，则按违约处理。招标人没收其投标保证金。</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2"/>
        <w:ind w:left="400" w:hanging="400"/>
      </w:pPr>
    </w:p>
    <w:p>
      <w:pPr>
        <w:pStyle w:val="4"/>
        <w:numPr>
          <w:ilvl w:val="0"/>
          <w:numId w:val="6"/>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30.5对招标文件作出实质性响应的供应商不足法定家数的；</w:t>
      </w:r>
    </w:p>
    <w:p>
      <w:pPr>
        <w:pStyle w:val="32"/>
        <w:outlineLvl w:val="9"/>
      </w:pPr>
      <w:bookmarkStart w:id="129" w:name="_Toc9858_WPSOffice_Level1"/>
      <w:bookmarkStart w:id="130" w:name="_Toc20160"/>
      <w:bookmarkStart w:id="131" w:name="_Toc225585659"/>
    </w:p>
    <w:p>
      <w:pPr>
        <w:pStyle w:val="32"/>
        <w:outlineLvl w:val="9"/>
      </w:pPr>
    </w:p>
    <w:p>
      <w:pPr>
        <w:pStyle w:val="32"/>
        <w:outlineLvl w:val="9"/>
      </w:pPr>
    </w:p>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0" w:leftChars="0" w:firstLine="0" w:firstLineChars="0"/>
      </w:pPr>
    </w:p>
    <w:p>
      <w:pPr>
        <w:pStyle w:val="32"/>
      </w:pPr>
      <w:bookmarkStart w:id="132" w:name="_Toc2235"/>
      <w:r>
        <w:rPr>
          <w:rFonts w:hint="eastAsia"/>
        </w:rPr>
        <w:t>第四部分合同（参考）</w:t>
      </w:r>
      <w:bookmarkEnd w:id="118"/>
      <w:bookmarkEnd w:id="129"/>
      <w:bookmarkEnd w:id="130"/>
      <w:bookmarkEnd w:id="131"/>
      <w:bookmarkEnd w:id="132"/>
      <w:bookmarkStart w:id="133" w:name="_Toc2601"/>
      <w:bookmarkStart w:id="134" w:name="_Toc222129172"/>
      <w:bookmarkStart w:id="135" w:name="_Toc225585660"/>
    </w:p>
    <w:p/>
    <w:p>
      <w:pPr>
        <w:pStyle w:val="2"/>
        <w:ind w:left="400" w:hanging="400"/>
      </w:pPr>
    </w:p>
    <w:p>
      <w:pPr>
        <w:pStyle w:val="2"/>
        <w:ind w:left="400" w:hanging="400"/>
      </w:pPr>
    </w:p>
    <w:p>
      <w:pPr>
        <w:widowControl/>
        <w:spacing w:afterLines="50"/>
        <w:jc w:val="center"/>
        <w:rPr>
          <w:rFonts w:ascii="宋体"/>
          <w:b/>
          <w:kern w:val="0"/>
          <w:sz w:val="72"/>
          <w:szCs w:val="72"/>
        </w:rPr>
      </w:pPr>
      <w:r>
        <w:rPr>
          <w:rFonts w:hint="eastAsia" w:ascii="宋体"/>
          <w:b/>
          <w:kern w:val="0"/>
          <w:sz w:val="72"/>
          <w:szCs w:val="72"/>
        </w:rPr>
        <w:t>测绘地理信息合同</w:t>
      </w: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pStyle w:val="2"/>
        <w:ind w:left="400" w:hanging="400"/>
      </w:pPr>
    </w:p>
    <w:p>
      <w:pPr>
        <w:pStyle w:val="2"/>
        <w:ind w:left="400" w:hanging="400"/>
      </w:pPr>
    </w:p>
    <w:p>
      <w:pPr>
        <w:widowControl/>
        <w:spacing w:afterLines="50"/>
        <w:jc w:val="center"/>
        <w:rPr>
          <w:rFonts w:ascii="宋体"/>
          <w:kern w:val="0"/>
        </w:rPr>
      </w:pPr>
    </w:p>
    <w:p>
      <w:pPr>
        <w:widowControl/>
        <w:spacing w:afterLines="50" w:line="240" w:lineRule="atLeast"/>
        <w:rPr>
          <w:rFonts w:ascii="楷体" w:hAnsi="楷体" w:eastAsia="楷体"/>
          <w:color w:val="202020"/>
          <w:kern w:val="0"/>
          <w:sz w:val="36"/>
          <w:szCs w:val="36"/>
        </w:rPr>
      </w:pPr>
      <w:r>
        <w:rPr>
          <w:rFonts w:hint="eastAsia" w:ascii="楷体" w:hAnsi="楷体" w:eastAsia="楷体" w:cs="宋体"/>
          <w:color w:val="202020"/>
          <w:kern w:val="0"/>
          <w:sz w:val="36"/>
          <w:szCs w:val="36"/>
        </w:rPr>
        <w:t xml:space="preserve">           甲方：</w:t>
      </w:r>
      <w:r>
        <w:rPr>
          <w:rFonts w:hint="eastAsia" w:ascii="楷体" w:hAnsi="楷体" w:eastAsia="楷体" w:cs="宋体"/>
          <w:color w:val="202020"/>
          <w:kern w:val="0"/>
          <w:sz w:val="36"/>
          <w:szCs w:val="36"/>
          <w:u w:val="single"/>
        </w:rPr>
        <w:t xml:space="preserve">江苏煤炭地质物测队  </w:t>
      </w:r>
    </w:p>
    <w:p>
      <w:pPr>
        <w:widowControl/>
        <w:spacing w:afterLines="50"/>
        <w:rPr>
          <w:rFonts w:ascii="楷体" w:hAnsi="楷体" w:eastAsia="楷体"/>
          <w:kern w:val="0"/>
        </w:rPr>
      </w:pPr>
      <w:r>
        <w:rPr>
          <w:rFonts w:hint="eastAsia" w:ascii="楷体" w:hAnsi="楷体" w:eastAsia="楷体" w:cs="宋体"/>
          <w:color w:val="202020"/>
          <w:kern w:val="0"/>
          <w:sz w:val="36"/>
          <w:szCs w:val="36"/>
        </w:rPr>
        <w:t xml:space="preserve">           乙方：</w:t>
      </w:r>
      <w:r>
        <w:rPr>
          <w:rFonts w:hint="eastAsia" w:ascii="楷体" w:hAnsi="楷体" w:eastAsia="楷体" w:cs="宋体"/>
          <w:color w:val="202020"/>
          <w:kern w:val="0"/>
          <w:sz w:val="36"/>
          <w:szCs w:val="36"/>
          <w:u w:val="single"/>
        </w:rPr>
        <w:t>******</w:t>
      </w:r>
    </w:p>
    <w:p>
      <w:pPr>
        <w:widowControl/>
        <w:tabs>
          <w:tab w:val="left" w:pos="7530"/>
        </w:tabs>
        <w:spacing w:afterLines="50"/>
        <w:rPr>
          <w:rFonts w:ascii="宋体"/>
          <w:kern w:val="0"/>
        </w:rPr>
      </w:pPr>
    </w:p>
    <w:p>
      <w:pPr>
        <w:pStyle w:val="2"/>
        <w:ind w:left="400" w:hanging="400"/>
      </w:pPr>
    </w:p>
    <w:p>
      <w:pPr>
        <w:pStyle w:val="2"/>
        <w:ind w:left="400" w:hanging="400"/>
      </w:pPr>
    </w:p>
    <w:p>
      <w:pPr>
        <w:widowControl/>
        <w:tabs>
          <w:tab w:val="left" w:pos="7530"/>
        </w:tabs>
        <w:spacing w:afterLines="50"/>
        <w:rPr>
          <w:rFonts w:ascii="楷体" w:hAnsi="楷体" w:eastAsia="楷体" w:cs="宋体"/>
          <w:kern w:val="0"/>
          <w:sz w:val="36"/>
          <w:szCs w:val="36"/>
        </w:rPr>
      </w:pPr>
      <w:r>
        <w:rPr>
          <w:rFonts w:hint="eastAsia" w:ascii="楷体" w:hAnsi="楷体" w:eastAsia="楷体" w:cs="宋体"/>
          <w:kern w:val="0"/>
          <w:sz w:val="36"/>
          <w:szCs w:val="36"/>
        </w:rPr>
        <w:t xml:space="preserve">           签约时间：</w:t>
      </w:r>
      <w:r>
        <w:rPr>
          <w:rFonts w:hint="eastAsia" w:ascii="楷体" w:hAnsi="楷体" w:eastAsia="楷体" w:cs="宋体"/>
          <w:kern w:val="0"/>
          <w:sz w:val="36"/>
          <w:szCs w:val="36"/>
          <w:u w:val="single"/>
        </w:rPr>
        <w:t xml:space="preserve">  2023年*月*日</w:t>
      </w:r>
    </w:p>
    <w:p>
      <w:pPr>
        <w:widowControl/>
        <w:tabs>
          <w:tab w:val="left" w:pos="7530"/>
        </w:tabs>
        <w:spacing w:afterLines="50"/>
        <w:rPr>
          <w:rFonts w:ascii="楷体" w:hAnsi="楷体" w:eastAsia="楷体" w:cs="宋体"/>
          <w:kern w:val="0"/>
          <w:sz w:val="36"/>
          <w:szCs w:val="36"/>
          <w:u w:val="single"/>
        </w:rPr>
      </w:pPr>
      <w:r>
        <w:rPr>
          <w:rFonts w:hint="eastAsia" w:ascii="楷体" w:hAnsi="楷体" w:eastAsia="楷体" w:cs="宋体"/>
          <w:kern w:val="0"/>
          <w:sz w:val="36"/>
          <w:szCs w:val="36"/>
        </w:rPr>
        <w:t xml:space="preserve">           签约地点：</w:t>
      </w:r>
      <w:r>
        <w:rPr>
          <w:rFonts w:hint="eastAsia" w:ascii="楷体" w:hAnsi="楷体" w:eastAsia="楷体" w:cs="宋体"/>
          <w:kern w:val="0"/>
          <w:sz w:val="36"/>
          <w:szCs w:val="36"/>
          <w:u w:val="single"/>
        </w:rPr>
        <w:t xml:space="preserve">     南京        </w:t>
      </w:r>
    </w:p>
    <w:p>
      <w:pPr>
        <w:pStyle w:val="2"/>
        <w:ind w:left="400" w:hanging="400"/>
      </w:pPr>
    </w:p>
    <w:p>
      <w:pPr>
        <w:pStyle w:val="2"/>
        <w:ind w:left="400" w:hanging="400"/>
      </w:pPr>
    </w:p>
    <w:p>
      <w:pPr>
        <w:pStyle w:val="2"/>
        <w:ind w:left="400" w:hanging="400"/>
      </w:pPr>
    </w:p>
    <w:p>
      <w:pPr>
        <w:pStyle w:val="2"/>
        <w:ind w:left="400" w:hanging="400"/>
      </w:pPr>
    </w:p>
    <w:p>
      <w:pPr>
        <w:pStyle w:val="2"/>
        <w:ind w:left="400" w:hanging="400"/>
      </w:pPr>
    </w:p>
    <w:p>
      <w:pPr>
        <w:pStyle w:val="2"/>
        <w:ind w:left="0" w:leftChars="0" w:firstLine="0" w:firstLineChars="0"/>
      </w:pPr>
    </w:p>
    <w:p>
      <w:pPr>
        <w:pStyle w:val="2"/>
        <w:ind w:left="400" w:hanging="400"/>
      </w:pPr>
    </w:p>
    <w:p>
      <w:pPr>
        <w:pStyle w:val="2"/>
        <w:ind w:left="400" w:hanging="400"/>
        <w:sectPr>
          <w:footerReference r:id="rId10" w:type="default"/>
          <w:pgSz w:w="11906" w:h="16838"/>
          <w:pgMar w:top="2098" w:right="1474" w:bottom="1985" w:left="1588" w:header="851" w:footer="992" w:gutter="0"/>
          <w:pgNumType w:fmt="decimal" w:start="1"/>
          <w:cols w:space="720" w:num="1"/>
          <w:docGrid w:type="lines" w:linePitch="312" w:charSpace="0"/>
        </w:sectPr>
      </w:pPr>
    </w:p>
    <w:p>
      <w:pPr>
        <w:widowControl/>
        <w:spacing w:afterLines="50" w:line="500" w:lineRule="exact"/>
        <w:jc w:val="left"/>
        <w:rPr>
          <w:rFonts w:ascii="宋体" w:hAnsi="宋体"/>
          <w:b/>
          <w:color w:val="202020"/>
          <w:kern w:val="0"/>
          <w:sz w:val="24"/>
        </w:rPr>
      </w:pPr>
      <w:r>
        <w:rPr>
          <w:rFonts w:hint="eastAsia" w:ascii="宋体" w:hAnsi="宋体" w:cs="宋体"/>
          <w:b/>
          <w:color w:val="202020"/>
          <w:kern w:val="0"/>
          <w:sz w:val="24"/>
        </w:rPr>
        <w:t>甲方：</w:t>
      </w:r>
      <w:r>
        <w:rPr>
          <w:rFonts w:hint="eastAsia" w:ascii="宋体" w:hAnsi="宋体" w:cs="宋体"/>
          <w:b/>
          <w:color w:val="202020"/>
          <w:kern w:val="0"/>
          <w:sz w:val="24"/>
          <w:u w:val="single"/>
        </w:rPr>
        <w:t xml:space="preserve">江苏煤炭地质物测队   </w:t>
      </w:r>
    </w:p>
    <w:p>
      <w:pPr>
        <w:widowControl/>
        <w:spacing w:afterLines="50" w:line="500" w:lineRule="exact"/>
        <w:jc w:val="left"/>
        <w:rPr>
          <w:rFonts w:ascii="宋体" w:hAnsi="宋体"/>
          <w:b/>
          <w:kern w:val="0"/>
          <w:sz w:val="24"/>
        </w:rPr>
      </w:pPr>
      <w:r>
        <w:rPr>
          <w:rFonts w:hint="eastAsia" w:ascii="宋体" w:hAnsi="宋体" w:cs="宋体"/>
          <w:b/>
          <w:color w:val="202020"/>
          <w:kern w:val="0"/>
          <w:sz w:val="24"/>
        </w:rPr>
        <w:t>乙方：</w:t>
      </w:r>
      <w:r>
        <w:rPr>
          <w:rFonts w:hint="eastAsia" w:ascii="宋体" w:hAnsi="宋体" w:cs="宋体"/>
          <w:b/>
          <w:color w:val="202020"/>
          <w:kern w:val="0"/>
          <w:sz w:val="24"/>
          <w:u w:val="single"/>
        </w:rPr>
        <w:t>******</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根据《中华人民共和国民法典》、《中华人民共和国测绘法》等有关法律法规，本着公开、公平和择优的原则，就“</w:t>
      </w:r>
      <w:r>
        <w:rPr>
          <w:rFonts w:hint="eastAsia" w:asciiTheme="minorEastAsia" w:hAnsiTheme="minorEastAsia" w:eastAsiaTheme="minorEastAsia"/>
          <w:sz w:val="24"/>
          <w:u w:val="single"/>
        </w:rPr>
        <w:t>东台经济开发区可视化平台建设项目</w:t>
      </w:r>
      <w:r>
        <w:rPr>
          <w:rFonts w:hint="eastAsia" w:ascii="宋体" w:hAnsi="宋体" w:cs="宋体"/>
          <w:kern w:val="0"/>
          <w:sz w:val="24"/>
        </w:rPr>
        <w:t>”经甲、乙双方协商一致，签订本合同。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甲方联系人：</w:t>
      </w:r>
      <w:r>
        <w:rPr>
          <w:rFonts w:hint="eastAsia" w:ascii="宋体" w:hAnsi="宋体" w:cs="宋体"/>
          <w:kern w:val="0"/>
          <w:sz w:val="24"/>
          <w:u w:val="single"/>
        </w:rPr>
        <w:t xml:space="preserve">景  军 </w:t>
      </w:r>
      <w:r>
        <w:rPr>
          <w:rFonts w:hint="eastAsia" w:ascii="宋体" w:hAnsi="宋体" w:cs="宋体"/>
          <w:kern w:val="0"/>
          <w:sz w:val="24"/>
        </w:rPr>
        <w:t xml:space="preserve">   电话:</w:t>
      </w:r>
      <w:r>
        <w:rPr>
          <w:rFonts w:hint="eastAsia" w:ascii="宋体" w:hAnsi="宋体" w:cs="宋体"/>
          <w:kern w:val="0"/>
          <w:sz w:val="24"/>
          <w:u w:val="single"/>
        </w:rPr>
        <w:t>025-85578522</w:t>
      </w:r>
      <w:r>
        <w:rPr>
          <w:rFonts w:hint="eastAsia" w:ascii="宋体" w:hAnsi="宋体" w:cs="宋体"/>
          <w:kern w:val="0"/>
          <w:sz w:val="24"/>
        </w:rPr>
        <w:t xml:space="preserve"> </w:t>
      </w:r>
    </w:p>
    <w:p>
      <w:pPr>
        <w:widowControl/>
        <w:spacing w:line="360" w:lineRule="auto"/>
        <w:ind w:firstLine="480" w:firstLineChars="200"/>
        <w:rPr>
          <w:rFonts w:ascii="宋体" w:hAnsi="宋体"/>
          <w:kern w:val="0"/>
          <w:sz w:val="24"/>
        </w:rPr>
      </w:pPr>
      <w:r>
        <w:rPr>
          <w:rFonts w:hint="eastAsia" w:ascii="宋体" w:hAnsi="宋体" w:cs="宋体"/>
          <w:kern w:val="0"/>
          <w:sz w:val="24"/>
        </w:rPr>
        <w:t>乙方联系人：          电话:</w:t>
      </w:r>
    </w:p>
    <w:p>
      <w:pPr>
        <w:widowControl/>
        <w:numPr>
          <w:ilvl w:val="0"/>
          <w:numId w:val="7"/>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项目范围（包括地点、面积、地理位置等）</w:t>
      </w:r>
    </w:p>
    <w:p>
      <w:pPr>
        <w:spacing w:line="360" w:lineRule="auto"/>
        <w:rPr>
          <w:rFonts w:ascii="宋体" w:hAnsi="宋体"/>
          <w:sz w:val="24"/>
        </w:rPr>
      </w:pPr>
      <w:r>
        <w:rPr>
          <w:rFonts w:hint="eastAsia" w:ascii="宋体" w:hAnsi="宋体"/>
          <w:sz w:val="24"/>
        </w:rPr>
        <w:t xml:space="preserve">  </w:t>
      </w:r>
      <w:r>
        <w:rPr>
          <w:rFonts w:hint="eastAsia" w:ascii="宋体" w:hAnsi="宋体" w:cs="宋体"/>
          <w:kern w:val="0"/>
          <w:sz w:val="24"/>
        </w:rPr>
        <w:t xml:space="preserve">  </w:t>
      </w:r>
      <w:r>
        <w:rPr>
          <w:rFonts w:hint="eastAsia" w:asciiTheme="minorEastAsia" w:hAnsiTheme="minorEastAsia" w:eastAsiaTheme="minorEastAsia"/>
          <w:sz w:val="24"/>
        </w:rPr>
        <w:t>东台经济开发区</w:t>
      </w:r>
      <w:r>
        <w:rPr>
          <w:rFonts w:hint="eastAsia" w:ascii="宋体" w:hAnsi="宋体" w:cs="宋体"/>
          <w:kern w:val="0"/>
          <w:sz w:val="24"/>
        </w:rPr>
        <w:t>。</w:t>
      </w:r>
    </w:p>
    <w:p>
      <w:pPr>
        <w:widowControl/>
        <w:numPr>
          <w:ilvl w:val="0"/>
          <w:numId w:val="7"/>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服务内容和工作量</w:t>
      </w:r>
    </w:p>
    <w:p>
      <w:pPr>
        <w:spacing w:line="360" w:lineRule="auto"/>
        <w:rPr>
          <w:rFonts w:ascii="宋体" w:hAnsi="宋体" w:cs="宋体"/>
          <w:kern w:val="0"/>
          <w:sz w:val="24"/>
        </w:rPr>
      </w:pPr>
      <w:r>
        <w:rPr>
          <w:rFonts w:hint="eastAsia"/>
          <w:sz w:val="20"/>
          <w:szCs w:val="20"/>
        </w:rPr>
        <w:t xml:space="preserve">     </w:t>
      </w:r>
      <w:r>
        <w:rPr>
          <w:rFonts w:ascii="宋体" w:hAnsi="宋体" w:cs="宋体"/>
          <w:kern w:val="0"/>
          <w:sz w:val="24"/>
        </w:rPr>
        <w:t>GIS地理信息系统结合各类基础数据、监测预警数据、业务数据、管理数据等数据，实现对智慧园区平台核心业务数据的可视化展示，展现方式包括但不限于GIS地图、可视化图形、图表等，同时系统支持数据的下钻和关联分析，实现园区运行状况的全面展示。通过数据汇聚和分析，形成智慧园区全景图，对园区相关各领域运行状况监测的信息展现与交互、数据分析，为园区管委会的监督管理提供科学的辅助决策支撑，总体实现管理运营信息化及智能化。</w:t>
      </w:r>
    </w:p>
    <w:p>
      <w:pPr>
        <w:spacing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为保障GIS地理信息系统及登录系统界面在园区新建大屏系统上进行展示，内容主要有：GIS地理信息系统，智慧园区管理平台登录界面、业务系统等界面等。通过在GIS地图上叠加不同的统计分析图层，实现统一管控。主要功能应包括：饼状专题图、柱状专题图、环状专题图、列表专题图、折线图专题图、 GPS实时轨迹、轨迹功能回放、坐标实时显示、地图查询、关键字查询、半径查询。</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 xml:space="preserve">第三条  执行技术标准 </w:t>
      </w:r>
    </w:p>
    <w:p>
      <w:pPr>
        <w:spacing w:line="520" w:lineRule="exact"/>
        <w:ind w:firstLine="480" w:firstLineChars="200"/>
        <w:rPr>
          <w:rFonts w:ascii="宋体" w:hAnsi="宋体"/>
          <w:sz w:val="28"/>
          <w:szCs w:val="28"/>
        </w:rPr>
      </w:pPr>
      <w:r>
        <w:rPr>
          <w:rFonts w:hint="eastAsia" w:ascii="宋体" w:hAnsi="宋体"/>
          <w:sz w:val="24"/>
        </w:rPr>
        <w:t>依据规范、规程、总体方案、技术设计书、招标文件、投标文件及</w:t>
      </w:r>
      <w:r>
        <w:rPr>
          <w:rFonts w:hint="eastAsia"/>
          <w:color w:val="000000"/>
          <w:sz w:val="24"/>
          <w:lang w:val="zh-CN"/>
        </w:rPr>
        <w:t>经过审核批准的本项目技术设计书与其他批复意见</w:t>
      </w:r>
      <w:r>
        <w:rPr>
          <w:rFonts w:hint="eastAsia"/>
          <w:sz w:val="24"/>
        </w:rPr>
        <w:t>等</w:t>
      </w:r>
      <w:r>
        <w:rPr>
          <w:rFonts w:hint="eastAsia" w:ascii="宋体" w:hAnsi="宋体"/>
          <w:sz w:val="24"/>
        </w:rPr>
        <w:t>。</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第四条</w:t>
      </w:r>
      <w:r>
        <w:rPr>
          <w:rFonts w:ascii="黑体" w:hAnsi="黑体" w:eastAsia="黑体" w:cs="宋体"/>
          <w:kern w:val="0"/>
          <w:sz w:val="24"/>
        </w:rPr>
        <w:t xml:space="preserve">  </w:t>
      </w:r>
      <w:r>
        <w:rPr>
          <w:rFonts w:hint="eastAsia" w:ascii="黑体" w:hAnsi="黑体" w:eastAsia="黑体" w:cs="宋体"/>
          <w:kern w:val="0"/>
          <w:sz w:val="24"/>
        </w:rPr>
        <w:t>测绘地理信息服务费</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134"/>
        <w:gridCol w:w="198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12" w:space="0"/>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序号</w:t>
            </w:r>
          </w:p>
        </w:tc>
        <w:tc>
          <w:tcPr>
            <w:tcW w:w="2835"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项目名称</w:t>
            </w:r>
          </w:p>
        </w:tc>
        <w:tc>
          <w:tcPr>
            <w:tcW w:w="1134"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工作量</w:t>
            </w:r>
          </w:p>
        </w:tc>
        <w:tc>
          <w:tcPr>
            <w:tcW w:w="1985"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单价</w:t>
            </w:r>
          </w:p>
        </w:tc>
        <w:tc>
          <w:tcPr>
            <w:tcW w:w="1417" w:type="dxa"/>
            <w:tcBorders>
              <w:top w:val="single" w:color="auto" w:sz="12" w:space="0"/>
              <w:right w:val="single" w:color="auto" w:sz="4" w:space="0"/>
            </w:tcBorders>
            <w:vAlign w:val="center"/>
          </w:tcPr>
          <w:p>
            <w:pPr>
              <w:spacing w:line="240" w:lineRule="atLeast"/>
              <w:jc w:val="center"/>
              <w:rPr>
                <w:rFonts w:ascii="宋体" w:hAnsi="宋体"/>
                <w:bCs/>
                <w:sz w:val="24"/>
              </w:rPr>
            </w:pPr>
            <w:r>
              <w:rPr>
                <w:rFonts w:hint="eastAsia" w:ascii="宋体" w:hAnsi="宋体"/>
                <w:bCs/>
                <w:sz w:val="24"/>
              </w:rPr>
              <w:t>合计（元）</w:t>
            </w:r>
          </w:p>
        </w:tc>
        <w:tc>
          <w:tcPr>
            <w:tcW w:w="992" w:type="dxa"/>
            <w:tcBorders>
              <w:top w:val="single" w:color="auto" w:sz="12" w:space="0"/>
              <w:left w:val="single" w:color="auto" w:sz="4" w:space="0"/>
              <w:right w:val="single" w:color="auto" w:sz="12" w:space="0"/>
            </w:tcBorders>
            <w:vAlign w:val="center"/>
          </w:tcPr>
          <w:p>
            <w:pPr>
              <w:spacing w:line="240" w:lineRule="atLeast"/>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1</w:t>
            </w:r>
          </w:p>
        </w:tc>
        <w:tc>
          <w:tcPr>
            <w:tcW w:w="2835" w:type="dxa"/>
            <w:vAlign w:val="center"/>
          </w:tcPr>
          <w:p>
            <w:pPr>
              <w:spacing w:line="240" w:lineRule="atLeast"/>
              <w:jc w:val="center"/>
              <w:rPr>
                <w:rFonts w:ascii="宋体" w:hAnsi="宋体" w:cs="宋体"/>
                <w:color w:val="000000"/>
                <w:sz w:val="24"/>
              </w:rPr>
            </w:pPr>
            <w:r>
              <w:rPr>
                <w:rFonts w:ascii="宋体" w:hAnsi="宋体" w:cs="宋体"/>
                <w:kern w:val="0"/>
                <w:sz w:val="24"/>
              </w:rPr>
              <w:t>GIS地理信息系统</w:t>
            </w:r>
            <w:r>
              <w:rPr>
                <w:rFonts w:hint="eastAsia" w:ascii="宋体" w:hAnsi="宋体" w:cs="宋体"/>
                <w:kern w:val="0"/>
                <w:sz w:val="24"/>
              </w:rPr>
              <w:t>开发</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2</w:t>
            </w:r>
          </w:p>
        </w:tc>
        <w:tc>
          <w:tcPr>
            <w:tcW w:w="2835" w:type="dxa"/>
            <w:vAlign w:val="center"/>
          </w:tcPr>
          <w:p>
            <w:pPr>
              <w:spacing w:line="240" w:lineRule="atLeast"/>
              <w:jc w:val="center"/>
              <w:rPr>
                <w:rFonts w:ascii="宋体" w:hAnsi="宋体" w:cs="宋体"/>
                <w:kern w:val="0"/>
                <w:sz w:val="24"/>
              </w:rPr>
            </w:pPr>
            <w:r>
              <w:rPr>
                <w:rFonts w:ascii="宋体" w:hAnsi="宋体" w:cs="宋体"/>
                <w:kern w:val="0"/>
                <w:sz w:val="24"/>
              </w:rPr>
              <w:t>智慧园区管理平台登录界面</w:t>
            </w:r>
            <w:r>
              <w:rPr>
                <w:rFonts w:hint="eastAsia" w:ascii="宋体" w:hAnsi="宋体" w:cs="宋体"/>
                <w:kern w:val="0"/>
                <w:sz w:val="24"/>
              </w:rPr>
              <w:t>制作</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3</w:t>
            </w:r>
          </w:p>
        </w:tc>
        <w:tc>
          <w:tcPr>
            <w:tcW w:w="2835" w:type="dxa"/>
            <w:vAlign w:val="center"/>
          </w:tcPr>
          <w:p>
            <w:pPr>
              <w:spacing w:line="240" w:lineRule="atLeast"/>
              <w:jc w:val="center"/>
              <w:rPr>
                <w:rFonts w:ascii="宋体" w:hAnsi="宋体" w:cs="宋体"/>
                <w:kern w:val="0"/>
                <w:sz w:val="24"/>
              </w:rPr>
            </w:pPr>
            <w:r>
              <w:rPr>
                <w:rFonts w:ascii="宋体" w:hAnsi="宋体" w:cs="宋体"/>
                <w:kern w:val="0"/>
                <w:sz w:val="24"/>
              </w:rPr>
              <w:t>业务系统</w:t>
            </w:r>
            <w:r>
              <w:rPr>
                <w:rFonts w:hint="eastAsia" w:ascii="宋体" w:hAnsi="宋体" w:cs="宋体"/>
                <w:kern w:val="0"/>
                <w:sz w:val="24"/>
              </w:rPr>
              <w:t>开发</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6"/>
            <w:tcBorders>
              <w:left w:val="single" w:color="auto" w:sz="12" w:space="0"/>
              <w:bottom w:val="single" w:color="auto" w:sz="12" w:space="0"/>
              <w:right w:val="single" w:color="auto" w:sz="12" w:space="0"/>
            </w:tcBorders>
            <w:vAlign w:val="center"/>
          </w:tcPr>
          <w:p>
            <w:pPr>
              <w:spacing w:line="240" w:lineRule="atLeast"/>
              <w:jc w:val="right"/>
              <w:rPr>
                <w:rFonts w:ascii="宋体" w:hAnsi="宋体"/>
                <w:bCs/>
                <w:sz w:val="24"/>
              </w:rPr>
            </w:pPr>
            <w:r>
              <w:rPr>
                <w:rFonts w:hint="eastAsia" w:ascii="宋体" w:hAnsi="宋体" w:cs="宋体"/>
                <w:bCs/>
                <w:sz w:val="24"/>
              </w:rPr>
              <w:t xml:space="preserve">固定含税总价：小写 </w:t>
            </w:r>
            <w:r>
              <w:rPr>
                <w:rFonts w:hint="eastAsia" w:ascii="宋体" w:hAnsi="宋体" w:cs="宋体"/>
                <w:color w:val="333333"/>
                <w:sz w:val="24"/>
              </w:rPr>
              <w:t>¥</w:t>
            </w:r>
            <w:r>
              <w:rPr>
                <w:rFonts w:hint="eastAsia" w:ascii="宋体" w:hAnsi="宋体" w:cs="Arial"/>
                <w:color w:val="333333"/>
                <w:sz w:val="24"/>
              </w:rPr>
              <w:t xml:space="preserve">                                            </w:t>
            </w:r>
            <w:r>
              <w:rPr>
                <w:rFonts w:hint="eastAsia" w:ascii="宋体" w:hAnsi="宋体"/>
                <w:bCs/>
                <w:sz w:val="24"/>
              </w:rPr>
              <w:t xml:space="preserve">人民币大写： </w:t>
            </w:r>
          </w:p>
        </w:tc>
      </w:tr>
    </w:tbl>
    <w:p>
      <w:pPr>
        <w:spacing w:line="500" w:lineRule="exact"/>
        <w:ind w:firstLine="480" w:firstLineChars="200"/>
        <w:rPr>
          <w:rFonts w:ascii="宋体" w:hAnsi="宋体" w:cs="宋体"/>
          <w:kern w:val="0"/>
          <w:sz w:val="24"/>
        </w:rPr>
      </w:pPr>
      <w:r>
        <w:rPr>
          <w:rFonts w:hint="eastAsia" w:ascii="宋体" w:hAnsi="宋体" w:cs="宋体"/>
          <w:kern w:val="0"/>
          <w:sz w:val="24"/>
        </w:rPr>
        <w:t>本项目包含人员工资、差旅、辅助性仪器设备、相关耗材等费用。</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第六条</w:t>
      </w:r>
      <w:r>
        <w:rPr>
          <w:rFonts w:ascii="黑体" w:hAnsi="黑体" w:eastAsia="黑体" w:cs="宋体"/>
          <w:kern w:val="0"/>
          <w:sz w:val="24"/>
        </w:rPr>
        <w:t xml:space="preserve">  </w:t>
      </w:r>
      <w:r>
        <w:rPr>
          <w:rFonts w:hint="eastAsia" w:ascii="黑体" w:hAnsi="黑体" w:eastAsia="黑体" w:cs="宋体"/>
          <w:kern w:val="0"/>
          <w:sz w:val="24"/>
        </w:rPr>
        <w:t>甲方权利和义务</w:t>
      </w:r>
    </w:p>
    <w:p>
      <w:pPr>
        <w:spacing w:line="500" w:lineRule="exact"/>
        <w:ind w:firstLine="480" w:firstLineChars="200"/>
        <w:rPr>
          <w:rFonts w:ascii="宋体" w:hAnsi="宋体" w:cs="宋体"/>
          <w:kern w:val="0"/>
          <w:sz w:val="24"/>
        </w:rPr>
      </w:pPr>
      <w:r>
        <w:rPr>
          <w:rFonts w:hint="eastAsia" w:ascii="宋体" w:hAnsi="宋体" w:cs="宋体"/>
          <w:kern w:val="0"/>
          <w:sz w:val="24"/>
        </w:rPr>
        <w:t>6.1 自合同签订之日起</w:t>
      </w:r>
      <w:r>
        <w:rPr>
          <w:rFonts w:hint="eastAsia" w:ascii="宋体" w:hAnsi="宋体" w:cs="宋体"/>
          <w:kern w:val="0"/>
          <w:sz w:val="24"/>
          <w:u w:val="single"/>
        </w:rPr>
        <w:t xml:space="preserve"> 5 </w:t>
      </w:r>
      <w:r>
        <w:rPr>
          <w:rFonts w:hint="eastAsia" w:ascii="宋体" w:hAnsi="宋体" w:cs="宋体"/>
          <w:kern w:val="0"/>
          <w:sz w:val="24"/>
        </w:rPr>
        <w:t>日内向乙方提供本项目相关资料；</w:t>
      </w:r>
    </w:p>
    <w:p>
      <w:pPr>
        <w:spacing w:line="500" w:lineRule="exact"/>
        <w:ind w:firstLine="480" w:firstLineChars="200"/>
        <w:rPr>
          <w:rFonts w:ascii="宋体" w:hAnsi="宋体" w:cs="宋体"/>
          <w:kern w:val="0"/>
          <w:sz w:val="24"/>
        </w:rPr>
      </w:pPr>
      <w:r>
        <w:rPr>
          <w:rFonts w:hint="eastAsia" w:ascii="宋体" w:hAnsi="宋体" w:cs="宋体"/>
          <w:kern w:val="0"/>
          <w:sz w:val="24"/>
        </w:rPr>
        <w:t>6.2 甲方负责与项目的业主方进行沟通、协调；</w:t>
      </w:r>
    </w:p>
    <w:p>
      <w:pPr>
        <w:spacing w:line="500" w:lineRule="exact"/>
        <w:ind w:firstLine="480" w:firstLineChars="200"/>
        <w:rPr>
          <w:rFonts w:ascii="宋体" w:hAnsi="宋体" w:cs="宋体"/>
          <w:b/>
          <w:kern w:val="0"/>
          <w:sz w:val="24"/>
        </w:rPr>
      </w:pPr>
      <w:r>
        <w:rPr>
          <w:rFonts w:hint="eastAsia" w:ascii="宋体" w:hAnsi="宋体" w:cs="宋体"/>
          <w:kern w:val="0"/>
          <w:sz w:val="24"/>
        </w:rPr>
        <w:t>6.3 甲方享有乙方所承担项目的所有数据及成果，且该项目的全部知识产权归甲方所有；</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6.4 </w:t>
      </w:r>
      <w:r>
        <w:rPr>
          <w:rFonts w:hint="eastAsia" w:ascii="宋体" w:hAnsi="宋体"/>
          <w:sz w:val="24"/>
        </w:rPr>
        <w:t>甲方有权对乙方的所有工作进行监督和检查，有权对乙方的违章行为进行</w:t>
      </w:r>
      <w:r>
        <w:rPr>
          <w:rFonts w:hint="eastAsia" w:ascii="宋体" w:hAnsi="宋体" w:cs="宋体"/>
          <w:kern w:val="0"/>
          <w:sz w:val="24"/>
        </w:rPr>
        <w:t>处罚；</w:t>
      </w:r>
    </w:p>
    <w:p>
      <w:pPr>
        <w:spacing w:line="500" w:lineRule="exact"/>
        <w:ind w:firstLine="480" w:firstLineChars="200"/>
        <w:rPr>
          <w:rFonts w:ascii="宋体" w:hAnsi="宋体" w:cs="宋体"/>
          <w:kern w:val="0"/>
          <w:sz w:val="24"/>
        </w:rPr>
      </w:pPr>
      <w:r>
        <w:rPr>
          <w:rFonts w:hint="eastAsia" w:ascii="宋体" w:hAnsi="宋体" w:cs="宋体"/>
          <w:kern w:val="0"/>
          <w:sz w:val="24"/>
        </w:rPr>
        <w:t>6.5 甲方有监督乙方做好安全生产、保密管理的权利。对乙方施工过程中的安全生产工作进行检查，对乙方不符合安全文明施工的行为进行制止、纠正并发出安全整改通知书。乙方拒不服从甲方管理的，甲方有权终止本合同。合同终止时，除已完成的工作按第五款计费外，甲方不补偿乙方其他任何费用。</w:t>
      </w:r>
    </w:p>
    <w:p>
      <w:pPr>
        <w:spacing w:line="500" w:lineRule="exact"/>
        <w:ind w:firstLine="480" w:firstLineChars="200"/>
        <w:rPr>
          <w:rFonts w:ascii="黑体" w:hAnsi="黑体" w:eastAsia="黑体"/>
          <w:sz w:val="24"/>
        </w:rPr>
      </w:pPr>
      <w:r>
        <w:rPr>
          <w:rFonts w:hint="eastAsia" w:ascii="黑体" w:hAnsi="黑体" w:eastAsia="黑体" w:cs="宋体"/>
          <w:kern w:val="0"/>
          <w:sz w:val="24"/>
        </w:rPr>
        <w:t>第七条</w:t>
      </w:r>
      <w:r>
        <w:rPr>
          <w:rFonts w:ascii="黑体" w:hAnsi="黑体" w:eastAsia="黑体" w:cs="宋体"/>
          <w:kern w:val="0"/>
          <w:sz w:val="24"/>
        </w:rPr>
        <w:t xml:space="preserve">  </w:t>
      </w:r>
      <w:r>
        <w:rPr>
          <w:rFonts w:hint="eastAsia" w:ascii="黑体" w:hAnsi="黑体" w:eastAsia="黑体" w:cs="宋体"/>
          <w:kern w:val="0"/>
          <w:sz w:val="24"/>
        </w:rPr>
        <w:t>乙方权利和义务</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1</w:t>
      </w:r>
      <w:r>
        <w:rPr>
          <w:rFonts w:hint="eastAsia" w:ascii="宋体" w:hAnsi="宋体" w:cs="宋体"/>
          <w:kern w:val="0"/>
          <w:sz w:val="24"/>
        </w:rPr>
        <w:t xml:space="preserve"> 乙方应在本合同签订之日起</w:t>
      </w:r>
      <w:r>
        <w:rPr>
          <w:rFonts w:hint="eastAsia" w:ascii="宋体" w:hAnsi="宋体" w:cs="宋体"/>
          <w:kern w:val="0"/>
          <w:sz w:val="24"/>
          <w:u w:val="single"/>
        </w:rPr>
        <w:t xml:space="preserve">  7 </w:t>
      </w:r>
      <w:r>
        <w:rPr>
          <w:rFonts w:hint="eastAsia" w:ascii="宋体" w:hAnsi="宋体" w:cs="宋体"/>
          <w:kern w:val="0"/>
          <w:sz w:val="24"/>
        </w:rPr>
        <w:t xml:space="preserve">日内，依据甲方提供的有关资料和本合同的相关技术要求提交本项目的实施方案，根据甲方审核意见进行修改和反馈，直至满足要求； </w:t>
      </w:r>
    </w:p>
    <w:p>
      <w:pPr>
        <w:widowControl/>
        <w:spacing w:line="360" w:lineRule="auto"/>
        <w:ind w:firstLine="480" w:firstLineChars="200"/>
        <w:rPr>
          <w:rFonts w:ascii="宋体" w:hAnsi="宋体"/>
          <w:kern w:val="0"/>
          <w:sz w:val="24"/>
        </w:rPr>
      </w:pPr>
      <w:r>
        <w:rPr>
          <w:rFonts w:hint="eastAsia" w:ascii="宋体" w:hAnsi="宋体" w:cs="宋体"/>
          <w:kern w:val="0"/>
          <w:sz w:val="24"/>
        </w:rPr>
        <w:t>7.2 乙方应在收到甲方通知之日起</w:t>
      </w:r>
      <w:r>
        <w:rPr>
          <w:rFonts w:hint="eastAsia" w:ascii="宋体" w:hAnsi="宋体" w:cs="宋体"/>
          <w:kern w:val="0"/>
          <w:sz w:val="24"/>
          <w:u w:val="single"/>
        </w:rPr>
        <w:t xml:space="preserve">  5 </w:t>
      </w:r>
      <w:r>
        <w:rPr>
          <w:rFonts w:hint="eastAsia" w:ascii="宋体" w:hAnsi="宋体" w:cs="宋体"/>
          <w:kern w:val="0"/>
          <w:sz w:val="24"/>
        </w:rPr>
        <w:t>日内，确定本项目负责人（姓名：    电话:   ）及其他人员、设备、安全生产的相关措施等资料报送甲方审核、备案，经甲方确认后</w:t>
      </w:r>
      <w:r>
        <w:rPr>
          <w:rFonts w:hint="eastAsia" w:ascii="宋体" w:hAnsi="宋体" w:cs="宋体"/>
          <w:kern w:val="0"/>
          <w:sz w:val="24"/>
          <w:u w:val="single"/>
        </w:rPr>
        <w:t xml:space="preserve">  5  </w:t>
      </w:r>
      <w:r>
        <w:rPr>
          <w:rFonts w:hint="eastAsia" w:ascii="宋体" w:hAnsi="宋体" w:cs="宋体"/>
          <w:kern w:val="0"/>
          <w:sz w:val="24"/>
        </w:rPr>
        <w:t>日内组织人员入驻作业现场；</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7.3 乙方应当根据甲方审核通过后的实施方案，在合同约定的时间内保质保量完成作业任务；</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7.4 乙方须服从甲方现场项目负责人的管理和工作安排；配合甲方完成业主方要求的工作。</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7.5 </w:t>
      </w:r>
      <w:r>
        <w:fldChar w:fldCharType="begin"/>
      </w:r>
      <w:r>
        <w:instrText xml:space="preserve"> HYPERLINK "http://www.so.com/s?q=%E7%94%9F%E4%BA%A7%E7%BB%8F%E8%90%A5%E5%8D%95%E4%BD%8D&amp;ie=utf-8&amp;src=internal_wenda_recommend_textn" \t "_blank" </w:instrText>
      </w:r>
      <w:r>
        <w:fldChar w:fldCharType="separate"/>
      </w:r>
      <w:r>
        <w:rPr>
          <w:rFonts w:hint="eastAsia" w:ascii="宋体" w:hAnsi="宋体" w:cs="宋体"/>
          <w:kern w:val="0"/>
          <w:sz w:val="24"/>
        </w:rPr>
        <w:t>乙方</w:t>
      </w:r>
      <w:r>
        <w:rPr>
          <w:rFonts w:hint="eastAsia" w:ascii="宋体" w:hAnsi="宋体" w:cs="宋体"/>
          <w:kern w:val="0"/>
          <w:sz w:val="24"/>
        </w:rPr>
        <w:fldChar w:fldCharType="end"/>
      </w:r>
      <w:r>
        <w:rPr>
          <w:rFonts w:ascii="宋体" w:hAnsi="宋体" w:cs="宋体"/>
          <w:kern w:val="0"/>
          <w:sz w:val="24"/>
        </w:rPr>
        <w:t>是</w:t>
      </w:r>
      <w:r>
        <w:fldChar w:fldCharType="begin"/>
      </w:r>
      <w:r>
        <w:instrText xml:space="preserve"> HYPERLINK "http://www.so.com/s?q=%E5%AE%89%E5%85%A8%E7%94%9F%E4%BA%A7&amp;ie=utf-8&amp;src=internal_wenda_recommend_textn" \t "_blank" </w:instrText>
      </w:r>
      <w:r>
        <w:fldChar w:fldCharType="separate"/>
      </w:r>
      <w:r>
        <w:rPr>
          <w:rFonts w:ascii="宋体" w:hAnsi="宋体" w:cs="宋体"/>
          <w:kern w:val="0"/>
          <w:sz w:val="24"/>
        </w:rPr>
        <w:t>安全生产</w:t>
      </w:r>
      <w:r>
        <w:rPr>
          <w:rFonts w:ascii="宋体" w:hAnsi="宋体" w:cs="宋体"/>
          <w:kern w:val="0"/>
          <w:sz w:val="24"/>
        </w:rPr>
        <w:fldChar w:fldCharType="end"/>
      </w:r>
      <w:r>
        <w:rPr>
          <w:rFonts w:ascii="宋体" w:hAnsi="宋体" w:cs="宋体"/>
          <w:kern w:val="0"/>
          <w:sz w:val="24"/>
        </w:rPr>
        <w:t>的</w:t>
      </w:r>
      <w:r>
        <w:fldChar w:fldCharType="begin"/>
      </w:r>
      <w:r>
        <w:instrText xml:space="preserve"> HYPERLINK "http://www.so.com/s?q=%E8%B4%A3%E4%BB%BB%E4%B8%BB%E4%BD%93&amp;ie=utf-8&amp;src=internal_wenda_recommend_textn" \t "_blank" </w:instrText>
      </w:r>
      <w:r>
        <w:fldChar w:fldCharType="separate"/>
      </w:r>
      <w:r>
        <w:rPr>
          <w:rFonts w:ascii="宋体" w:hAnsi="宋体" w:cs="宋体"/>
          <w:kern w:val="0"/>
          <w:sz w:val="24"/>
        </w:rPr>
        <w:t>责任主体</w:t>
      </w:r>
      <w:r>
        <w:rPr>
          <w:rFonts w:ascii="宋体" w:hAnsi="宋体" w:cs="宋体"/>
          <w:kern w:val="0"/>
          <w:sz w:val="24"/>
        </w:rPr>
        <w:fldChar w:fldCharType="end"/>
      </w:r>
      <w:r>
        <w:rPr>
          <w:rFonts w:ascii="宋体" w:hAnsi="宋体" w:cs="宋体"/>
          <w:kern w:val="0"/>
          <w:sz w:val="24"/>
        </w:rPr>
        <w:t>，应当对本</w:t>
      </w:r>
      <w:r>
        <w:rPr>
          <w:rFonts w:hint="eastAsia" w:ascii="宋体" w:hAnsi="宋体" w:cs="宋体"/>
          <w:kern w:val="0"/>
          <w:sz w:val="24"/>
        </w:rPr>
        <w:t>合同范围内的</w:t>
      </w:r>
      <w:r>
        <w:rPr>
          <w:rFonts w:ascii="宋体" w:hAnsi="宋体" w:cs="宋体"/>
          <w:kern w:val="0"/>
          <w:sz w:val="24"/>
        </w:rPr>
        <w:t>安全生产承担</w:t>
      </w:r>
      <w:r>
        <w:rPr>
          <w:rFonts w:hint="eastAsia" w:ascii="宋体" w:hAnsi="宋体" w:cs="宋体"/>
          <w:kern w:val="0"/>
          <w:sz w:val="24"/>
        </w:rPr>
        <w:t>主体和</w:t>
      </w:r>
      <w:r>
        <w:fldChar w:fldCharType="begin"/>
      </w:r>
      <w:r>
        <w:instrText xml:space="preserve"> HYPERLINK "http://www.so.com/s?q=%E4%B8%BB%E4%BD%93%E8%B4%A3%E4%BB%BB&amp;ie=utf-8&amp;src=internal_wenda_recommend_textn" \t "_blank" </w:instrText>
      </w:r>
      <w:r>
        <w:fldChar w:fldCharType="separate"/>
      </w:r>
      <w:r>
        <w:rPr>
          <w:rFonts w:hint="eastAsia" w:ascii="宋体" w:hAnsi="宋体" w:cs="宋体"/>
          <w:kern w:val="0"/>
          <w:sz w:val="24"/>
        </w:rPr>
        <w:t>直接</w:t>
      </w:r>
      <w:r>
        <w:rPr>
          <w:rFonts w:ascii="宋体" w:hAnsi="宋体" w:cs="宋体"/>
          <w:kern w:val="0"/>
          <w:sz w:val="24"/>
        </w:rPr>
        <w:t>责任</w:t>
      </w:r>
      <w:r>
        <w:rPr>
          <w:rFonts w:ascii="宋体" w:hAnsi="宋体" w:cs="宋体"/>
          <w:kern w:val="0"/>
          <w:sz w:val="24"/>
        </w:rPr>
        <w:fldChar w:fldCharType="end"/>
      </w:r>
      <w:r>
        <w:rPr>
          <w:rFonts w:ascii="宋体" w:hAnsi="宋体" w:cs="宋体"/>
          <w:kern w:val="0"/>
          <w:sz w:val="24"/>
        </w:rPr>
        <w:t>，并对</w:t>
      </w:r>
      <w:r>
        <w:rPr>
          <w:rFonts w:hint="eastAsia" w:ascii="宋体" w:hAnsi="宋体" w:cs="宋体"/>
          <w:kern w:val="0"/>
          <w:sz w:val="24"/>
        </w:rPr>
        <w:t>发生安全后果负全责,</w:t>
      </w:r>
      <w:r>
        <w:rPr>
          <w:rFonts w:hint="eastAsia" w:ascii="宋体" w:hAnsi="宋体"/>
          <w:sz w:val="24"/>
        </w:rPr>
        <w:t>乙方必须为现场从事作业人员投保工伤保险和意外伤害险或购买雇主责任险，费用均由乙方承担</w:t>
      </w:r>
      <w:r>
        <w:rPr>
          <w:rFonts w:hint="eastAsia" w:ascii="宋体" w:hAnsi="宋体" w:cs="宋体"/>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7.6 乙方施工前应与甲方签订施工安全协议书。必须按照施工安全协议的要求对施工人员进行施工前安全技术交底和安全生产教育，做好施工现场危险源辨识和隐患排查治理等各项安全工作；  </w:t>
      </w:r>
    </w:p>
    <w:p>
      <w:pPr>
        <w:spacing w:line="500" w:lineRule="exact"/>
        <w:ind w:firstLine="480" w:firstLineChars="200"/>
        <w:rPr>
          <w:rFonts w:ascii="宋体" w:hAnsi="宋体" w:cs="宋体"/>
          <w:kern w:val="0"/>
          <w:sz w:val="24"/>
        </w:rPr>
      </w:pPr>
      <w:r>
        <w:rPr>
          <w:rFonts w:hint="eastAsia" w:ascii="宋体" w:hAnsi="宋体" w:cs="宋体"/>
          <w:kern w:val="0"/>
          <w:sz w:val="24"/>
        </w:rPr>
        <w:t>7.7 乙方提供</w:t>
      </w:r>
      <w:r>
        <w:rPr>
          <w:rFonts w:ascii="宋体" w:hAnsi="宋体" w:cs="宋体"/>
          <w:kern w:val="0"/>
          <w:sz w:val="24"/>
        </w:rPr>
        <w:t>1</w:t>
      </w:r>
      <w:r>
        <w:rPr>
          <w:rFonts w:hint="eastAsia" w:ascii="宋体" w:hAnsi="宋体" w:cs="宋体"/>
          <w:kern w:val="0"/>
          <w:sz w:val="24"/>
        </w:rPr>
        <w:t xml:space="preserve">年的免费质量服务期，服务期自项目最终验收合格之日起算；                                                                                                                                                                                                                                                                                                                                                                                                                                                                                                                                                                                                                                                                                                                                                                                                                                                                                                                                                                                                                                                                                                                                    </w:t>
      </w:r>
    </w:p>
    <w:p>
      <w:pPr>
        <w:spacing w:line="500" w:lineRule="exact"/>
        <w:ind w:firstLine="480" w:firstLineChars="200"/>
        <w:rPr>
          <w:rFonts w:ascii="宋体" w:hAnsi="宋体" w:cs="宋体"/>
          <w:kern w:val="0"/>
          <w:sz w:val="24"/>
        </w:rPr>
      </w:pPr>
      <w:r>
        <w:rPr>
          <w:rFonts w:hint="eastAsia" w:ascii="宋体" w:hAnsi="宋体" w:cs="宋体"/>
          <w:kern w:val="0"/>
          <w:sz w:val="24"/>
        </w:rPr>
        <w:t>7.8 严禁乙方将本项目转包或分包；</w:t>
      </w:r>
      <w:r>
        <w:rPr>
          <w:rFonts w:ascii="宋体" w:hAnsi="宋体" w:cs="宋体"/>
          <w:kern w:val="0"/>
          <w:sz w:val="24"/>
        </w:rPr>
        <w:t xml:space="preserve"> </w:t>
      </w:r>
    </w:p>
    <w:p>
      <w:pPr>
        <w:spacing w:line="500" w:lineRule="exact"/>
        <w:ind w:firstLine="480" w:firstLineChars="200"/>
        <w:rPr>
          <w:rFonts w:ascii="宋体" w:hAnsi="宋体" w:cs="宋体"/>
          <w:kern w:val="0"/>
          <w:sz w:val="24"/>
        </w:rPr>
      </w:pPr>
      <w:r>
        <w:rPr>
          <w:rFonts w:hint="eastAsia" w:ascii="宋体" w:hAnsi="宋体" w:cs="宋体"/>
          <w:kern w:val="0"/>
          <w:sz w:val="24"/>
        </w:rPr>
        <w:t>7.9 乙方应足额发放其公司所有职工工资，因此产生的劳资纠纷与甲方无关，如由于乙方原因影响工期，甲方保留对乙方进行经济惩罚的权利。</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第八条</w:t>
      </w:r>
      <w:r>
        <w:rPr>
          <w:rFonts w:ascii="黑体" w:hAnsi="黑体" w:eastAsia="黑体" w:cs="宋体"/>
          <w:kern w:val="0"/>
          <w:sz w:val="24"/>
        </w:rPr>
        <w:t xml:space="preserve">  </w:t>
      </w:r>
      <w:r>
        <w:rPr>
          <w:rFonts w:hint="eastAsia" w:ascii="黑体" w:hAnsi="黑体" w:eastAsia="黑体" w:cs="宋体"/>
          <w:kern w:val="0"/>
          <w:sz w:val="24"/>
        </w:rPr>
        <w:t>项目工期</w:t>
      </w:r>
    </w:p>
    <w:p>
      <w:pPr>
        <w:spacing w:line="360" w:lineRule="auto"/>
        <w:ind w:firstLine="480" w:firstLineChars="200"/>
        <w:rPr>
          <w:rFonts w:ascii="宋体" w:hAnsi="宋体" w:cs="宋体"/>
          <w:kern w:val="0"/>
          <w:sz w:val="24"/>
        </w:rPr>
      </w:pPr>
      <w:r>
        <w:rPr>
          <w:rFonts w:hint="eastAsia" w:ascii="宋体" w:hAnsi="宋体" w:cs="宋体"/>
          <w:kern w:val="0"/>
          <w:sz w:val="24"/>
        </w:rPr>
        <w:t>合同签订后90日内完成平台建设。</w:t>
      </w:r>
    </w:p>
    <w:p>
      <w:pPr>
        <w:spacing w:line="500" w:lineRule="exact"/>
        <w:ind w:firstLine="480" w:firstLineChars="200"/>
        <w:rPr>
          <w:rFonts w:ascii="宋体" w:hAnsi="宋体" w:cs="宋体"/>
          <w:kern w:val="0"/>
          <w:sz w:val="24"/>
        </w:rPr>
      </w:pPr>
      <w:r>
        <w:rPr>
          <w:rFonts w:hint="eastAsia" w:ascii="黑体" w:hAnsi="黑体" w:eastAsia="黑体" w:cs="宋体"/>
          <w:kern w:val="0"/>
          <w:sz w:val="24"/>
        </w:rPr>
        <w:t>第九条</w:t>
      </w:r>
      <w:r>
        <w:rPr>
          <w:rFonts w:ascii="黑体" w:hAnsi="黑体" w:eastAsia="黑体" w:cs="宋体"/>
          <w:kern w:val="0"/>
          <w:sz w:val="24"/>
        </w:rPr>
        <w:t xml:space="preserve">  </w:t>
      </w:r>
      <w:r>
        <w:rPr>
          <w:rFonts w:hint="eastAsia" w:ascii="黑体" w:hAnsi="黑体" w:eastAsia="黑体" w:cs="宋体"/>
          <w:kern w:val="0"/>
          <w:sz w:val="24"/>
        </w:rPr>
        <w:t>项目</w:t>
      </w:r>
      <w:r>
        <w:rPr>
          <w:rFonts w:ascii="黑体" w:hAnsi="黑体" w:eastAsia="黑体" w:cs="宋体"/>
          <w:kern w:val="0"/>
          <w:sz w:val="24"/>
        </w:rPr>
        <w:t>验收及成果提交</w:t>
      </w:r>
    </w:p>
    <w:p>
      <w:pPr>
        <w:spacing w:line="500" w:lineRule="exact"/>
        <w:ind w:firstLine="480" w:firstLineChars="200"/>
        <w:rPr>
          <w:rFonts w:ascii="宋体" w:hAnsi="宋体" w:cs="宋体"/>
          <w:kern w:val="0"/>
          <w:sz w:val="24"/>
        </w:rPr>
      </w:pPr>
      <w:r>
        <w:rPr>
          <w:rFonts w:hint="eastAsia" w:ascii="宋体" w:hAnsi="宋体" w:cs="宋体"/>
          <w:kern w:val="0"/>
          <w:sz w:val="24"/>
        </w:rPr>
        <w:t>乙方在阶段性工作完成后，应在</w:t>
      </w:r>
      <w:r>
        <w:rPr>
          <w:rFonts w:hint="eastAsia" w:ascii="宋体" w:hAnsi="宋体" w:cs="宋体"/>
          <w:kern w:val="0"/>
          <w:sz w:val="24"/>
          <w:u w:val="single"/>
        </w:rPr>
        <w:t xml:space="preserve">  7 </w:t>
      </w:r>
      <w:r>
        <w:rPr>
          <w:rFonts w:hint="eastAsia" w:ascii="宋体" w:hAnsi="宋体" w:cs="宋体"/>
          <w:kern w:val="0"/>
          <w:sz w:val="24"/>
        </w:rPr>
        <w:t>日内向甲方报送成果资料，接受甲方验收，项目全部完工后，应在</w:t>
      </w:r>
      <w:r>
        <w:rPr>
          <w:rFonts w:hint="eastAsia" w:ascii="宋体" w:hAnsi="宋体" w:cs="宋体"/>
          <w:kern w:val="0"/>
          <w:sz w:val="24"/>
          <w:u w:val="single"/>
        </w:rPr>
        <w:t xml:space="preserve"> 5</w:t>
      </w:r>
      <w:r>
        <w:rPr>
          <w:rFonts w:hint="eastAsia" w:ascii="宋体" w:hAnsi="宋体" w:cs="宋体"/>
          <w:kern w:val="0"/>
          <w:sz w:val="24"/>
        </w:rPr>
        <w:t>日内书面通知甲方验收，甲方在接到乙方申请后，组织有关人员依据相关技术标准、技术设计书及本合同的约定，对乙方提交的项目成果进行验收，乙方应根据甲方的验收意见做好相关资料完善及工作整改，乙方应在收到甲方验收意见后</w:t>
      </w:r>
      <w:r>
        <w:rPr>
          <w:rFonts w:hint="eastAsia" w:ascii="宋体" w:hAnsi="宋体" w:cs="宋体"/>
          <w:kern w:val="0"/>
          <w:sz w:val="24"/>
          <w:u w:val="single"/>
        </w:rPr>
        <w:t>5</w:t>
      </w:r>
      <w:r>
        <w:rPr>
          <w:rFonts w:hint="eastAsia" w:ascii="宋体" w:hAnsi="宋体" w:cs="宋体"/>
          <w:kern w:val="0"/>
          <w:sz w:val="24"/>
        </w:rPr>
        <w:t>日内提交最终成果。</w:t>
      </w:r>
    </w:p>
    <w:p>
      <w:pPr>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第十条</w:t>
      </w:r>
      <w:r>
        <w:rPr>
          <w:rFonts w:ascii="黑体" w:hAnsi="黑体" w:eastAsia="黑体" w:cs="宋体"/>
          <w:kern w:val="0"/>
          <w:sz w:val="24"/>
        </w:rPr>
        <w:t xml:space="preserve">  </w:t>
      </w:r>
      <w:r>
        <w:rPr>
          <w:rFonts w:hint="eastAsia" w:ascii="黑体" w:hAnsi="黑体" w:eastAsia="黑体" w:cs="宋体"/>
          <w:kern w:val="0"/>
          <w:sz w:val="24"/>
        </w:rPr>
        <w:t>费用支付</w:t>
      </w:r>
    </w:p>
    <w:p>
      <w:pPr>
        <w:spacing w:line="520" w:lineRule="exact"/>
        <w:ind w:firstLine="480" w:firstLineChars="200"/>
        <w:rPr>
          <w:rFonts w:ascii="宋体" w:hAnsi="宋体" w:cs="宋体"/>
          <w:color w:val="000000"/>
          <w:kern w:val="0"/>
          <w:sz w:val="24"/>
        </w:rPr>
      </w:pPr>
      <w:r>
        <w:rPr>
          <w:rFonts w:hint="eastAsia" w:ascii="宋体" w:hAnsi="宋体" w:cs="宋体"/>
          <w:color w:val="000000"/>
          <w:kern w:val="0"/>
          <w:sz w:val="24"/>
        </w:rPr>
        <w:t>10.1</w:t>
      </w:r>
      <w:r>
        <w:rPr>
          <w:rFonts w:hint="eastAsia" w:ascii="宋体" w:hAnsi="宋体"/>
          <w:sz w:val="24"/>
        </w:rPr>
        <w:t>合同签订并完成试点后支付合同金额的50%</w:t>
      </w:r>
      <w:r>
        <w:rPr>
          <w:rFonts w:hint="eastAsia" w:ascii="宋体" w:hAnsi="宋体" w:cs="宋体"/>
          <w:color w:val="000000"/>
          <w:kern w:val="0"/>
          <w:sz w:val="24"/>
        </w:rPr>
        <w:t>；</w:t>
      </w:r>
    </w:p>
    <w:p>
      <w:pPr>
        <w:spacing w:line="5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10.2 </w:t>
      </w:r>
      <w:r>
        <w:rPr>
          <w:rFonts w:hint="eastAsia" w:ascii="宋体" w:hAnsi="宋体"/>
          <w:sz w:val="24"/>
        </w:rPr>
        <w:t>项目整体验收合格后支付合同金额的30%</w:t>
      </w:r>
      <w:r>
        <w:rPr>
          <w:rFonts w:hint="eastAsia" w:ascii="宋体" w:hAnsi="宋体" w:cs="宋体"/>
          <w:color w:val="000000"/>
          <w:kern w:val="0"/>
          <w:sz w:val="24"/>
        </w:rPr>
        <w:t>；</w:t>
      </w:r>
    </w:p>
    <w:p>
      <w:pPr>
        <w:spacing w:line="520" w:lineRule="exact"/>
        <w:ind w:firstLine="480" w:firstLineChars="200"/>
        <w:rPr>
          <w:rFonts w:ascii="宋体" w:hAnsi="宋体"/>
          <w:sz w:val="24"/>
        </w:rPr>
      </w:pPr>
      <w:r>
        <w:rPr>
          <w:rFonts w:hint="eastAsia" w:ascii="宋体" w:hAnsi="宋体" w:cs="宋体"/>
          <w:color w:val="000000"/>
          <w:kern w:val="0"/>
          <w:sz w:val="24"/>
        </w:rPr>
        <w:t xml:space="preserve">10.3 </w:t>
      </w:r>
      <w:r>
        <w:rPr>
          <w:rFonts w:hint="eastAsia" w:ascii="宋体" w:hAnsi="宋体"/>
          <w:sz w:val="24"/>
        </w:rPr>
        <w:t>项目整体验收合格后满一年支付合同金额的15%</w:t>
      </w:r>
      <w:r>
        <w:rPr>
          <w:rFonts w:hint="eastAsia" w:ascii="宋体" w:hAnsi="宋体" w:cs="宋体"/>
          <w:color w:val="000000"/>
          <w:kern w:val="0"/>
          <w:sz w:val="24"/>
        </w:rPr>
        <w:t>；</w:t>
      </w:r>
    </w:p>
    <w:p>
      <w:pPr>
        <w:spacing w:line="520" w:lineRule="exact"/>
        <w:ind w:firstLine="480" w:firstLineChars="200"/>
        <w:rPr>
          <w:rFonts w:ascii="宋体" w:hAnsi="宋体" w:cs="宋体"/>
          <w:color w:val="000000"/>
          <w:kern w:val="0"/>
          <w:sz w:val="24"/>
        </w:rPr>
      </w:pPr>
      <w:r>
        <w:rPr>
          <w:rFonts w:hint="eastAsia" w:ascii="宋体" w:hAnsi="宋体"/>
          <w:sz w:val="24"/>
        </w:rPr>
        <w:t>10.4 剩余5%待项目质保期满后无质量问题结清</w:t>
      </w:r>
      <w:r>
        <w:rPr>
          <w:rFonts w:hint="eastAsia" w:ascii="宋体" w:hAnsi="宋体" w:cs="宋体"/>
          <w:color w:val="000000"/>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10.5以上各期付款节点，均以甲方收到工程款后的10日内，甲方根据收到的实际付款额向乙方支付相应期数款项，若甲方未收到工程款，乙方自愿放弃起诉甲方权利</w:t>
      </w:r>
      <w:r>
        <w:rPr>
          <w:rFonts w:hint="eastAsia" w:ascii="宋体" w:hAnsi="宋体" w:cs="宋体"/>
          <w:color w:val="000000"/>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10.6 每次付款前，乙方需开具税率不低于</w:t>
      </w:r>
      <w:r>
        <w:rPr>
          <w:rFonts w:hint="eastAsia" w:ascii="宋体" w:hAnsi="宋体" w:cs="宋体"/>
          <w:kern w:val="0"/>
          <w:sz w:val="24"/>
          <w:u w:val="single"/>
        </w:rPr>
        <w:t xml:space="preserve"> 6 </w:t>
      </w:r>
      <w:r>
        <w:rPr>
          <w:rFonts w:hint="eastAsia" w:ascii="宋体" w:hAnsi="宋体" w:cs="宋体"/>
          <w:kern w:val="0"/>
          <w:sz w:val="24"/>
        </w:rPr>
        <w:t>%的增值税专用发票给甲方。</w:t>
      </w:r>
    </w:p>
    <w:p>
      <w:pPr>
        <w:widowControl/>
        <w:tabs>
          <w:tab w:val="left" w:pos="900"/>
        </w:tabs>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第十一条</w:t>
      </w:r>
      <w:r>
        <w:rPr>
          <w:rFonts w:ascii="黑体" w:hAnsi="黑体" w:eastAsia="黑体" w:cs="宋体"/>
          <w:kern w:val="0"/>
          <w:sz w:val="24"/>
        </w:rPr>
        <w:t xml:space="preserve">  </w:t>
      </w:r>
      <w:r>
        <w:rPr>
          <w:rFonts w:hint="eastAsia" w:ascii="黑体" w:hAnsi="黑体" w:eastAsia="黑体" w:cs="宋体"/>
          <w:kern w:val="0"/>
          <w:sz w:val="24"/>
        </w:rPr>
        <w:t>甲方违约责任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合同签订后，乙方未进入现场工作前，由于甲方项目停止而致本合同解除的情况发生，甲方不赔偿乙方因合同解除所遭受的任何损失。</w:t>
      </w:r>
      <w:r>
        <w:rPr>
          <w:rFonts w:ascii="宋体" w:hAnsi="宋体" w:cs="宋体"/>
          <w:kern w:val="0"/>
          <w:sz w:val="24"/>
        </w:rPr>
        <w:t xml:space="preserve"> </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第十二条</w:t>
      </w:r>
      <w:r>
        <w:rPr>
          <w:rFonts w:ascii="黑体" w:hAnsi="黑体" w:eastAsia="黑体" w:cs="宋体"/>
          <w:kern w:val="0"/>
          <w:sz w:val="24"/>
        </w:rPr>
        <w:t xml:space="preserve">  </w:t>
      </w:r>
      <w:r>
        <w:rPr>
          <w:rFonts w:hint="eastAsia" w:ascii="黑体" w:hAnsi="黑体" w:eastAsia="黑体" w:cs="宋体"/>
          <w:kern w:val="0"/>
          <w:sz w:val="24"/>
        </w:rPr>
        <w:t>乙方违约责任</w:t>
      </w:r>
      <w:r>
        <w:rPr>
          <w:rFonts w:ascii="黑体" w:hAnsi="黑体" w:eastAsia="黑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1</w:t>
      </w:r>
      <w:r>
        <w:rPr>
          <w:rFonts w:hint="eastAsia" w:ascii="宋体" w:hAnsi="宋体" w:cs="宋体"/>
          <w:kern w:val="0"/>
          <w:sz w:val="24"/>
        </w:rPr>
        <w:t xml:space="preserve"> 合同签订后，如乙方擅自中途停止或解除合同，乙方向甲方缴纳的履约保证金甲方不予退还；没有履约保证金的，乙方向甲方赔偿本合同暂估总价款的</w:t>
      </w:r>
      <w:r>
        <w:rPr>
          <w:rFonts w:hint="eastAsia" w:ascii="宋体" w:hAnsi="宋体" w:cs="宋体"/>
          <w:kern w:val="0"/>
          <w:sz w:val="24"/>
          <w:u w:val="single"/>
        </w:rPr>
        <w:t xml:space="preserve"> 30 </w:t>
      </w:r>
      <w:r>
        <w:rPr>
          <w:rFonts w:ascii="宋体" w:hAnsi="宋体" w:cs="宋体"/>
          <w:kern w:val="0"/>
          <w:sz w:val="24"/>
        </w:rPr>
        <w:t>%</w:t>
      </w:r>
      <w:r>
        <w:rPr>
          <w:rFonts w:hint="eastAsia" w:ascii="宋体" w:hAnsi="宋体" w:cs="宋体"/>
          <w:kern w:val="0"/>
          <w:sz w:val="24"/>
        </w:rPr>
        <w:t>作为赔偿金，如甲方已支付预付款的，应归还甲方的全部预付款并按利率</w:t>
      </w:r>
      <w:r>
        <w:rPr>
          <w:rFonts w:hint="eastAsia" w:ascii="宋体" w:hAnsi="宋体" w:cs="宋体"/>
          <w:kern w:val="0"/>
          <w:sz w:val="24"/>
          <w:u w:val="single"/>
        </w:rPr>
        <w:t xml:space="preserve"> 6 </w:t>
      </w:r>
      <w:r>
        <w:rPr>
          <w:rFonts w:hint="eastAsia" w:ascii="宋体" w:hAnsi="宋体" w:cs="宋体"/>
          <w:kern w:val="0"/>
          <w:sz w:val="24"/>
        </w:rPr>
        <w:t>%支付利息；</w:t>
      </w:r>
      <w:r>
        <w:rPr>
          <w:rFonts w:ascii="宋体" w:hAnsi="宋体" w:cs="宋体"/>
          <w:kern w:val="0"/>
          <w:sz w:val="24"/>
        </w:rPr>
        <w:t xml:space="preserve"> </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2</w:t>
      </w:r>
      <w:r>
        <w:rPr>
          <w:rFonts w:hint="eastAsia" w:ascii="宋体" w:hAnsi="宋体" w:cs="宋体"/>
          <w:kern w:val="0"/>
          <w:sz w:val="24"/>
        </w:rPr>
        <w:t xml:space="preserve"> 在甲方提供了力所能及的工作条件，乙方未能按合同约定的日期提交测绘地理信息成果时，按照逾期未完成处理：</w:t>
      </w:r>
    </w:p>
    <w:p>
      <w:pPr>
        <w:widowControl/>
        <w:spacing w:line="500" w:lineRule="exact"/>
        <w:ind w:firstLine="480" w:firstLineChars="200"/>
        <w:rPr>
          <w:rFonts w:ascii="宋体" w:hAnsi="宋体"/>
          <w:kern w:val="0"/>
          <w:sz w:val="24"/>
          <w:u w:val="single"/>
        </w:rPr>
      </w:pPr>
      <w:r>
        <w:rPr>
          <w:rFonts w:hint="eastAsia" w:ascii="宋体" w:hAnsi="宋体" w:cs="宋体"/>
          <w:kern w:val="0"/>
          <w:sz w:val="24"/>
        </w:rPr>
        <w:t>12.2.1 逾期在</w:t>
      </w:r>
      <w:r>
        <w:rPr>
          <w:rFonts w:hint="eastAsia" w:ascii="宋体" w:hAnsi="宋体" w:cs="宋体"/>
          <w:kern w:val="0"/>
          <w:sz w:val="24"/>
          <w:u w:val="single"/>
        </w:rPr>
        <w:t xml:space="preserve"> 7 </w:t>
      </w:r>
      <w:r>
        <w:rPr>
          <w:rFonts w:hint="eastAsia" w:ascii="宋体" w:hAnsi="宋体" w:cs="宋体"/>
          <w:kern w:val="0"/>
          <w:sz w:val="24"/>
        </w:rPr>
        <w:t>日内，乙方应向甲方赔偿逾期损失费，每天的逾期损失费按合同约定的暂估总价的千分之一计且不得低于</w:t>
      </w:r>
      <w:r>
        <w:rPr>
          <w:rFonts w:hint="eastAsia" w:ascii="宋体" w:hAnsi="宋体" w:cs="宋体"/>
          <w:kern w:val="0"/>
          <w:sz w:val="24"/>
          <w:u w:val="single"/>
        </w:rPr>
        <w:t xml:space="preserve"> 3000  </w:t>
      </w:r>
      <w:r>
        <w:rPr>
          <w:rFonts w:hint="eastAsia" w:ascii="宋体" w:hAnsi="宋体" w:cs="宋体"/>
          <w:kern w:val="0"/>
          <w:sz w:val="24"/>
        </w:rPr>
        <w:t>元/天，合同仍需继续履行；</w:t>
      </w:r>
    </w:p>
    <w:p>
      <w:pPr>
        <w:widowControl/>
        <w:spacing w:line="500" w:lineRule="exact"/>
        <w:ind w:firstLine="480" w:firstLineChars="200"/>
        <w:rPr>
          <w:rFonts w:ascii="宋体" w:hAnsi="宋体"/>
          <w:kern w:val="0"/>
          <w:sz w:val="24"/>
        </w:rPr>
      </w:pPr>
      <w:r>
        <w:rPr>
          <w:rFonts w:hint="eastAsia" w:ascii="宋体" w:hAnsi="宋体" w:cs="宋体"/>
          <w:kern w:val="0"/>
          <w:sz w:val="24"/>
        </w:rPr>
        <w:t>12.2.2 逾期超过</w:t>
      </w:r>
      <w:r>
        <w:rPr>
          <w:rFonts w:hint="eastAsia" w:ascii="宋体" w:hAnsi="宋体" w:cs="宋体"/>
          <w:kern w:val="0"/>
          <w:sz w:val="24"/>
          <w:u w:val="single"/>
        </w:rPr>
        <w:t xml:space="preserve"> 15  </w:t>
      </w:r>
      <w:r>
        <w:rPr>
          <w:rFonts w:hint="eastAsia" w:ascii="宋体" w:hAnsi="宋体" w:cs="宋体"/>
          <w:kern w:val="0"/>
          <w:sz w:val="24"/>
        </w:rPr>
        <w:t>日后，甲方有权解除合同，乙方按合同约定的暂估总价的</w:t>
      </w:r>
      <w:r>
        <w:rPr>
          <w:rFonts w:hint="eastAsia" w:ascii="宋体" w:hAnsi="宋体" w:cs="宋体"/>
          <w:kern w:val="0"/>
          <w:sz w:val="24"/>
          <w:u w:val="single"/>
        </w:rPr>
        <w:t xml:space="preserve">  20 </w:t>
      </w:r>
      <w:r>
        <w:rPr>
          <w:rFonts w:ascii="宋体" w:hAnsi="宋体" w:cs="宋体"/>
          <w:kern w:val="0"/>
          <w:sz w:val="24"/>
        </w:rPr>
        <w:t>%</w:t>
      </w:r>
      <w:r>
        <w:rPr>
          <w:rFonts w:hint="eastAsia" w:ascii="宋体" w:hAnsi="宋体" w:cs="宋体"/>
          <w:kern w:val="0"/>
          <w:sz w:val="24"/>
        </w:rPr>
        <w:t>向甲方支付违约金；甲方愿意继续履行合同的，乙方应无条件服从，且需向甲方赔偿逾期损失费，每天的逾期损失费按合同约定的暂估服务总价的千分之一计且不得低于</w:t>
      </w:r>
      <w:r>
        <w:rPr>
          <w:rFonts w:hint="eastAsia" w:ascii="宋体" w:hAnsi="宋体" w:cs="宋体"/>
          <w:kern w:val="0"/>
          <w:sz w:val="24"/>
          <w:u w:val="single"/>
        </w:rPr>
        <w:t xml:space="preserve">  5000 </w:t>
      </w:r>
      <w:r>
        <w:rPr>
          <w:rFonts w:hint="eastAsia" w:ascii="宋体" w:hAnsi="宋体" w:cs="宋体"/>
          <w:kern w:val="0"/>
          <w:sz w:val="24"/>
        </w:rPr>
        <w:t>元/天；</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3</w:t>
      </w:r>
      <w:r>
        <w:rPr>
          <w:rFonts w:hint="eastAsia" w:ascii="宋体" w:hAnsi="宋体" w:cs="宋体"/>
          <w:kern w:val="0"/>
          <w:sz w:val="24"/>
        </w:rPr>
        <w:t>乙方提交的项目成果质量不合格的，乙方应无偿予以限期整改，限期整改后检查不合格的，甲方有权对乙方进行合同额</w:t>
      </w:r>
      <w:r>
        <w:rPr>
          <w:rFonts w:hint="eastAsia" w:ascii="宋体" w:hAnsi="宋体" w:cs="宋体"/>
          <w:kern w:val="0"/>
          <w:sz w:val="24"/>
          <w:u w:val="single"/>
        </w:rPr>
        <w:t xml:space="preserve"> 30 </w:t>
      </w:r>
      <w:r>
        <w:rPr>
          <w:rFonts w:hint="eastAsia" w:ascii="宋体" w:hAnsi="宋体" w:cs="宋体"/>
          <w:kern w:val="0"/>
          <w:sz w:val="24"/>
        </w:rPr>
        <w:t>%质量惩罚并督促其无条件进行整改，再次检查不合格的甲方有权单方解除合同并要求乙方承担不低于合同额</w:t>
      </w:r>
      <w:r>
        <w:rPr>
          <w:rFonts w:hint="eastAsia" w:ascii="宋体" w:hAnsi="宋体" w:cs="宋体"/>
          <w:kern w:val="0"/>
          <w:sz w:val="24"/>
          <w:u w:val="single"/>
        </w:rPr>
        <w:t xml:space="preserve"> 50 </w:t>
      </w:r>
      <w:r>
        <w:rPr>
          <w:rFonts w:hint="eastAsia" w:ascii="宋体" w:hAnsi="宋体" w:cs="宋体"/>
          <w:kern w:val="0"/>
          <w:sz w:val="24"/>
        </w:rPr>
        <w:t>%的违约金，违约金不足以弥补甲方损失的，按实际损失计算；</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4</w:t>
      </w:r>
      <w:r>
        <w:rPr>
          <w:rFonts w:hint="eastAsia" w:ascii="宋体" w:hAnsi="宋体" w:cs="宋体"/>
          <w:kern w:val="0"/>
          <w:sz w:val="24"/>
        </w:rPr>
        <w:t xml:space="preserve"> 对于甲方提供的图纸和技术资料以及属于甲方的项目成果，乙方有保密义务，不得以任何形式向第三人转让或者提供服务，否则甲方有权要求乙方按本合同额的</w:t>
      </w:r>
      <w:r>
        <w:rPr>
          <w:rFonts w:hint="eastAsia" w:ascii="宋体" w:hAnsi="宋体" w:cs="宋体"/>
          <w:kern w:val="0"/>
          <w:sz w:val="24"/>
          <w:u w:val="single"/>
        </w:rPr>
        <w:t xml:space="preserve"> 50 </w:t>
      </w:r>
      <w:r>
        <w:rPr>
          <w:rFonts w:ascii="宋体" w:hAnsi="宋体" w:cs="宋体"/>
          <w:kern w:val="0"/>
          <w:sz w:val="24"/>
        </w:rPr>
        <w:t>%</w:t>
      </w:r>
      <w:r>
        <w:rPr>
          <w:rFonts w:hint="eastAsia" w:ascii="宋体" w:hAnsi="宋体" w:cs="宋体"/>
          <w:kern w:val="0"/>
          <w:sz w:val="24"/>
        </w:rPr>
        <w:t xml:space="preserve"> 支付违约金，甲方保留追究乙方法律责任的权力；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5</w:t>
      </w:r>
      <w:r>
        <w:rPr>
          <w:rFonts w:hint="eastAsia" w:ascii="宋体" w:hAnsi="宋体" w:cs="宋体"/>
          <w:kern w:val="0"/>
          <w:sz w:val="24"/>
        </w:rPr>
        <w:t xml:space="preserve"> 乙方擅自转包或者分包本合同标的，甲方有权解除合同，且乙方需支付甲方违约金，违约金数额为合同额的</w:t>
      </w:r>
      <w:r>
        <w:rPr>
          <w:rFonts w:hint="eastAsia" w:ascii="宋体" w:hAnsi="宋体" w:cs="宋体"/>
          <w:kern w:val="0"/>
          <w:sz w:val="24"/>
          <w:u w:val="single"/>
        </w:rPr>
        <w:t xml:space="preserve"> 60 </w:t>
      </w:r>
      <w:r>
        <w:rPr>
          <w:rFonts w:ascii="宋体" w:hAnsi="宋体" w:cs="宋体"/>
          <w:kern w:val="0"/>
          <w:sz w:val="24"/>
        </w:rPr>
        <w:t>%</w:t>
      </w:r>
      <w:r>
        <w:rPr>
          <w:rFonts w:hint="eastAsia" w:ascii="宋体" w:hAnsi="宋体" w:cs="宋体"/>
          <w:kern w:val="0"/>
          <w:sz w:val="24"/>
        </w:rPr>
        <w:t>，甲方保留追究乙方法律责任的权力。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kern w:val="0"/>
          <w:sz w:val="24"/>
        </w:rPr>
        <w:t>12.6 因乙方过错造成甲方重大损失或给相关权利人造成损害的，乙方除采取补救措施外，还须赔偿相应的经济损失并承担法律责任。</w:t>
      </w:r>
    </w:p>
    <w:p>
      <w:pPr>
        <w:widowControl/>
        <w:spacing w:line="500" w:lineRule="exact"/>
        <w:ind w:firstLine="480" w:firstLineChars="200"/>
        <w:rPr>
          <w:rFonts w:ascii="黑体" w:hAnsi="黑体" w:eastAsia="黑体"/>
          <w:kern w:val="0"/>
          <w:sz w:val="24"/>
        </w:rPr>
      </w:pPr>
      <w:r>
        <w:rPr>
          <w:rFonts w:hint="eastAsia" w:ascii="黑体" w:hAnsi="黑体" w:eastAsia="黑体" w:cs="宋体"/>
          <w:kern w:val="0"/>
          <w:sz w:val="24"/>
        </w:rPr>
        <w:t>第十三条</w:t>
      </w:r>
      <w:r>
        <w:rPr>
          <w:rFonts w:ascii="黑体" w:hAnsi="黑体" w:eastAsia="黑体" w:cs="宋体"/>
          <w:kern w:val="0"/>
          <w:sz w:val="24"/>
        </w:rPr>
        <w:t xml:space="preserve">  </w:t>
      </w:r>
      <w:r>
        <w:rPr>
          <w:rFonts w:hint="eastAsia" w:ascii="黑体" w:hAnsi="黑体" w:eastAsia="黑体" w:cs="宋体"/>
          <w:kern w:val="0"/>
          <w:sz w:val="24"/>
        </w:rPr>
        <w:t>不可抗力的处理</w:t>
      </w:r>
    </w:p>
    <w:p>
      <w:pPr>
        <w:widowControl/>
        <w:spacing w:line="500" w:lineRule="exact"/>
        <w:ind w:firstLine="480" w:firstLineChars="200"/>
        <w:rPr>
          <w:rFonts w:ascii="宋体" w:hAnsi="宋体"/>
          <w:kern w:val="0"/>
          <w:sz w:val="24"/>
        </w:rPr>
      </w:pPr>
      <w:r>
        <w:rPr>
          <w:rFonts w:hint="eastAsia" w:ascii="宋体" w:hAnsi="宋体" w:cs="宋体"/>
          <w:kern w:val="0"/>
          <w:sz w:val="24"/>
        </w:rPr>
        <w:t>由于不可抗力，致使合同无法履行时，双方应按有关法律规定及时协商处理。</w:t>
      </w:r>
      <w:r>
        <w:rPr>
          <w:rFonts w:ascii="宋体" w:hAnsi="宋体" w:cs="宋体"/>
          <w:kern w:val="0"/>
          <w:sz w:val="24"/>
        </w:rPr>
        <w:t xml:space="preserve"> </w:t>
      </w: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第十四条  本合同的生效、变更</w:t>
      </w:r>
      <w:bookmarkStart w:id="136" w:name="_Toc231873680"/>
      <w:bookmarkStart w:id="137" w:name="_Toc231982967"/>
      <w:r>
        <w:rPr>
          <w:rFonts w:hint="eastAsia" w:ascii="黑体" w:hAnsi="黑体" w:eastAsia="黑体" w:cs="宋体"/>
          <w:kern w:val="0"/>
          <w:sz w:val="24"/>
        </w:rPr>
        <w:t>及终止</w:t>
      </w:r>
    </w:p>
    <w:p>
      <w:pPr>
        <w:spacing w:line="500" w:lineRule="exact"/>
        <w:ind w:firstLine="480" w:firstLineChars="200"/>
        <w:rPr>
          <w:rFonts w:ascii="宋体" w:hAnsi="宋体"/>
          <w:sz w:val="24"/>
        </w:rPr>
      </w:pPr>
      <w:r>
        <w:rPr>
          <w:rFonts w:hint="eastAsia" w:ascii="宋体" w:hAnsi="宋体"/>
          <w:sz w:val="24"/>
        </w:rPr>
        <w:t>14.1本合同经双方签字盖章后生效。</w:t>
      </w:r>
    </w:p>
    <w:p>
      <w:pPr>
        <w:spacing w:line="500" w:lineRule="exact"/>
        <w:ind w:firstLine="480" w:firstLineChars="200"/>
        <w:rPr>
          <w:rFonts w:ascii="宋体" w:hAnsi="宋体"/>
          <w:sz w:val="24"/>
        </w:rPr>
      </w:pPr>
      <w:r>
        <w:rPr>
          <w:rFonts w:hint="eastAsia" w:ascii="宋体" w:hAnsi="宋体"/>
          <w:sz w:val="24"/>
        </w:rPr>
        <w:t>14.2经甲乙双方达成一致意见可通过补充协议对合同权利义务进行变更，补充协议与本合同不一致的以补充协议为准。</w:t>
      </w:r>
    </w:p>
    <w:p>
      <w:pPr>
        <w:spacing w:line="500" w:lineRule="exact"/>
        <w:ind w:firstLine="480" w:firstLineChars="200"/>
        <w:rPr>
          <w:rFonts w:ascii="宋体" w:hAnsi="宋体"/>
          <w:sz w:val="24"/>
        </w:rPr>
      </w:pPr>
      <w:r>
        <w:rPr>
          <w:rFonts w:hint="eastAsia" w:ascii="宋体" w:hAnsi="宋体"/>
          <w:sz w:val="24"/>
        </w:rPr>
        <w:t>14.3如遇到不可避免的客观原因，导致合同暂时无法履行的，双方可协商约定合同中止，中止情形消失后，继续履行该合同；合同确实无法履行的，双方可协商约定合同终止。</w:t>
      </w:r>
      <w:bookmarkEnd w:id="136"/>
      <w:bookmarkEnd w:id="137"/>
    </w:p>
    <w:p>
      <w:pPr>
        <w:spacing w:line="500" w:lineRule="exact"/>
        <w:ind w:firstLine="480" w:firstLineChars="200"/>
        <w:rPr>
          <w:rFonts w:ascii="黑体" w:hAnsi="黑体" w:eastAsia="黑体"/>
          <w:sz w:val="24"/>
        </w:rPr>
      </w:pPr>
      <w:r>
        <w:rPr>
          <w:rFonts w:hint="eastAsia" w:ascii="黑体" w:hAnsi="黑体" w:eastAsia="黑体"/>
          <w:sz w:val="24"/>
        </w:rPr>
        <w:t>第十五条  争议解决</w:t>
      </w:r>
    </w:p>
    <w:p>
      <w:pPr>
        <w:spacing w:line="500" w:lineRule="exact"/>
        <w:ind w:firstLine="480" w:firstLineChars="200"/>
        <w:rPr>
          <w:rFonts w:ascii="黑体" w:hAnsi="黑体" w:eastAsia="黑体"/>
          <w:sz w:val="24"/>
        </w:rPr>
      </w:pPr>
      <w:r>
        <w:rPr>
          <w:rFonts w:hint="eastAsia" w:ascii="宋体" w:hAnsi="宋体"/>
          <w:sz w:val="24"/>
        </w:rPr>
        <w:t>因本合同在履行过程中发生的争议，由双方当事人协商解决，也可由有关部门调解；协商或调解不成的，可以向人民法院起诉，因本合同履行产生的纠纷由甲方住所地人民法院管辖。</w:t>
      </w:r>
    </w:p>
    <w:p>
      <w:pPr>
        <w:spacing w:line="500" w:lineRule="exact"/>
        <w:ind w:firstLine="480" w:firstLineChars="200"/>
        <w:rPr>
          <w:rFonts w:ascii="黑体" w:hAnsi="黑体" w:eastAsia="黑体"/>
          <w:sz w:val="24"/>
        </w:rPr>
      </w:pPr>
      <w:r>
        <w:rPr>
          <w:rFonts w:hint="eastAsia" w:ascii="黑体" w:hAnsi="黑体" w:eastAsia="黑体"/>
          <w:sz w:val="24"/>
        </w:rPr>
        <w:t>第十六条  其他</w:t>
      </w:r>
    </w:p>
    <w:p>
      <w:pPr>
        <w:spacing w:line="500" w:lineRule="exact"/>
        <w:ind w:firstLine="480" w:firstLineChars="200"/>
        <w:rPr>
          <w:rFonts w:ascii="宋体" w:hAnsi="宋体"/>
          <w:sz w:val="24"/>
        </w:rPr>
      </w:pPr>
      <w:r>
        <w:rPr>
          <w:rFonts w:hint="eastAsia" w:ascii="宋体" w:hAnsi="宋体"/>
          <w:sz w:val="24"/>
        </w:rPr>
        <w:t>16.1本合同未尽事宜由甲乙双方协商解决。</w:t>
      </w:r>
    </w:p>
    <w:p>
      <w:pPr>
        <w:spacing w:line="500" w:lineRule="exact"/>
        <w:ind w:firstLine="480" w:firstLineChars="200"/>
        <w:rPr>
          <w:rFonts w:ascii="宋体" w:hAnsi="宋体"/>
          <w:sz w:val="24"/>
        </w:rPr>
      </w:pPr>
      <w:r>
        <w:rPr>
          <w:rFonts w:hint="eastAsia" w:ascii="宋体" w:hAnsi="宋体"/>
          <w:sz w:val="24"/>
        </w:rPr>
        <w:t>16.2本合同一式</w:t>
      </w:r>
      <w:r>
        <w:rPr>
          <w:rFonts w:hint="eastAsia" w:ascii="宋体" w:hAnsi="宋体"/>
          <w:sz w:val="24"/>
          <w:u w:val="single"/>
        </w:rPr>
        <w:t xml:space="preserve">  4  </w:t>
      </w:r>
      <w:r>
        <w:rPr>
          <w:rFonts w:hint="eastAsia" w:ascii="宋体" w:hAnsi="宋体"/>
          <w:sz w:val="24"/>
        </w:rPr>
        <w:t>份，甲方</w:t>
      </w:r>
      <w:r>
        <w:rPr>
          <w:rFonts w:hint="eastAsia" w:ascii="宋体" w:hAnsi="宋体"/>
          <w:sz w:val="24"/>
          <w:u w:val="single"/>
        </w:rPr>
        <w:t xml:space="preserve">   2  </w:t>
      </w:r>
      <w:r>
        <w:rPr>
          <w:rFonts w:hint="eastAsia" w:ascii="宋体" w:hAnsi="宋体"/>
          <w:sz w:val="24"/>
        </w:rPr>
        <w:t>份，乙方</w:t>
      </w:r>
      <w:r>
        <w:rPr>
          <w:rFonts w:hint="eastAsia" w:ascii="宋体" w:hAnsi="宋体"/>
          <w:sz w:val="24"/>
          <w:u w:val="single"/>
        </w:rPr>
        <w:t xml:space="preserve">  2   </w:t>
      </w:r>
      <w:r>
        <w:rPr>
          <w:rFonts w:hint="eastAsia" w:ascii="宋体" w:hAnsi="宋体"/>
          <w:sz w:val="24"/>
        </w:rPr>
        <w:t>份，具有同等法律效力。</w:t>
      </w:r>
    </w:p>
    <w:p>
      <w:pPr>
        <w:spacing w:line="500" w:lineRule="exact"/>
        <w:ind w:firstLine="482" w:firstLineChars="200"/>
        <w:jc w:val="center"/>
        <w:rPr>
          <w:rFonts w:ascii="宋体" w:hAnsi="宋体"/>
          <w:b/>
          <w:sz w:val="24"/>
        </w:rPr>
      </w:pPr>
    </w:p>
    <w:p>
      <w:pPr>
        <w:spacing w:line="500" w:lineRule="exact"/>
        <w:ind w:firstLine="482" w:firstLineChars="200"/>
        <w:jc w:val="center"/>
        <w:rPr>
          <w:rFonts w:ascii="宋体" w:hAnsi="宋体"/>
          <w:b/>
          <w:sz w:val="24"/>
        </w:rPr>
      </w:pPr>
    </w:p>
    <w:p>
      <w:pPr>
        <w:spacing w:line="500" w:lineRule="exact"/>
        <w:ind w:firstLine="482" w:firstLineChars="200"/>
        <w:jc w:val="center"/>
        <w:rPr>
          <w:rFonts w:ascii="宋体" w:hAnsi="宋体"/>
          <w:b/>
          <w:sz w:val="24"/>
        </w:rPr>
      </w:pPr>
    </w:p>
    <w:tbl>
      <w:tblPr>
        <w:tblStyle w:val="34"/>
        <w:tblW w:w="8794" w:type="dxa"/>
        <w:jc w:val="center"/>
        <w:tblLayout w:type="fixed"/>
        <w:tblCellMar>
          <w:top w:w="0" w:type="dxa"/>
          <w:left w:w="108" w:type="dxa"/>
          <w:bottom w:w="0" w:type="dxa"/>
          <w:right w:w="108" w:type="dxa"/>
        </w:tblCellMar>
      </w:tblPr>
      <w:tblGrid>
        <w:gridCol w:w="4691"/>
        <w:gridCol w:w="4103"/>
      </w:tblGrid>
      <w:tr>
        <w:tblPrEx>
          <w:tblCellMar>
            <w:top w:w="0" w:type="dxa"/>
            <w:left w:w="108" w:type="dxa"/>
            <w:bottom w:w="0" w:type="dxa"/>
            <w:right w:w="108" w:type="dxa"/>
          </w:tblCellMar>
        </w:tblPrEx>
        <w:trPr>
          <w:jc w:val="center"/>
        </w:trPr>
        <w:tc>
          <w:tcPr>
            <w:tcW w:w="4691" w:type="dxa"/>
          </w:tcPr>
          <w:p>
            <w:pPr>
              <w:spacing w:line="500" w:lineRule="exact"/>
              <w:rPr>
                <w:rFonts w:hAnsi="宋体"/>
                <w:spacing w:val="10"/>
                <w:sz w:val="24"/>
              </w:rPr>
            </w:pPr>
            <w:r>
              <w:rPr>
                <w:rFonts w:hAnsi="宋体"/>
                <w:spacing w:val="10"/>
                <w:sz w:val="24"/>
              </w:rPr>
              <w:t>甲方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z w:val="24"/>
              </w:rPr>
              <w:t>地址：</w:t>
            </w:r>
          </w:p>
          <w:p>
            <w:pPr>
              <w:spacing w:line="500" w:lineRule="exact"/>
              <w:rPr>
                <w:rFonts w:hAnsi="宋体"/>
                <w:sz w:val="24"/>
              </w:rPr>
            </w:pPr>
            <w:r>
              <w:rPr>
                <w:rFonts w:hAnsi="宋体"/>
                <w:sz w:val="24"/>
              </w:rPr>
              <w:t>电话：</w:t>
            </w:r>
          </w:p>
          <w:p>
            <w:pPr>
              <w:spacing w:line="500" w:lineRule="exact"/>
              <w:rPr>
                <w:rFonts w:hAnsi="宋体"/>
                <w:sz w:val="24"/>
              </w:rPr>
            </w:pPr>
            <w:r>
              <w:rPr>
                <w:rFonts w:hint="eastAsia" w:hAnsi="宋体"/>
                <w:sz w:val="24"/>
              </w:rPr>
              <w:t xml:space="preserve">社会信用代码： </w:t>
            </w:r>
          </w:p>
          <w:p>
            <w:pPr>
              <w:spacing w:line="500" w:lineRule="exact"/>
              <w:rPr>
                <w:rFonts w:hAnsi="宋体"/>
                <w:sz w:val="24"/>
              </w:rPr>
            </w:pPr>
            <w:r>
              <w:rPr>
                <w:rFonts w:hAnsi="宋体"/>
                <w:sz w:val="24"/>
              </w:rPr>
              <w:t>开户银行：</w:t>
            </w:r>
            <w:r>
              <w:rPr>
                <w:rFonts w:hint="eastAsia" w:hAnsi="宋体"/>
                <w:sz w:val="24"/>
              </w:rPr>
              <w:t xml:space="preserve"> </w:t>
            </w:r>
          </w:p>
          <w:p>
            <w:pPr>
              <w:spacing w:line="500" w:lineRule="exact"/>
              <w:rPr>
                <w:rFonts w:hAnsi="宋体"/>
                <w:spacing w:val="10"/>
                <w:sz w:val="24"/>
              </w:rPr>
            </w:pPr>
            <w:r>
              <w:rPr>
                <w:rFonts w:hint="eastAsia" w:hAnsi="宋体"/>
                <w:sz w:val="24"/>
              </w:rPr>
              <w:t>账</w:t>
            </w:r>
            <w:r>
              <w:rPr>
                <w:rFonts w:hAnsi="宋体"/>
                <w:sz w:val="24"/>
              </w:rPr>
              <w:t>号：</w:t>
            </w:r>
          </w:p>
        </w:tc>
        <w:tc>
          <w:tcPr>
            <w:tcW w:w="4103" w:type="dxa"/>
          </w:tcPr>
          <w:p>
            <w:pPr>
              <w:spacing w:line="500" w:lineRule="exact"/>
              <w:rPr>
                <w:rFonts w:hAnsi="宋体"/>
                <w:spacing w:val="10"/>
                <w:sz w:val="24"/>
              </w:rPr>
            </w:pPr>
            <w:r>
              <w:rPr>
                <w:rFonts w:hAnsi="宋体"/>
                <w:spacing w:val="10"/>
                <w:sz w:val="24"/>
              </w:rPr>
              <w:t>乙方：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pacing w:val="10"/>
                <w:sz w:val="24"/>
              </w:rPr>
              <w:t>地址</w:t>
            </w:r>
            <w:r>
              <w:rPr>
                <w:rFonts w:hint="eastAsia" w:hAnsi="宋体"/>
                <w:spacing w:val="10"/>
                <w:sz w:val="24"/>
              </w:rPr>
              <w:t>：</w:t>
            </w:r>
          </w:p>
          <w:p>
            <w:pPr>
              <w:spacing w:line="500" w:lineRule="exact"/>
              <w:rPr>
                <w:rFonts w:hAnsi="宋体"/>
                <w:sz w:val="24"/>
              </w:rPr>
            </w:pPr>
            <w:r>
              <w:rPr>
                <w:rFonts w:hAnsi="宋体"/>
                <w:spacing w:val="10"/>
                <w:sz w:val="24"/>
              </w:rPr>
              <w:t>电话：</w:t>
            </w:r>
          </w:p>
          <w:p>
            <w:pPr>
              <w:spacing w:line="500" w:lineRule="exact"/>
              <w:rPr>
                <w:rFonts w:hAnsi="宋体"/>
                <w:sz w:val="24"/>
              </w:rPr>
            </w:pPr>
            <w:r>
              <w:rPr>
                <w:rFonts w:hint="eastAsia" w:hAnsi="宋体"/>
                <w:sz w:val="24"/>
              </w:rPr>
              <w:t>社会信用代码：</w:t>
            </w:r>
          </w:p>
          <w:p>
            <w:pPr>
              <w:spacing w:line="500" w:lineRule="exact"/>
              <w:rPr>
                <w:rFonts w:hAnsi="宋体"/>
                <w:spacing w:val="10"/>
                <w:sz w:val="24"/>
              </w:rPr>
            </w:pPr>
            <w:r>
              <w:rPr>
                <w:rFonts w:hAnsi="宋体"/>
                <w:spacing w:val="10"/>
                <w:sz w:val="24"/>
              </w:rPr>
              <w:t>开户银行：</w:t>
            </w:r>
          </w:p>
          <w:p>
            <w:pPr>
              <w:spacing w:line="500" w:lineRule="exact"/>
              <w:rPr>
                <w:rFonts w:hAnsi="宋体"/>
                <w:spacing w:val="10"/>
                <w:sz w:val="24"/>
              </w:rPr>
            </w:pPr>
            <w:r>
              <w:rPr>
                <w:rFonts w:hint="eastAsia" w:hAnsi="宋体"/>
                <w:sz w:val="24"/>
              </w:rPr>
              <w:t>账</w:t>
            </w:r>
            <w:r>
              <w:rPr>
                <w:rFonts w:hAnsi="宋体"/>
                <w:spacing w:val="10"/>
                <w:sz w:val="24"/>
              </w:rPr>
              <w:t>号：</w:t>
            </w:r>
          </w:p>
        </w:tc>
      </w:tr>
    </w:tbl>
    <w:p>
      <w:pPr>
        <w:widowControl/>
        <w:spacing w:afterLines="50" w:line="500" w:lineRule="exact"/>
        <w:jc w:val="left"/>
        <w:rPr>
          <w:rFonts w:ascii="宋体" w:hAnsi="宋体" w:cs="宋体"/>
          <w:sz w:val="24"/>
        </w:rPr>
      </w:pPr>
    </w:p>
    <w:p>
      <w:pPr>
        <w:pStyle w:val="32"/>
        <w:outlineLvl w:val="9"/>
        <w:rPr>
          <w:rFonts w:ascii="宋体" w:hAnsi="宋体" w:cs="宋体"/>
          <w:b w:val="0"/>
          <w:bCs w:val="0"/>
          <w:kern w:val="0"/>
          <w:sz w:val="24"/>
        </w:rPr>
      </w:pPr>
    </w:p>
    <w:bookmarkEnd w:id="133"/>
    <w:bookmarkEnd w:id="134"/>
    <w:bookmarkEnd w:id="135"/>
    <w:p>
      <w:pPr>
        <w:adjustRightInd w:val="0"/>
        <w:snapToGrid w:val="0"/>
        <w:spacing w:line="380" w:lineRule="exact"/>
        <w:rPr>
          <w:rFonts w:ascii="黑体" w:hAnsi="黑体" w:eastAsia="黑体"/>
          <w:snapToGrid w:val="0"/>
          <w:color w:val="404040"/>
          <w:kern w:val="0"/>
          <w:szCs w:val="21"/>
        </w:rPr>
        <w:sectPr>
          <w:headerReference r:id="rId13" w:type="first"/>
          <w:headerReference r:id="rId11" w:type="default"/>
          <w:footerReference r:id="rId14" w:type="default"/>
          <w:headerReference r:id="rId12" w:type="even"/>
          <w:type w:val="continuous"/>
          <w:pgSz w:w="11906" w:h="16838"/>
          <w:pgMar w:top="1304" w:right="1304" w:bottom="1134" w:left="1304" w:header="851" w:footer="992" w:gutter="0"/>
          <w:pgNumType w:fmt="decimal"/>
          <w:cols w:space="720" w:num="1"/>
          <w:docGrid w:type="lines" w:linePitch="312" w:charSpace="0"/>
        </w:sectPr>
      </w:pPr>
      <w:bookmarkStart w:id="138" w:name="_Toc22092_WPSOffice_Level1"/>
    </w:p>
    <w:p>
      <w:pPr>
        <w:adjustRightInd w:val="0"/>
        <w:snapToGrid w:val="0"/>
        <w:spacing w:line="380" w:lineRule="exact"/>
        <w:ind w:left="525" w:hanging="525" w:hangingChars="250"/>
        <w:rPr>
          <w:rFonts w:ascii="黑体" w:hAnsi="黑体" w:eastAsia="黑体"/>
          <w:snapToGrid w:val="0"/>
          <w:color w:val="404040"/>
          <w:kern w:val="0"/>
          <w:szCs w:val="21"/>
        </w:rPr>
        <w:sectPr>
          <w:type w:val="continuous"/>
          <w:pgSz w:w="11906" w:h="16838"/>
          <w:pgMar w:top="1304" w:right="1304" w:bottom="1134" w:left="1304" w:header="851" w:footer="992" w:gutter="0"/>
          <w:pgNumType w:fmt="decimal"/>
          <w:cols w:space="425" w:num="2"/>
          <w:docGrid w:type="lines" w:linePitch="312" w:charSpace="0"/>
        </w:sectPr>
      </w:pPr>
      <w:r>
        <w:rPr>
          <w:rFonts w:hint="eastAsia" w:ascii="黑体" w:hAnsi="黑体" w:eastAsia="黑体"/>
          <w:snapToGrid w:val="0"/>
          <w:color w:val="404040"/>
          <w:kern w:val="0"/>
          <w:szCs w:val="21"/>
        </w:rPr>
        <w:tab/>
      </w:r>
    </w:p>
    <w:p>
      <w:pPr>
        <w:pStyle w:val="32"/>
      </w:pPr>
      <w:bookmarkStart w:id="139" w:name="_Toc10980"/>
      <w:r>
        <w:rPr>
          <w:rFonts w:hint="eastAsia"/>
        </w:rPr>
        <w:t>第五部分</w:t>
      </w:r>
      <w:bookmarkEnd w:id="138"/>
      <w:r>
        <w:rPr>
          <w:rFonts w:hint="eastAsia"/>
        </w:rPr>
        <w:t xml:space="preserve"> 项目概况</w:t>
      </w:r>
      <w:bookmarkEnd w:id="139"/>
    </w:p>
    <w:p>
      <w:pPr>
        <w:pStyle w:val="3"/>
        <w:spacing w:line="520" w:lineRule="atLeast"/>
        <w:rPr>
          <w:rFonts w:ascii="黑体" w:hAnsi="黑体" w:cs="黑体"/>
          <w:szCs w:val="32"/>
        </w:rPr>
      </w:pPr>
      <w:bookmarkStart w:id="140" w:name="_Toc19932"/>
      <w:r>
        <w:rPr>
          <w:rFonts w:hint="eastAsia" w:ascii="黑体" w:hAnsi="黑体" w:cs="黑体"/>
          <w:szCs w:val="32"/>
        </w:rPr>
        <w:t>一、采购内容</w:t>
      </w:r>
      <w:bookmarkEnd w:id="140"/>
    </w:p>
    <w:p>
      <w:pPr>
        <w:spacing w:line="360" w:lineRule="auto"/>
        <w:rPr>
          <w:rFonts w:ascii="宋体" w:hAnsi="宋体" w:cs="宋体"/>
          <w:kern w:val="0"/>
          <w:sz w:val="24"/>
        </w:rPr>
      </w:pPr>
      <w:r>
        <w:rPr>
          <w:rFonts w:hint="eastAsia" w:ascii="宋体" w:hAnsi="宋体"/>
          <w:sz w:val="24"/>
        </w:rPr>
        <w:t xml:space="preserve">    </w:t>
      </w:r>
      <w:r>
        <w:rPr>
          <w:rFonts w:ascii="宋体" w:hAnsi="宋体" w:cs="宋体"/>
          <w:kern w:val="0"/>
          <w:sz w:val="24"/>
        </w:rPr>
        <w:t>GIS地理信息系统结合各类基础数据、监测预警数据、业务数据、管理数据等数据，实现对智慧园区平台核心业务数据的可视化展示，展现方式包括但不限于GIS地图、可视化图形、图表等，同时系统支持数据的下钻和关联分析，实现园区运行状况的全面展示。通过数据汇聚和分析，形成智慧园区全景图，对园区相关各领域运行状况监测的信息展现与交互、数据分析，为园区管委会的监督管理提供科学的辅助决策支撑，总体实现管理运营信息化及智能化。</w:t>
      </w:r>
    </w:p>
    <w:p>
      <w:pPr>
        <w:spacing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为保障GIS地理信息系统及登录系统界面在园区新建大屏系统上进行展示，内容主要有：GIS地理信息系统，智慧园区管理平台登录界面、业务系统等界面等。通过在GIS地图上叠加不同的统计分析图层，实现统一管控。主要功能应包括：饼状专题图、柱状专题图、环状专题图、列表专题图、折线图专题图、 GPS实时轨迹、轨迹功能回放、坐标实时显示、地图查询、关键字查询、半径查询。</w:t>
      </w:r>
    </w:p>
    <w:p>
      <w:pPr>
        <w:spacing w:line="360" w:lineRule="auto"/>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可以实现底图与业务系统的关系设置，并控制业务系统的相关业务图层。可以选择不同的图形和颜色，对地图进行标绘。在动态经开区已有数据的基础上，补充相应的二三维地理信息数据和业务类数据，形成“东台经开区时空数据库”；依托符合安全可靠要求的国产GIS基础平台软件，充分利用大数据、微服务等技术，构建“东台经开区GIS支撑体系”；建设集数据管理、服务管理、服务共享、可视化、应用支撑等能力为一体的平台级系统，打造“东台经开区时空云平台”。</w:t>
      </w:r>
    </w:p>
    <w:p>
      <w:pPr>
        <w:spacing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地图引擎推荐：超图： SuperMap GIS 11i（2022）、中地： MapGIS 10.6、吉奥：GeoGlobe。</w:t>
      </w:r>
    </w:p>
    <w:p>
      <w:pPr>
        <w:pStyle w:val="3"/>
        <w:spacing w:line="520" w:lineRule="atLeast"/>
        <w:rPr>
          <w:rFonts w:ascii="黑体" w:hAnsi="黑体" w:cs="黑体"/>
          <w:szCs w:val="32"/>
        </w:rPr>
      </w:pPr>
      <w:bookmarkStart w:id="141" w:name="_Toc63525831"/>
      <w:bookmarkStart w:id="142" w:name="_Toc69460830"/>
      <w:bookmarkStart w:id="143" w:name="_Toc14286"/>
      <w:r>
        <w:rPr>
          <w:rFonts w:hint="eastAsia" w:ascii="黑体" w:hAnsi="黑体" w:cs="黑体"/>
          <w:szCs w:val="32"/>
        </w:rPr>
        <w:t>二、</w:t>
      </w:r>
      <w:bookmarkEnd w:id="141"/>
      <w:bookmarkEnd w:id="142"/>
      <w:r>
        <w:rPr>
          <w:rFonts w:hint="eastAsia" w:ascii="黑体" w:hAnsi="黑体" w:cs="黑体"/>
          <w:szCs w:val="32"/>
        </w:rPr>
        <w:t>项目技术标准</w:t>
      </w:r>
      <w:bookmarkEnd w:id="143"/>
    </w:p>
    <w:p>
      <w:pPr>
        <w:spacing w:line="520" w:lineRule="exact"/>
        <w:ind w:firstLine="480" w:firstLineChars="200"/>
      </w:pPr>
      <w:r>
        <w:rPr>
          <w:rFonts w:hint="eastAsia" w:ascii="宋体" w:hAnsi="宋体"/>
          <w:sz w:val="24"/>
        </w:rPr>
        <w:t>依据规范、规程、总体方案、技术设计书、招标文件、投标文件及</w:t>
      </w:r>
      <w:r>
        <w:rPr>
          <w:rFonts w:hint="eastAsia"/>
          <w:color w:val="000000"/>
          <w:sz w:val="24"/>
          <w:lang w:val="zh-CN"/>
        </w:rPr>
        <w:t>经过审核批准的本项目技术设计书与其他批复意见</w:t>
      </w:r>
      <w:r>
        <w:rPr>
          <w:rFonts w:hint="eastAsia"/>
          <w:sz w:val="24"/>
        </w:rPr>
        <w:t>等</w:t>
      </w:r>
      <w:r>
        <w:rPr>
          <w:rFonts w:hint="eastAsia" w:ascii="宋体" w:hAnsi="宋体"/>
          <w:sz w:val="24"/>
        </w:rPr>
        <w:t>。</w:t>
      </w:r>
    </w:p>
    <w:p>
      <w:pPr>
        <w:pStyle w:val="3"/>
        <w:spacing w:line="520" w:lineRule="atLeast"/>
        <w:rPr>
          <w:rFonts w:ascii="黑体" w:hAnsi="黑体" w:cs="黑体"/>
          <w:szCs w:val="32"/>
        </w:rPr>
      </w:pPr>
      <w:bookmarkStart w:id="144" w:name="_Toc29657"/>
      <w:bookmarkStart w:id="145" w:name="_Toc63525867"/>
      <w:bookmarkStart w:id="146" w:name="_Toc6041"/>
      <w:bookmarkStart w:id="147" w:name="_Toc69460881"/>
      <w:bookmarkStart w:id="148" w:name="_Toc16595927"/>
      <w:r>
        <w:rPr>
          <w:rFonts w:hint="eastAsia" w:ascii="黑体" w:hAnsi="黑体" w:cs="黑体"/>
          <w:szCs w:val="32"/>
        </w:rPr>
        <w:t>三、结算方式</w:t>
      </w:r>
      <w:bookmarkEnd w:id="144"/>
    </w:p>
    <w:p>
      <w:pPr>
        <w:spacing w:line="52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sz w:val="24"/>
        </w:rPr>
        <w:t>合同签订并完成试点后支付合同金额的50%</w:t>
      </w:r>
      <w:r>
        <w:rPr>
          <w:rFonts w:hint="eastAsia" w:ascii="宋体" w:hAnsi="宋体" w:cs="宋体"/>
          <w:color w:val="000000"/>
          <w:kern w:val="0"/>
          <w:sz w:val="24"/>
        </w:rPr>
        <w:t>；</w:t>
      </w:r>
    </w:p>
    <w:p>
      <w:pPr>
        <w:spacing w:line="5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sz w:val="24"/>
        </w:rPr>
        <w:t>项目整体验收合格后支付合同金额的30%</w:t>
      </w:r>
      <w:r>
        <w:rPr>
          <w:rFonts w:hint="eastAsia" w:ascii="宋体" w:hAnsi="宋体" w:cs="宋体"/>
          <w:color w:val="000000"/>
          <w:kern w:val="0"/>
          <w:sz w:val="24"/>
        </w:rPr>
        <w:t>；</w:t>
      </w:r>
    </w:p>
    <w:p>
      <w:pPr>
        <w:spacing w:line="520" w:lineRule="exact"/>
        <w:ind w:firstLine="480" w:firstLineChars="200"/>
        <w:rPr>
          <w:rFonts w:ascii="宋体" w:hAnsi="宋体"/>
          <w:sz w:val="24"/>
        </w:rPr>
      </w:pPr>
      <w:r>
        <w:rPr>
          <w:rFonts w:hint="eastAsia" w:ascii="宋体" w:hAnsi="宋体" w:cs="宋体"/>
          <w:color w:val="000000"/>
          <w:kern w:val="0"/>
          <w:sz w:val="24"/>
        </w:rPr>
        <w:t>（3）</w:t>
      </w:r>
      <w:r>
        <w:rPr>
          <w:rFonts w:hint="eastAsia" w:ascii="宋体" w:hAnsi="宋体"/>
          <w:sz w:val="24"/>
        </w:rPr>
        <w:t>项目整体验收合格后满一年支付合同金额的15%</w:t>
      </w:r>
      <w:r>
        <w:rPr>
          <w:rFonts w:hint="eastAsia" w:ascii="宋体" w:hAnsi="宋体" w:cs="宋体"/>
          <w:color w:val="000000"/>
          <w:kern w:val="0"/>
          <w:sz w:val="24"/>
        </w:rPr>
        <w:t>；</w:t>
      </w:r>
    </w:p>
    <w:p>
      <w:pPr>
        <w:spacing w:line="520" w:lineRule="exact"/>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sz w:val="24"/>
        </w:rPr>
        <w:t xml:space="preserve"> 剩余5%待项目质保期满后无质量问题结清</w:t>
      </w:r>
      <w:r>
        <w:rPr>
          <w:rFonts w:hint="eastAsia" w:ascii="宋体" w:hAnsi="宋体" w:cs="宋体"/>
          <w:color w:val="000000"/>
          <w:kern w:val="0"/>
          <w:sz w:val="24"/>
        </w:rPr>
        <w:t>；</w:t>
      </w:r>
    </w:p>
    <w:p>
      <w:pPr>
        <w:pStyle w:val="3"/>
        <w:spacing w:line="520" w:lineRule="atLeast"/>
        <w:rPr>
          <w:rFonts w:ascii="黑体" w:hAnsi="黑体" w:cs="黑体"/>
          <w:szCs w:val="32"/>
        </w:rPr>
      </w:pPr>
      <w:bookmarkStart w:id="149" w:name="_Toc15040"/>
      <w:r>
        <w:rPr>
          <w:rFonts w:hint="eastAsia" w:ascii="黑体" w:hAnsi="黑体" w:cs="黑体"/>
          <w:szCs w:val="32"/>
        </w:rPr>
        <w:t>四、提交成果</w:t>
      </w:r>
      <w:bookmarkEnd w:id="145"/>
      <w:bookmarkEnd w:id="146"/>
      <w:bookmarkEnd w:id="147"/>
      <w:bookmarkEnd w:id="148"/>
      <w:bookmarkEnd w:id="149"/>
    </w:p>
    <w:p>
      <w:pPr>
        <w:spacing w:line="500" w:lineRule="exact"/>
        <w:ind w:firstLine="480" w:firstLineChars="200"/>
        <w:rPr>
          <w:rFonts w:ascii="宋体" w:hAnsi="宋体" w:cs="宋体"/>
          <w:kern w:val="0"/>
          <w:sz w:val="24"/>
        </w:rPr>
      </w:pPr>
      <w:r>
        <w:rPr>
          <w:rFonts w:hint="eastAsia" w:ascii="宋体" w:hAnsi="宋体" w:cs="宋体"/>
          <w:kern w:val="0"/>
          <w:sz w:val="24"/>
        </w:rPr>
        <w:t>（1）满足甲方需要的平台成果。</w:t>
      </w:r>
    </w:p>
    <w:p>
      <w:pPr>
        <w:pStyle w:val="3"/>
        <w:spacing w:line="520" w:lineRule="atLeast"/>
        <w:rPr>
          <w:rFonts w:ascii="黑体" w:hAnsi="黑体" w:cs="黑体"/>
          <w:szCs w:val="32"/>
        </w:rPr>
      </w:pPr>
      <w:bookmarkStart w:id="150" w:name="_Toc31458"/>
      <w:r>
        <w:rPr>
          <w:rFonts w:hint="eastAsia" w:ascii="黑体" w:hAnsi="黑体" w:cs="黑体"/>
          <w:szCs w:val="32"/>
        </w:rPr>
        <w:t>五、项目完成工期</w:t>
      </w:r>
      <w:bookmarkEnd w:id="150"/>
    </w:p>
    <w:p>
      <w:pPr>
        <w:spacing w:line="360" w:lineRule="auto"/>
        <w:ind w:firstLine="480" w:firstLineChars="200"/>
        <w:rPr>
          <w:rFonts w:ascii="宋体" w:hAnsi="宋体" w:cs="宋体"/>
          <w:kern w:val="0"/>
          <w:sz w:val="24"/>
        </w:rPr>
      </w:pPr>
      <w:r>
        <w:rPr>
          <w:rFonts w:hint="eastAsia" w:ascii="宋体" w:hAnsi="宋体" w:cs="宋体"/>
          <w:kern w:val="0"/>
          <w:sz w:val="24"/>
        </w:rPr>
        <w:t>合同签订后90日内完成平台建设。</w:t>
      </w:r>
    </w:p>
    <w:p>
      <w:pPr>
        <w:pStyle w:val="3"/>
        <w:spacing w:line="520" w:lineRule="atLeast"/>
        <w:rPr>
          <w:rFonts w:ascii="黑体" w:hAnsi="黑体" w:cs="黑体"/>
          <w:szCs w:val="32"/>
        </w:rPr>
      </w:pPr>
      <w:bookmarkStart w:id="151" w:name="_Toc10796"/>
      <w:r>
        <w:rPr>
          <w:rFonts w:hint="eastAsia" w:ascii="黑体" w:hAnsi="黑体" w:cs="黑体"/>
          <w:szCs w:val="32"/>
        </w:rPr>
        <w:t>六、技术人员投入要求</w:t>
      </w:r>
      <w:bookmarkEnd w:id="151"/>
    </w:p>
    <w:p>
      <w:pPr>
        <w:spacing w:line="360" w:lineRule="auto"/>
        <w:ind w:firstLine="480" w:firstLineChars="200"/>
        <w:rPr>
          <w:rFonts w:ascii="宋体" w:hAnsi="宋体" w:cs="宋体"/>
          <w:kern w:val="0"/>
          <w:sz w:val="24"/>
        </w:rPr>
      </w:pPr>
      <w:r>
        <w:rPr>
          <w:rFonts w:hint="eastAsia" w:ascii="宋体" w:hAnsi="宋体" w:cs="宋体"/>
          <w:kern w:val="0"/>
          <w:sz w:val="24"/>
        </w:rPr>
        <w:t>按招标文件要求。</w:t>
      </w:r>
    </w:p>
    <w:p>
      <w:pPr>
        <w:pStyle w:val="3"/>
        <w:spacing w:line="520" w:lineRule="atLeast"/>
        <w:rPr>
          <w:rFonts w:ascii="黑体" w:hAnsi="黑体" w:cs="黑体"/>
          <w:szCs w:val="32"/>
        </w:rPr>
      </w:pPr>
      <w:bookmarkStart w:id="152" w:name="_Toc690"/>
      <w:r>
        <w:rPr>
          <w:rFonts w:hint="eastAsia" w:ascii="黑体" w:hAnsi="黑体" w:cs="黑体"/>
          <w:szCs w:val="32"/>
        </w:rPr>
        <w:t>七、验收标准</w:t>
      </w:r>
      <w:bookmarkEnd w:id="152"/>
    </w:p>
    <w:p>
      <w:pPr>
        <w:spacing w:line="360" w:lineRule="auto"/>
        <w:ind w:firstLine="480" w:firstLineChars="200"/>
        <w:rPr>
          <w:rFonts w:ascii="宋体" w:hAnsi="宋体" w:cs="宋体"/>
          <w:kern w:val="0"/>
          <w:sz w:val="24"/>
        </w:rPr>
      </w:pPr>
      <w:r>
        <w:rPr>
          <w:rFonts w:hint="eastAsia" w:ascii="宋体" w:hAnsi="宋体" w:cs="宋体"/>
          <w:kern w:val="0"/>
          <w:sz w:val="24"/>
        </w:rPr>
        <w:t>通过甲方组织评审验收。</w:t>
      </w:r>
    </w:p>
    <w:p>
      <w:pPr>
        <w:pStyle w:val="3"/>
        <w:spacing w:line="520" w:lineRule="atLeast"/>
        <w:rPr>
          <w:rFonts w:ascii="黑体" w:hAnsi="黑体" w:cs="黑体"/>
          <w:szCs w:val="32"/>
        </w:rPr>
      </w:pPr>
      <w:bookmarkStart w:id="153" w:name="_Toc26019"/>
      <w:r>
        <w:rPr>
          <w:rFonts w:hint="eastAsia" w:ascii="黑体" w:hAnsi="黑体" w:cs="黑体"/>
          <w:szCs w:val="32"/>
        </w:rPr>
        <w:t>八、保密要求</w:t>
      </w:r>
      <w:bookmarkEnd w:id="153"/>
    </w:p>
    <w:p>
      <w:pPr>
        <w:spacing w:line="360" w:lineRule="auto"/>
        <w:ind w:firstLine="480" w:firstLineChars="200"/>
        <w:rPr>
          <w:rFonts w:ascii="宋体" w:hAnsi="宋体" w:cs="宋体"/>
          <w:kern w:val="0"/>
          <w:sz w:val="24"/>
        </w:rPr>
      </w:pPr>
      <w:r>
        <w:rPr>
          <w:rFonts w:hint="eastAsia" w:ascii="宋体" w:hAnsi="宋体" w:cs="宋体"/>
          <w:kern w:val="0"/>
          <w:sz w:val="24"/>
        </w:rPr>
        <w:t>（1）中标人须在合同中进行责任约定（保密安全协议另签）；中标人在工作期间必须遵守采购方的相关保密制度；</w:t>
      </w:r>
    </w:p>
    <w:p>
      <w:pPr>
        <w:spacing w:line="360" w:lineRule="auto"/>
        <w:ind w:firstLine="480" w:firstLineChars="200"/>
        <w:rPr>
          <w:rFonts w:ascii="宋体" w:hAnsi="宋体" w:cs="宋体"/>
          <w:kern w:val="0"/>
          <w:sz w:val="24"/>
        </w:rPr>
      </w:pPr>
      <w:r>
        <w:rPr>
          <w:rFonts w:hint="eastAsia" w:ascii="宋体" w:hAnsi="宋体" w:cs="宋体"/>
          <w:kern w:val="0"/>
          <w:sz w:val="24"/>
        </w:rPr>
        <w:t>（2）工作人员不得以任何形式将各项档案资料带出指定工作现场，不得以任何形式进行泄漏、传播；不得无故查看及讨论档案内容。</w:t>
      </w:r>
    </w:p>
    <w:p>
      <w:pPr>
        <w:spacing w:line="360" w:lineRule="auto"/>
        <w:ind w:firstLine="480" w:firstLineChars="200"/>
        <w:rPr>
          <w:rFonts w:ascii="宋体" w:hAnsi="宋体" w:cs="宋体"/>
          <w:kern w:val="0"/>
          <w:sz w:val="24"/>
        </w:rPr>
      </w:pPr>
      <w:r>
        <w:rPr>
          <w:rFonts w:hint="eastAsia" w:ascii="宋体" w:hAnsi="宋体" w:cs="宋体"/>
          <w:kern w:val="0"/>
          <w:sz w:val="24"/>
        </w:rPr>
        <w:t>（3）各种档案文件，不得丢失、泄密、损坏。</w:t>
      </w:r>
    </w:p>
    <w:p>
      <w:pPr>
        <w:spacing w:line="360" w:lineRule="auto"/>
        <w:ind w:firstLine="480" w:firstLineChars="200"/>
        <w:rPr>
          <w:rFonts w:ascii="宋体" w:hAnsi="宋体" w:cs="宋体"/>
          <w:kern w:val="0"/>
          <w:sz w:val="24"/>
        </w:rPr>
      </w:pPr>
      <w:r>
        <w:rPr>
          <w:rFonts w:hint="eastAsia" w:ascii="宋体" w:hAnsi="宋体" w:cs="宋体"/>
          <w:kern w:val="0"/>
          <w:sz w:val="24"/>
        </w:rPr>
        <w:t>（4）参与项目实施的人员不得有违法犯罪的记录，不得采用临时聘用人员。</w:t>
      </w:r>
    </w:p>
    <w:p>
      <w:pPr>
        <w:pStyle w:val="3"/>
        <w:spacing w:line="520" w:lineRule="atLeast"/>
        <w:rPr>
          <w:rFonts w:ascii="黑体" w:hAnsi="黑体" w:cs="黑体"/>
          <w:szCs w:val="32"/>
        </w:rPr>
      </w:pPr>
      <w:bookmarkStart w:id="154" w:name="_Toc22580"/>
      <w:r>
        <w:rPr>
          <w:rFonts w:hint="eastAsia" w:ascii="黑体" w:hAnsi="黑体" w:cs="黑体"/>
          <w:szCs w:val="32"/>
        </w:rPr>
        <w:t>九、安全责任</w:t>
      </w:r>
      <w:bookmarkEnd w:id="154"/>
    </w:p>
    <w:p>
      <w:pPr>
        <w:spacing w:line="360" w:lineRule="auto"/>
        <w:ind w:firstLine="480" w:firstLineChars="200"/>
        <w:rPr>
          <w:rFonts w:ascii="宋体" w:hAnsi="宋体" w:cs="宋体"/>
          <w:kern w:val="0"/>
          <w:sz w:val="24"/>
        </w:rPr>
      </w:pPr>
      <w:r>
        <w:rPr>
          <w:rFonts w:hint="eastAsia" w:ascii="宋体" w:hAnsi="宋体" w:cs="宋体"/>
          <w:kern w:val="0"/>
          <w:sz w:val="24"/>
        </w:rPr>
        <w:t>本项目的安全责任由中标人自行负责，在项目实施过程中发生任何安全生产事故造成的人身伤亡、财产损失及相关法律和经济责任等均由中标人全部承担。</w:t>
      </w:r>
    </w:p>
    <w:p>
      <w:pPr>
        <w:spacing w:line="480" w:lineRule="exact"/>
        <w:jc w:val="center"/>
        <w:rPr>
          <w:rFonts w:ascii="宋体" w:hAnsi="宋体" w:cs="宋体"/>
          <w:b/>
          <w:bCs/>
          <w:color w:val="FF0000"/>
          <w:sz w:val="44"/>
        </w:rPr>
      </w:pPr>
    </w:p>
    <w:p>
      <w:pPr>
        <w:spacing w:line="480" w:lineRule="exact"/>
        <w:jc w:val="center"/>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40"/>
        <w:ind w:firstLine="883"/>
        <w:rPr>
          <w:rFonts w:ascii="宋体" w:hAnsi="宋体" w:cs="宋体"/>
          <w:b/>
          <w:bCs/>
          <w:color w:val="FF0000"/>
          <w:sz w:val="44"/>
        </w:rPr>
      </w:pPr>
    </w:p>
    <w:p>
      <w:pPr>
        <w:pStyle w:val="32"/>
      </w:pPr>
      <w:bookmarkStart w:id="155" w:name="_Toc1584"/>
      <w:bookmarkStart w:id="156" w:name="_Toc12330_WPSOffice_Level1"/>
      <w:bookmarkStart w:id="157" w:name="_Toc225585661"/>
      <w:bookmarkStart w:id="158" w:name="_Toc19329"/>
      <w:r>
        <w:rPr>
          <w:rFonts w:hint="eastAsia"/>
        </w:rPr>
        <w:t>第六部分：附件（投标文件格式）</w:t>
      </w:r>
      <w:bookmarkEnd w:id="155"/>
      <w:bookmarkEnd w:id="156"/>
      <w:bookmarkEnd w:id="157"/>
      <w:bookmarkEnd w:id="158"/>
    </w:p>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59" w:name="_Toc2829_WPSOffice_Level1"/>
      <w:r>
        <w:rPr>
          <w:rFonts w:hint="eastAsia" w:ascii="宋体" w:hAnsi="宋体" w:cs="宋体"/>
          <w:sz w:val="36"/>
        </w:rPr>
        <w:t>正本或副本</w:t>
      </w:r>
      <w:bookmarkEnd w:id="159"/>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60" w:name="_Toc5211_WPSOffice_Level1"/>
      <w:r>
        <w:rPr>
          <w:rFonts w:hint="eastAsia" w:hAnsi="宋体" w:cs="宋体"/>
          <w:sz w:val="36"/>
        </w:rPr>
        <w:t>________________________</w:t>
      </w:r>
      <w:r>
        <w:rPr>
          <w:rFonts w:hint="eastAsia" w:hAnsi="宋体" w:cs="宋体"/>
          <w:sz w:val="44"/>
        </w:rPr>
        <w:t>项目</w:t>
      </w:r>
      <w:bookmarkEnd w:id="160"/>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61" w:name="_Toc28738_WPSOffice_Level1"/>
      <w:r>
        <w:rPr>
          <w:rFonts w:hint="eastAsia" w:hAnsi="宋体" w:cs="宋体"/>
          <w:b/>
          <w:sz w:val="84"/>
        </w:rPr>
        <w:t>投 标 文 件</w:t>
      </w:r>
      <w:bookmarkEnd w:id="161"/>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62" w:name="_Toc25615_WPSOffice_Level1"/>
      <w:r>
        <w:rPr>
          <w:rFonts w:hint="eastAsia" w:hAnsi="宋体" w:cs="宋体"/>
          <w:sz w:val="30"/>
        </w:rPr>
        <w:t>投   标   人（公章）：</w:t>
      </w:r>
      <w:bookmarkEnd w:id="162"/>
    </w:p>
    <w:p>
      <w:pPr>
        <w:pStyle w:val="16"/>
        <w:spacing w:line="480" w:lineRule="auto"/>
        <w:ind w:left="630"/>
        <w:rPr>
          <w:rFonts w:hAnsi="宋体" w:cs="宋体"/>
          <w:sz w:val="30"/>
        </w:rPr>
      </w:pPr>
      <w:bookmarkStart w:id="163"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63"/>
    </w:p>
    <w:p>
      <w:pPr>
        <w:pStyle w:val="16"/>
        <w:spacing w:line="480" w:lineRule="auto"/>
        <w:ind w:left="630"/>
        <w:rPr>
          <w:rFonts w:hAnsi="宋体" w:cs="宋体"/>
          <w:sz w:val="30"/>
        </w:rPr>
      </w:pPr>
      <w:bookmarkStart w:id="164" w:name="_Toc12816_WPSOffice_Level1"/>
      <w:r>
        <w:rPr>
          <w:rFonts w:hint="eastAsia" w:hAnsi="宋体" w:cs="宋体"/>
          <w:sz w:val="30"/>
        </w:rPr>
        <w:t>联系人：</w:t>
      </w:r>
      <w:bookmarkEnd w:id="164"/>
    </w:p>
    <w:p>
      <w:pPr>
        <w:pStyle w:val="16"/>
        <w:spacing w:line="480" w:lineRule="auto"/>
        <w:ind w:left="630"/>
        <w:rPr>
          <w:rFonts w:hAnsi="宋体" w:cs="宋体"/>
          <w:sz w:val="30"/>
        </w:rPr>
      </w:pPr>
      <w:bookmarkStart w:id="165" w:name="_Toc26371_WPSOffice_Level1"/>
      <w:r>
        <w:rPr>
          <w:rFonts w:hint="eastAsia" w:hAnsi="宋体" w:cs="宋体"/>
          <w:sz w:val="30"/>
        </w:rPr>
        <w:t>联系电话：</w:t>
      </w:r>
      <w:bookmarkEnd w:id="165"/>
    </w:p>
    <w:p>
      <w:pPr>
        <w:pStyle w:val="16"/>
        <w:spacing w:line="480" w:lineRule="auto"/>
        <w:ind w:left="630"/>
        <w:rPr>
          <w:rFonts w:hAnsi="宋体" w:cs="宋体"/>
          <w:sz w:val="30"/>
        </w:rPr>
      </w:pPr>
      <w:bookmarkStart w:id="166" w:name="_Toc4195_WPSOffice_Level1"/>
      <w:r>
        <w:rPr>
          <w:rFonts w:hint="eastAsia" w:hAnsi="宋体" w:cs="宋体"/>
          <w:sz w:val="30"/>
        </w:rPr>
        <w:t>地址：</w:t>
      </w:r>
      <w:bookmarkEnd w:id="166"/>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67" w:name="_Toc11726_WPSOffice_Level1"/>
      <w:r>
        <w:rPr>
          <w:rFonts w:hint="eastAsia" w:ascii="宋体" w:hAnsi="宋体" w:cs="宋体"/>
          <w:sz w:val="30"/>
        </w:rPr>
        <w:t>日期：__________年__________月____________日</w:t>
      </w:r>
      <w:bookmarkEnd w:id="167"/>
    </w:p>
    <w:p>
      <w:pPr>
        <w:pStyle w:val="2"/>
        <w:ind w:left="400" w:hanging="400"/>
      </w:pPr>
    </w:p>
    <w:p>
      <w:pPr>
        <w:pStyle w:val="2"/>
        <w:ind w:left="400" w:hanging="400"/>
      </w:pPr>
    </w:p>
    <w:p>
      <w:pPr>
        <w:pStyle w:val="2"/>
        <w:ind w:left="400" w:hanging="400"/>
      </w:pPr>
    </w:p>
    <w:p>
      <w:pPr>
        <w:spacing w:line="360" w:lineRule="auto"/>
        <w:ind w:firstLine="1020" w:firstLineChars="254"/>
        <w:jc w:val="center"/>
        <w:rPr>
          <w:rFonts w:ascii="宋体" w:hAnsi="宋体" w:cs="宋体"/>
          <w:b/>
          <w:sz w:val="40"/>
          <w:szCs w:val="40"/>
        </w:rPr>
      </w:pPr>
      <w:bookmarkStart w:id="168" w:name="_Toc29275_WPSOffice_Level1"/>
      <w:r>
        <w:rPr>
          <w:rFonts w:hint="eastAsia" w:ascii="宋体" w:hAnsi="宋体" w:cs="宋体"/>
          <w:b/>
          <w:sz w:val="40"/>
          <w:szCs w:val="40"/>
        </w:rPr>
        <w:t>目   录</w:t>
      </w:r>
      <w:bookmarkEnd w:id="168"/>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pStyle w:val="32"/>
        <w:jc w:val="left"/>
        <w:rPr>
          <w:rFonts w:asciiTheme="minorEastAsia" w:hAnsiTheme="minorEastAsia" w:eastAsiaTheme="minorEastAsia" w:cstheme="minorEastAsia"/>
          <w:b w:val="0"/>
          <w:bCs w:val="0"/>
          <w:sz w:val="24"/>
          <w:szCs w:val="24"/>
        </w:rPr>
      </w:pPr>
      <w:bookmarkStart w:id="169" w:name="_Toc30987"/>
      <w:r>
        <w:rPr>
          <w:rFonts w:hint="eastAsia" w:asciiTheme="minorEastAsia" w:hAnsiTheme="minorEastAsia" w:eastAsiaTheme="minorEastAsia" w:cstheme="minorEastAsia"/>
          <w:b w:val="0"/>
          <w:bCs w:val="0"/>
          <w:sz w:val="24"/>
          <w:szCs w:val="24"/>
        </w:rPr>
        <w:t>（4）资格证明文件（按照投标供应商资格要求）</w:t>
      </w:r>
      <w:bookmarkEnd w:id="169"/>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（5）企业实力</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（6）相关业绩（附件5）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（7）安全管理体系 </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（1）平台建设方案的规范性、合理性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（2）管理制度</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（3）项目机构设置</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（4）培训与售后服务承诺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（5）质量保证</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（7）进度安排及保证措施</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（8）售后及应急响应措施</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（1）安全运营责任书（附件6）</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（附件8）</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（4）廉洁承诺书（附件9）</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w:t>
      </w:r>
      <w:r>
        <w:rPr>
          <w:rFonts w:hint="eastAsia" w:ascii="宋体" w:hAnsi="宋体" w:cs="宋体"/>
          <w:sz w:val="24"/>
          <w:szCs w:val="28"/>
        </w:rPr>
        <w:t>其他证明材料</w:t>
      </w:r>
      <w:r>
        <w:rPr>
          <w:rFonts w:hint="eastAsia" w:ascii="宋体" w:hAnsi="宋体" w:cs="宋体"/>
          <w:sz w:val="24"/>
          <w:szCs w:val="22"/>
        </w:rPr>
        <w:t>（附件10）</w:t>
      </w:r>
    </w:p>
    <w:p>
      <w:pPr>
        <w:autoSpaceDE w:val="0"/>
        <w:autoSpaceDN w:val="0"/>
        <w:spacing w:line="500" w:lineRule="exact"/>
        <w:textAlignment w:val="bottom"/>
        <w:rPr>
          <w:rFonts w:ascii="宋体" w:hAnsi="宋体" w:cs="宋体"/>
          <w:sz w:val="24"/>
          <w:szCs w:val="22"/>
        </w:rPr>
      </w:pPr>
    </w:p>
    <w:p>
      <w:pPr>
        <w:pStyle w:val="2"/>
        <w:ind w:left="400" w:hanging="400"/>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500" w:lineRule="exact"/>
        <w:jc w:val="left"/>
        <w:rPr>
          <w:rFonts w:hAnsi="宋体"/>
          <w:b/>
          <w:bCs/>
          <w:color w:val="000000"/>
          <w:sz w:val="28"/>
          <w:szCs w:val="28"/>
        </w:rPr>
      </w:pPr>
    </w:p>
    <w:p>
      <w:pPr>
        <w:pStyle w:val="16"/>
        <w:adjustRightInd w:val="0"/>
        <w:snapToGrid w:val="0"/>
        <w:spacing w:line="360" w:lineRule="auto"/>
        <w:jc w:val="center"/>
        <w:rPr>
          <w:rFonts w:hAnsi="宋体"/>
          <w:b/>
          <w:bCs/>
          <w:sz w:val="28"/>
          <w:szCs w:val="28"/>
        </w:rPr>
      </w:pPr>
      <w:bookmarkStart w:id="170" w:name="_Toc4164_WPSOffice_Level1"/>
      <w:r>
        <w:rPr>
          <w:rFonts w:hint="eastAsia" w:hAnsi="宋体"/>
          <w:b/>
          <w:bCs/>
          <w:sz w:val="28"/>
          <w:szCs w:val="28"/>
        </w:rPr>
        <w:t>投   标   函</w:t>
      </w:r>
      <w:bookmarkEnd w:id="170"/>
    </w:p>
    <w:p>
      <w:pPr>
        <w:pStyle w:val="54"/>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w:t>
      </w:r>
      <w:r>
        <w:rPr>
          <w:rFonts w:hint="eastAsia" w:ascii="宋体" w:hAnsi="宋体" w:cs="宋体"/>
          <w:color w:val="FF0000"/>
          <w:sz w:val="24"/>
          <w:szCs w:val="21"/>
        </w:rPr>
        <w:t>大写</w:t>
      </w:r>
      <w:r>
        <w:rPr>
          <w:rFonts w:hint="eastAsia" w:ascii="宋体" w:hAnsi="宋体" w:cs="Arial"/>
          <w:color w:val="FF0000"/>
          <w:sz w:val="24"/>
        </w:rPr>
        <w:t>******</w:t>
      </w:r>
      <w:r>
        <w:rPr>
          <w:rFonts w:hint="eastAsia" w:ascii="宋体" w:hAnsi="宋体" w:cs="宋体"/>
          <w:sz w:val="24"/>
          <w:szCs w:val="21"/>
        </w:rPr>
        <w:t>）元（¥</w:t>
      </w:r>
      <w:r>
        <w:rPr>
          <w:rFonts w:hint="eastAsia" w:ascii="宋体" w:hAnsi="宋体" w:cs="Arial"/>
          <w:color w:val="FF0000"/>
          <w:sz w:val="24"/>
        </w:rPr>
        <w:t>******</w:t>
      </w:r>
      <w:r>
        <w:rPr>
          <w:rFonts w:hint="eastAsia" w:ascii="宋体" w:hAnsi="宋体" w:cs="宋体"/>
          <w:sz w:val="24"/>
          <w:szCs w:val="21"/>
        </w:rPr>
        <w:t>）的投标总报价，完工时间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5．（其他补充说明）。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textAlignment w:val="bottom"/>
        <w:rPr>
          <w:rFonts w:ascii="宋体" w:hAnsi="宋体" w:cs="宋体"/>
          <w:b/>
          <w:bCs/>
          <w:sz w:val="28"/>
          <w:szCs w:val="28"/>
        </w:rPr>
      </w:pPr>
      <w:r>
        <w:rPr>
          <w:rFonts w:hint="eastAsia" w:ascii="宋体" w:hAnsi="宋体" w:cs="宋体"/>
          <w:sz w:val="24"/>
          <w:szCs w:val="21"/>
        </w:rPr>
        <w:t xml:space="preserve">    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71" w:name="_Toc19614_WPSOffice_Level1"/>
      <w:r>
        <w:rPr>
          <w:rFonts w:hint="eastAsia" w:ascii="宋体" w:hAnsi="宋体"/>
          <w:b/>
          <w:bCs/>
          <w:sz w:val="28"/>
          <w:szCs w:val="28"/>
        </w:rPr>
        <w:t>法定代表人身份证明书</w:t>
      </w:r>
      <w:bookmarkEnd w:id="171"/>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    年  月  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p>
    <w:tbl>
      <w:tblPr>
        <w:tblStyle w:val="34"/>
        <w:tblpPr w:leftFromText="180" w:rightFromText="180" w:vertAnchor="text" w:horzAnchor="page" w:tblpX="1717" w:tblpY="311"/>
        <w:tblOverlap w:val="never"/>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219"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72"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72"/>
    </w:p>
    <w:p>
      <w:pPr>
        <w:pStyle w:val="54"/>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rPr>
        <w:t xml:space="preserve">          </w:t>
      </w:r>
      <w:r>
        <w:rPr>
          <w:rFonts w:hint="eastAsia" w:ascii="宋体" w:hAnsi="宋体" w:cs="宋体"/>
          <w:color w:val="000000"/>
          <w:sz w:val="24"/>
        </w:rPr>
        <w:t>项目投标文件、签订合同和处理有关事宜，其法律后果由我方承担。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tbl>
      <w:tblPr>
        <w:tblStyle w:val="3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rPr>
          <w:rFonts w:ascii="宋体" w:hAnsi="宋体"/>
          <w:color w:val="000000"/>
          <w:sz w:val="24"/>
        </w:rPr>
      </w:pPr>
      <w:r>
        <w:rPr>
          <w:rFonts w:hint="eastAsia" w:ascii="宋体" w:hAnsi="宋体" w:cs="宋体"/>
          <w:color w:val="000000"/>
          <w:sz w:val="24"/>
        </w:rPr>
        <w:t xml:space="preserve">    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pStyle w:val="2"/>
        <w:ind w:left="400" w:hanging="400"/>
      </w:pPr>
    </w:p>
    <w:p>
      <w:pPr>
        <w:adjustRightInd w:val="0"/>
        <w:snapToGrid w:val="0"/>
        <w:spacing w:line="360" w:lineRule="auto"/>
        <w:rPr>
          <w:rFonts w:ascii="宋体" w:hAnsi="宋体"/>
          <w:b/>
          <w:bCs/>
          <w:color w:val="000000"/>
          <w:sz w:val="24"/>
        </w:rPr>
      </w:pPr>
    </w:p>
    <w:p>
      <w:pPr>
        <w:pStyle w:val="2"/>
        <w:ind w:left="400" w:hanging="400"/>
      </w:pPr>
    </w:p>
    <w:p>
      <w:pPr>
        <w:pStyle w:val="2"/>
        <w:ind w:left="400" w:hanging="400"/>
      </w:pPr>
    </w:p>
    <w:p>
      <w:pPr>
        <w:pStyle w:val="2"/>
        <w:ind w:left="400" w:hanging="400"/>
      </w:pPr>
    </w:p>
    <w:p>
      <w:pPr>
        <w:spacing w:line="400" w:lineRule="atLeast"/>
        <w:ind w:left="2880" w:hanging="2880"/>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73" w:name="_Toc25471_WPSOffice_Level1"/>
      <w:r>
        <w:rPr>
          <w:rFonts w:hint="eastAsia" w:ascii="宋体" w:hAnsi="宋体"/>
          <w:b/>
          <w:bCs/>
          <w:sz w:val="28"/>
          <w:szCs w:val="28"/>
        </w:rPr>
        <w:t>开标一览表</w:t>
      </w:r>
      <w:bookmarkEnd w:id="173"/>
    </w:p>
    <w:p>
      <w:pPr>
        <w:pStyle w:val="48"/>
        <w:snapToGrid w:val="0"/>
        <w:spacing w:line="360" w:lineRule="auto"/>
        <w:rPr>
          <w:rFonts w:ascii="宋体" w:hAnsi="宋体"/>
          <w:sz w:val="24"/>
          <w:szCs w:val="24"/>
        </w:rPr>
      </w:pPr>
      <w:r>
        <w:rPr>
          <w:rFonts w:hint="eastAsia" w:ascii="宋体" w:hAnsi="宋体"/>
          <w:sz w:val="24"/>
          <w:szCs w:val="24"/>
        </w:rPr>
        <w:t>投标人名称：                                                         单位：元</w:t>
      </w:r>
    </w:p>
    <w:tbl>
      <w:tblPr>
        <w:tblStyle w:val="34"/>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0"/>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0"/>
              <w:ind w:left="668" w:right="654"/>
              <w:jc w:val="center"/>
              <w:rPr>
                <w:sz w:val="24"/>
              </w:rPr>
            </w:pPr>
            <w:r>
              <w:rPr>
                <w:rFonts w:hint="eastAsia"/>
                <w:sz w:val="24"/>
              </w:rPr>
              <w:t>东台经济开发区可视化平台建设项目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0"/>
              <w:jc w:val="center"/>
              <w:rPr>
                <w:sz w:val="24"/>
              </w:rPr>
            </w:pPr>
          </w:p>
          <w:p>
            <w:pPr>
              <w:pStyle w:val="50"/>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0"/>
              <w:spacing w:line="480" w:lineRule="auto"/>
              <w:ind w:left="668" w:right="654"/>
              <w:jc w:val="left"/>
              <w:rPr>
                <w:color w:val="FF0000"/>
                <w:sz w:val="24"/>
              </w:rPr>
            </w:pPr>
            <w:r>
              <w:rPr>
                <w:color w:val="FF0000"/>
                <w:sz w:val="24"/>
              </w:rPr>
              <w:t>大写：</w:t>
            </w:r>
            <w:r>
              <w:rPr>
                <w:rFonts w:hint="eastAsia"/>
                <w:color w:val="FF0000"/>
                <w:sz w:val="24"/>
              </w:rPr>
              <w:t>******</w:t>
            </w:r>
          </w:p>
          <w:p>
            <w:pPr>
              <w:pStyle w:val="50"/>
              <w:spacing w:line="480" w:lineRule="auto"/>
              <w:ind w:left="668" w:right="654"/>
              <w:jc w:val="left"/>
              <w:rPr>
                <w:sz w:val="24"/>
              </w:rPr>
            </w:pPr>
            <w:r>
              <w:rPr>
                <w:color w:val="FF0000"/>
                <w:sz w:val="24"/>
              </w:rPr>
              <w:t>小写：</w:t>
            </w:r>
            <w:r>
              <w:rPr>
                <w:rFonts w:hint="eastAsia"/>
                <w:color w:val="FF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2578" w:type="dxa"/>
            <w:tcBorders>
              <w:top w:val="single" w:color="000000" w:sz="4" w:space="0"/>
              <w:bottom w:val="single" w:color="000000" w:sz="4" w:space="0"/>
            </w:tcBorders>
          </w:tcPr>
          <w:p>
            <w:pPr>
              <w:pStyle w:val="50"/>
              <w:spacing w:before="175"/>
              <w:ind w:right="654"/>
              <w:jc w:val="center"/>
              <w:rPr>
                <w:sz w:val="24"/>
              </w:rPr>
            </w:pP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0"/>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0"/>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0"/>
              <w:rPr>
                <w:sz w:val="22"/>
              </w:rPr>
            </w:pPr>
          </w:p>
        </w:tc>
      </w:tr>
    </w:tbl>
    <w:p>
      <w:pPr>
        <w:pStyle w:val="48"/>
        <w:snapToGrid w:val="0"/>
        <w:spacing w:line="360" w:lineRule="auto"/>
        <w:rPr>
          <w:rFonts w:ascii="宋体" w:hAnsi="宋体"/>
          <w:sz w:val="24"/>
          <w:szCs w:val="24"/>
        </w:rPr>
      </w:pPr>
    </w:p>
    <w:p>
      <w:pPr>
        <w:pStyle w:val="48"/>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8"/>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8"/>
        <w:snapToGrid w:val="0"/>
        <w:spacing w:line="360" w:lineRule="auto"/>
        <w:rPr>
          <w:rFonts w:ascii="宋体" w:hAnsi="宋体"/>
          <w:sz w:val="24"/>
          <w:szCs w:val="24"/>
          <w:shd w:val="pct10" w:color="auto" w:fill="FFFFFF"/>
        </w:rPr>
      </w:pPr>
    </w:p>
    <w:p>
      <w:pPr>
        <w:pStyle w:val="48"/>
        <w:snapToGrid w:val="0"/>
        <w:spacing w:line="360" w:lineRule="auto"/>
        <w:rPr>
          <w:rFonts w:ascii="宋体" w:hAnsi="宋体"/>
          <w:sz w:val="24"/>
          <w:szCs w:val="24"/>
        </w:rPr>
      </w:pPr>
      <w:r>
        <w:rPr>
          <w:rFonts w:hint="eastAsia" w:ascii="宋体" w:hAnsi="宋体"/>
          <w:sz w:val="24"/>
          <w:szCs w:val="24"/>
        </w:rPr>
        <w:t xml:space="preserve">法定代表人签字或盖章/授权委托人签字：             </w:t>
      </w:r>
    </w:p>
    <w:p>
      <w:pPr>
        <w:pStyle w:val="48"/>
        <w:snapToGrid w:val="0"/>
        <w:spacing w:line="360" w:lineRule="auto"/>
        <w:rPr>
          <w:rFonts w:ascii="宋体" w:hAnsi="宋体"/>
          <w:sz w:val="24"/>
          <w:szCs w:val="24"/>
        </w:rPr>
      </w:pPr>
      <w:r>
        <w:rPr>
          <w:rFonts w:hint="eastAsia" w:ascii="宋体" w:hAnsi="宋体"/>
          <w:sz w:val="24"/>
          <w:szCs w:val="24"/>
        </w:rPr>
        <w:t xml:space="preserve">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74"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0"/>
        <w:ind w:firstLine="420"/>
      </w:pPr>
    </w:p>
    <w:p>
      <w:pPr>
        <w:pStyle w:val="40"/>
        <w:ind w:firstLine="420"/>
      </w:pPr>
    </w:p>
    <w:p>
      <w:pPr>
        <w:spacing w:line="400" w:lineRule="atLeast"/>
        <w:ind w:left="2880" w:hanging="2880"/>
        <w:jc w:val="center"/>
        <w:rPr>
          <w:rFonts w:hint="eastAsia" w:ascii="宋体" w:hAnsi="宋体"/>
          <w:b/>
          <w:bCs/>
          <w:sz w:val="28"/>
          <w:szCs w:val="28"/>
        </w:rPr>
      </w:pPr>
      <w:r>
        <w:rPr>
          <w:rFonts w:hint="eastAsia" w:ascii="宋体" w:hAnsi="宋体"/>
          <w:b/>
          <w:bCs/>
          <w:sz w:val="28"/>
          <w:szCs w:val="28"/>
        </w:rPr>
        <w:t>投标分项报价明细表</w:t>
      </w:r>
      <w:bookmarkEnd w:id="174"/>
    </w:p>
    <w:p>
      <w:pPr>
        <w:pStyle w:val="48"/>
        <w:snapToGrid w:val="0"/>
        <w:spacing w:line="360" w:lineRule="auto"/>
        <w:rPr>
          <w:rFonts w:ascii="宋体" w:hAnsi="宋体"/>
          <w:sz w:val="24"/>
          <w:szCs w:val="24"/>
        </w:rPr>
      </w:pPr>
      <w:r>
        <w:rPr>
          <w:rFonts w:hint="eastAsia" w:ascii="宋体" w:hAnsi="宋体"/>
          <w:sz w:val="24"/>
          <w:szCs w:val="24"/>
        </w:rPr>
        <w:t>投标人名称：                                                    单位：元</w:t>
      </w:r>
    </w:p>
    <w:p>
      <w:pPr>
        <w:pStyle w:val="48"/>
        <w:snapToGrid w:val="0"/>
        <w:spacing w:line="360" w:lineRule="auto"/>
      </w:pPr>
      <w:r>
        <w:rPr>
          <w:rFonts w:hint="eastAsia" w:ascii="宋体" w:hAnsi="宋体"/>
          <w:sz w:val="24"/>
          <w:szCs w:val="24"/>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134"/>
        <w:gridCol w:w="198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12" w:space="0"/>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序号</w:t>
            </w:r>
          </w:p>
        </w:tc>
        <w:tc>
          <w:tcPr>
            <w:tcW w:w="2835"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项目名称</w:t>
            </w:r>
          </w:p>
        </w:tc>
        <w:tc>
          <w:tcPr>
            <w:tcW w:w="1134"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工作量</w:t>
            </w:r>
          </w:p>
        </w:tc>
        <w:tc>
          <w:tcPr>
            <w:tcW w:w="1985" w:type="dxa"/>
            <w:tcBorders>
              <w:top w:val="single" w:color="auto" w:sz="12" w:space="0"/>
            </w:tcBorders>
            <w:vAlign w:val="center"/>
          </w:tcPr>
          <w:p>
            <w:pPr>
              <w:spacing w:line="240" w:lineRule="atLeast"/>
              <w:jc w:val="center"/>
              <w:rPr>
                <w:rFonts w:ascii="宋体" w:hAnsi="宋体"/>
                <w:bCs/>
                <w:sz w:val="24"/>
              </w:rPr>
            </w:pPr>
            <w:r>
              <w:rPr>
                <w:rFonts w:hint="eastAsia" w:ascii="宋体" w:hAnsi="宋体"/>
                <w:bCs/>
                <w:sz w:val="24"/>
              </w:rPr>
              <w:t>单价</w:t>
            </w:r>
          </w:p>
        </w:tc>
        <w:tc>
          <w:tcPr>
            <w:tcW w:w="1417" w:type="dxa"/>
            <w:tcBorders>
              <w:top w:val="single" w:color="auto" w:sz="12" w:space="0"/>
              <w:right w:val="single" w:color="auto" w:sz="4" w:space="0"/>
            </w:tcBorders>
            <w:vAlign w:val="center"/>
          </w:tcPr>
          <w:p>
            <w:pPr>
              <w:spacing w:line="240" w:lineRule="atLeast"/>
              <w:jc w:val="center"/>
              <w:rPr>
                <w:rFonts w:ascii="宋体" w:hAnsi="宋体"/>
                <w:bCs/>
                <w:sz w:val="24"/>
              </w:rPr>
            </w:pPr>
            <w:r>
              <w:rPr>
                <w:rFonts w:hint="eastAsia" w:ascii="宋体" w:hAnsi="宋体"/>
                <w:bCs/>
                <w:sz w:val="24"/>
              </w:rPr>
              <w:t>合计（元）</w:t>
            </w:r>
          </w:p>
        </w:tc>
        <w:tc>
          <w:tcPr>
            <w:tcW w:w="992" w:type="dxa"/>
            <w:tcBorders>
              <w:top w:val="single" w:color="auto" w:sz="12" w:space="0"/>
              <w:left w:val="single" w:color="auto" w:sz="4" w:space="0"/>
              <w:right w:val="single" w:color="auto" w:sz="12" w:space="0"/>
            </w:tcBorders>
            <w:vAlign w:val="center"/>
          </w:tcPr>
          <w:p>
            <w:pPr>
              <w:spacing w:line="240" w:lineRule="atLeast"/>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1</w:t>
            </w:r>
          </w:p>
        </w:tc>
        <w:tc>
          <w:tcPr>
            <w:tcW w:w="2835" w:type="dxa"/>
            <w:vAlign w:val="center"/>
          </w:tcPr>
          <w:p>
            <w:pPr>
              <w:spacing w:line="240" w:lineRule="atLeast"/>
              <w:jc w:val="center"/>
              <w:rPr>
                <w:rFonts w:ascii="宋体" w:hAnsi="宋体" w:cs="宋体"/>
                <w:color w:val="000000"/>
                <w:sz w:val="24"/>
              </w:rPr>
            </w:pPr>
            <w:r>
              <w:rPr>
                <w:rFonts w:ascii="宋体" w:hAnsi="宋体" w:cs="宋体"/>
                <w:kern w:val="0"/>
                <w:sz w:val="24"/>
              </w:rPr>
              <w:t>GIS地理信息系统</w:t>
            </w:r>
            <w:r>
              <w:rPr>
                <w:rFonts w:hint="eastAsia" w:ascii="宋体" w:hAnsi="宋体" w:cs="宋体"/>
                <w:kern w:val="0"/>
                <w:sz w:val="24"/>
              </w:rPr>
              <w:t>开发</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2</w:t>
            </w:r>
          </w:p>
        </w:tc>
        <w:tc>
          <w:tcPr>
            <w:tcW w:w="2835" w:type="dxa"/>
            <w:vAlign w:val="center"/>
          </w:tcPr>
          <w:p>
            <w:pPr>
              <w:spacing w:line="240" w:lineRule="atLeast"/>
              <w:jc w:val="center"/>
              <w:rPr>
                <w:rFonts w:ascii="宋体" w:hAnsi="宋体" w:cs="宋体"/>
                <w:kern w:val="0"/>
                <w:sz w:val="24"/>
              </w:rPr>
            </w:pPr>
            <w:r>
              <w:rPr>
                <w:rFonts w:ascii="宋体" w:hAnsi="宋体" w:cs="宋体"/>
                <w:kern w:val="0"/>
                <w:sz w:val="24"/>
              </w:rPr>
              <w:t>智慧园区管理平台登录界面</w:t>
            </w:r>
            <w:r>
              <w:rPr>
                <w:rFonts w:hint="eastAsia" w:ascii="宋体" w:hAnsi="宋体" w:cs="宋体"/>
                <w:kern w:val="0"/>
                <w:sz w:val="24"/>
              </w:rPr>
              <w:t>制作</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ascii="宋体" w:hAnsi="宋体"/>
                <w:bCs/>
                <w:sz w:val="24"/>
              </w:rPr>
            </w:pPr>
            <w:r>
              <w:rPr>
                <w:rFonts w:hint="eastAsia" w:ascii="宋体" w:hAnsi="宋体"/>
                <w:bCs/>
                <w:sz w:val="24"/>
              </w:rPr>
              <w:t>3</w:t>
            </w:r>
          </w:p>
        </w:tc>
        <w:tc>
          <w:tcPr>
            <w:tcW w:w="2835" w:type="dxa"/>
            <w:vAlign w:val="center"/>
          </w:tcPr>
          <w:p>
            <w:pPr>
              <w:spacing w:line="240" w:lineRule="atLeast"/>
              <w:jc w:val="center"/>
              <w:rPr>
                <w:rFonts w:ascii="宋体" w:hAnsi="宋体" w:cs="宋体"/>
                <w:kern w:val="0"/>
                <w:sz w:val="24"/>
              </w:rPr>
            </w:pPr>
            <w:r>
              <w:rPr>
                <w:rFonts w:ascii="宋体" w:hAnsi="宋体" w:cs="宋体"/>
                <w:kern w:val="0"/>
                <w:sz w:val="24"/>
              </w:rPr>
              <w:t>业务系统</w:t>
            </w:r>
            <w:r>
              <w:rPr>
                <w:rFonts w:hint="eastAsia" w:ascii="宋体" w:hAnsi="宋体" w:cs="宋体"/>
                <w:kern w:val="0"/>
                <w:sz w:val="24"/>
              </w:rPr>
              <w:t>开发</w:t>
            </w:r>
          </w:p>
        </w:tc>
        <w:tc>
          <w:tcPr>
            <w:tcW w:w="1134" w:type="dxa"/>
            <w:vAlign w:val="center"/>
          </w:tcPr>
          <w:p>
            <w:pPr>
              <w:jc w:val="center"/>
              <w:rPr>
                <w:rFonts w:ascii="宋体" w:hAnsi="宋体"/>
                <w:color w:val="000000"/>
                <w:sz w:val="24"/>
              </w:rPr>
            </w:pPr>
            <w:r>
              <w:rPr>
                <w:rFonts w:hint="eastAsia" w:ascii="宋体" w:hAnsi="宋体"/>
                <w:color w:val="000000"/>
                <w:sz w:val="24"/>
              </w:rPr>
              <w:t>1项</w:t>
            </w:r>
          </w:p>
        </w:tc>
        <w:tc>
          <w:tcPr>
            <w:tcW w:w="1985" w:type="dxa"/>
            <w:vAlign w:val="center"/>
          </w:tcPr>
          <w:p>
            <w:pPr>
              <w:jc w:val="center"/>
              <w:rPr>
                <w:rFonts w:ascii="宋体" w:hAnsi="宋体"/>
                <w:color w:val="000000"/>
                <w:sz w:val="24"/>
              </w:rPr>
            </w:pPr>
            <w:r>
              <w:rPr>
                <w:rFonts w:hint="eastAsia" w:ascii="宋体" w:hAnsi="宋体"/>
                <w:color w:val="000000"/>
                <w:sz w:val="24"/>
              </w:rPr>
              <w:t>元/项</w:t>
            </w:r>
          </w:p>
        </w:tc>
        <w:tc>
          <w:tcPr>
            <w:tcW w:w="1417" w:type="dxa"/>
            <w:tcBorders>
              <w:right w:val="single" w:color="auto" w:sz="4" w:space="0"/>
            </w:tcBorders>
            <w:vAlign w:val="center"/>
          </w:tcPr>
          <w:p>
            <w:pPr>
              <w:jc w:val="center"/>
              <w:rPr>
                <w:rFonts w:ascii="宋体" w:hAnsi="宋体"/>
                <w:color w:val="000000"/>
                <w:sz w:val="24"/>
              </w:rPr>
            </w:pPr>
          </w:p>
        </w:tc>
        <w:tc>
          <w:tcPr>
            <w:tcW w:w="992" w:type="dxa"/>
            <w:tcBorders>
              <w:left w:val="single" w:color="auto" w:sz="4" w:space="0"/>
              <w:right w:val="single" w:color="auto" w:sz="12" w:space="0"/>
            </w:tcBorders>
            <w:vAlign w:val="center"/>
          </w:tcPr>
          <w:p>
            <w:pPr>
              <w:spacing w:line="24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6"/>
            <w:tcBorders>
              <w:left w:val="single" w:color="auto" w:sz="12" w:space="0"/>
              <w:bottom w:val="single" w:color="auto" w:sz="12" w:space="0"/>
              <w:right w:val="single" w:color="auto" w:sz="12" w:space="0"/>
            </w:tcBorders>
            <w:vAlign w:val="center"/>
          </w:tcPr>
          <w:p>
            <w:pPr>
              <w:spacing w:line="240" w:lineRule="atLeast"/>
              <w:jc w:val="left"/>
              <w:rPr>
                <w:rFonts w:hint="eastAsia" w:ascii="宋体" w:hAnsi="宋体" w:cs="Arial"/>
                <w:color w:val="333333"/>
                <w:sz w:val="24"/>
              </w:rPr>
            </w:pPr>
            <w:r>
              <w:rPr>
                <w:rFonts w:hint="eastAsia" w:ascii="宋体" w:hAnsi="宋体" w:cs="宋体"/>
                <w:bCs/>
                <w:sz w:val="24"/>
              </w:rPr>
              <w:t xml:space="preserve">固定含税总价：小写 </w:t>
            </w:r>
            <w:r>
              <w:rPr>
                <w:rFonts w:hint="eastAsia" w:ascii="宋体" w:hAnsi="宋体" w:cs="宋体"/>
                <w:color w:val="333333"/>
                <w:sz w:val="24"/>
              </w:rPr>
              <w:t>¥</w:t>
            </w:r>
            <w:r>
              <w:rPr>
                <w:rFonts w:hint="eastAsia" w:ascii="宋体" w:hAnsi="宋体" w:cs="Arial"/>
                <w:color w:val="333333"/>
                <w:sz w:val="24"/>
              </w:rPr>
              <w:t xml:space="preserve">                                       </w:t>
            </w:r>
          </w:p>
          <w:p>
            <w:pPr>
              <w:spacing w:line="240" w:lineRule="atLeast"/>
              <w:jc w:val="left"/>
              <w:rPr>
                <w:rFonts w:ascii="宋体" w:hAnsi="宋体"/>
                <w:bCs/>
                <w:sz w:val="24"/>
              </w:rPr>
            </w:pPr>
            <w:r>
              <w:rPr>
                <w:rFonts w:hint="eastAsia" w:ascii="宋体" w:hAnsi="宋体" w:cs="Arial"/>
                <w:color w:val="333333"/>
                <w:sz w:val="24"/>
              </w:rPr>
              <w:t xml:space="preserve">     </w:t>
            </w:r>
            <w:r>
              <w:rPr>
                <w:rFonts w:hint="eastAsia" w:ascii="宋体" w:hAnsi="宋体"/>
                <w:bCs/>
                <w:sz w:val="24"/>
              </w:rPr>
              <w:t xml:space="preserve">人民币大写： </w:t>
            </w:r>
          </w:p>
        </w:tc>
      </w:tr>
    </w:tbl>
    <w:p>
      <w:pPr>
        <w:pStyle w:val="2"/>
        <w:ind w:left="400" w:hanging="400"/>
      </w:pPr>
    </w:p>
    <w:p>
      <w:pPr>
        <w:pStyle w:val="2"/>
        <w:ind w:left="400" w:hanging="400"/>
      </w:pPr>
    </w:p>
    <w:p>
      <w:pPr>
        <w:pStyle w:val="48"/>
        <w:snapToGrid w:val="0"/>
        <w:spacing w:line="360" w:lineRule="auto"/>
        <w:rPr>
          <w:rFonts w:ascii="宋体" w:hAnsi="宋体"/>
          <w:sz w:val="24"/>
          <w:szCs w:val="24"/>
        </w:rPr>
      </w:pPr>
    </w:p>
    <w:p>
      <w:pPr>
        <w:pStyle w:val="48"/>
        <w:snapToGrid w:val="0"/>
        <w:spacing w:line="360" w:lineRule="auto"/>
        <w:rPr>
          <w:rFonts w:ascii="宋体" w:hAnsi="宋体"/>
          <w:sz w:val="24"/>
          <w:szCs w:val="24"/>
        </w:rPr>
      </w:pPr>
    </w:p>
    <w:p>
      <w:pPr>
        <w:spacing w:line="360" w:lineRule="auto"/>
        <w:rPr>
          <w:rFonts w:ascii="宋体" w:hAnsi="宋体"/>
          <w:sz w:val="24"/>
        </w:rPr>
      </w:pPr>
      <w:r>
        <w:rPr>
          <w:rFonts w:hint="eastAsia" w:ascii="宋体" w:hAnsi="宋体"/>
          <w:sz w:val="24"/>
        </w:rPr>
        <w:t xml:space="preserve">注： </w:t>
      </w:r>
      <w:bookmarkStart w:id="175" w:name="_Toc27735_WPSOffice_Level1"/>
      <w:r>
        <w:rPr>
          <w:rFonts w:hint="eastAsia" w:ascii="宋体" w:hAnsi="宋体"/>
          <w:sz w:val="24"/>
        </w:rPr>
        <w:t>1.如果按单价计算的结果与总价不一致，以总价为准。</w:t>
      </w:r>
      <w:bookmarkEnd w:id="175"/>
    </w:p>
    <w:p>
      <w:pPr>
        <w:spacing w:line="360" w:lineRule="auto"/>
        <w:rPr>
          <w:rFonts w:ascii="宋体" w:hAnsi="宋体"/>
          <w:sz w:val="24"/>
        </w:rPr>
      </w:pPr>
      <w:bookmarkStart w:id="176" w:name="_Toc21808_WPSOffice_Level1"/>
      <w:r>
        <w:rPr>
          <w:rFonts w:hint="eastAsia" w:ascii="宋体" w:hAnsi="宋体"/>
          <w:sz w:val="24"/>
        </w:rPr>
        <w:t>2.如果不提供详细分项报价将视为没有实质性响应招标文件。</w:t>
      </w:r>
      <w:bookmarkEnd w:id="176"/>
    </w:p>
    <w:p>
      <w:pPr>
        <w:spacing w:line="400" w:lineRule="atLeast"/>
        <w:rPr>
          <w:rFonts w:ascii="宋体" w:hAnsi="宋体"/>
          <w:sz w:val="24"/>
        </w:rPr>
      </w:pPr>
    </w:p>
    <w:p>
      <w:pPr>
        <w:spacing w:line="400" w:lineRule="atLeast"/>
        <w:ind w:left="2880" w:hanging="2880"/>
        <w:rPr>
          <w:rFonts w:ascii="宋体" w:hAnsi="宋体"/>
          <w:sz w:val="24"/>
        </w:rPr>
      </w:pPr>
    </w:p>
    <w:p>
      <w:pPr>
        <w:pStyle w:val="48"/>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8"/>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pStyle w:val="33"/>
        <w:ind w:firstLine="602"/>
      </w:pPr>
    </w:p>
    <w:p/>
    <w:p/>
    <w:p>
      <w:pPr>
        <w:pStyle w:val="2"/>
        <w:ind w:left="400" w:hanging="400"/>
      </w:pPr>
    </w:p>
    <w:p>
      <w:pPr>
        <w:pStyle w:val="2"/>
        <w:ind w:left="400" w:hanging="400"/>
      </w:pPr>
    </w:p>
    <w:p>
      <w:pPr>
        <w:pStyle w:val="2"/>
        <w:ind w:left="400" w:hanging="400"/>
      </w:pP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附件5 相关业绩表（提供中标通知书或合同）</w:t>
      </w:r>
    </w:p>
    <w:tbl>
      <w:tblPr>
        <w:tblStyle w:val="3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hint="eastAsia" w:asciiTheme="minorEastAsia" w:hAnsiTheme="minorEastAsia" w:eastAsiaTheme="minorEastAsia" w:cstheme="minorEastAsia"/>
          <w:b w:val="0"/>
          <w:bCs w:val="0"/>
          <w:sz w:val="24"/>
        </w:rPr>
      </w:pP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pStyle w:val="33"/>
        <w:wordWrap w:val="0"/>
        <w:spacing w:line="480" w:lineRule="auto"/>
        <w:ind w:firstLine="280"/>
        <w:jc w:val="right"/>
        <w:rPr>
          <w:rFonts w:asciiTheme="minorEastAsia" w:hAnsiTheme="minorEastAsia" w:eastAsiaTheme="minorEastAsia" w:cstheme="minorEastAsia"/>
          <w:b w:val="0"/>
          <w:bCs w:val="0"/>
          <w:sz w:val="24"/>
        </w:rPr>
      </w:pP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附件6</w:t>
      </w:r>
    </w:p>
    <w:p>
      <w:pPr>
        <w:adjustRightInd w:val="0"/>
        <w:snapToGrid w:val="0"/>
        <w:spacing w:line="360" w:lineRule="auto"/>
        <w:jc w:val="center"/>
        <w:rPr>
          <w:rFonts w:ascii="宋体" w:hAnsi="宋体"/>
          <w:b/>
          <w:bCs/>
          <w:sz w:val="28"/>
          <w:szCs w:val="28"/>
        </w:rPr>
      </w:pPr>
      <w:bookmarkStart w:id="177" w:name="_Toc4112_WPSOffice_Level1"/>
      <w:r>
        <w:rPr>
          <w:rFonts w:hint="eastAsia" w:ascii="宋体" w:hAnsi="宋体"/>
          <w:b/>
          <w:bCs/>
          <w:sz w:val="28"/>
          <w:szCs w:val="28"/>
        </w:rPr>
        <w:t>安全运营责任书</w:t>
      </w:r>
      <w:bookmarkEnd w:id="177"/>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我公司（投标人名称）已详细阅读了项目招标文件，现就安全运营事项保证如下：</w:t>
      </w:r>
    </w:p>
    <w:p>
      <w:pPr>
        <w:numPr>
          <w:ilvl w:val="0"/>
          <w:numId w:val="9"/>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9"/>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15" w:type="default"/>
          <w:pgSz w:w="11906" w:h="16838"/>
          <w:pgMar w:top="1440" w:right="1366" w:bottom="1440" w:left="1300" w:header="851" w:footer="794" w:gutter="0"/>
          <w:pgNumType w:fmt="decimal"/>
          <w:cols w:space="720" w:num="1"/>
          <w:docGrid w:type="lines" w:linePitch="312" w:charSpace="0"/>
        </w:sectPr>
      </w:pPr>
    </w:p>
    <w:p>
      <w:pPr>
        <w:adjustRightInd w:val="0"/>
        <w:snapToGrid w:val="0"/>
        <w:spacing w:line="360" w:lineRule="auto"/>
        <w:outlineLvl w:val="0"/>
        <w:rPr>
          <w:rFonts w:ascii="宋体" w:hAnsi="宋体"/>
          <w:b/>
          <w:bCs/>
          <w:sz w:val="28"/>
          <w:szCs w:val="28"/>
        </w:rPr>
      </w:pPr>
      <w:bookmarkStart w:id="178" w:name="_Toc21185_WPSOffice_Level1"/>
      <w:bookmarkStart w:id="179" w:name="_Toc24777"/>
      <w:r>
        <w:rPr>
          <w:rFonts w:hint="eastAsia" w:ascii="宋体" w:hAnsi="宋体"/>
          <w:b/>
          <w:bCs/>
          <w:color w:val="000000"/>
          <w:sz w:val="28"/>
          <w:szCs w:val="28"/>
        </w:rPr>
        <w:t>附件7</w:t>
      </w:r>
      <w:r>
        <w:rPr>
          <w:rFonts w:hint="eastAsia" w:ascii="宋体" w:hAnsi="宋体"/>
          <w:b/>
          <w:bCs/>
          <w:sz w:val="28"/>
          <w:szCs w:val="28"/>
        </w:rPr>
        <w:t>商务条款偏离表</w:t>
      </w:r>
      <w:bookmarkEnd w:id="178"/>
      <w:bookmarkEnd w:id="179"/>
    </w:p>
    <w:p>
      <w:pPr>
        <w:keepNext/>
        <w:keepLines/>
        <w:spacing w:line="360" w:lineRule="auto"/>
        <w:ind w:firstLine="480" w:firstLineChars="200"/>
        <w:outlineLvl w:val="0"/>
        <w:rPr>
          <w:rFonts w:ascii="宋体" w:hAnsi="宋体"/>
          <w:sz w:val="24"/>
        </w:rPr>
      </w:pPr>
      <w:bookmarkStart w:id="180" w:name="_Toc1137"/>
      <w:r>
        <w:rPr>
          <w:rFonts w:hint="eastAsia" w:ascii="宋体" w:hAnsi="宋体"/>
          <w:sz w:val="24"/>
        </w:rPr>
        <w:t>项目名称：</w:t>
      </w:r>
      <w:bookmarkEnd w:id="180"/>
    </w:p>
    <w:tbl>
      <w:tblPr>
        <w:tblStyle w:val="34"/>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pStyle w:val="2"/>
        <w:ind w:left="560" w:hanging="560"/>
        <w:rPr>
          <w:rFonts w:ascii="宋体" w:hAnsi="宋体"/>
          <w:color w:val="000000"/>
          <w:sz w:val="28"/>
          <w:szCs w:val="28"/>
        </w:rPr>
      </w:pPr>
    </w:p>
    <w:p>
      <w:pPr>
        <w:pStyle w:val="2"/>
        <w:ind w:left="560" w:hanging="560"/>
        <w:rPr>
          <w:rFonts w:ascii="宋体" w:hAnsi="宋体"/>
          <w:color w:val="000000"/>
          <w:sz w:val="28"/>
          <w:szCs w:val="28"/>
        </w:rPr>
      </w:pPr>
    </w:p>
    <w:p>
      <w:pPr>
        <w:pStyle w:val="2"/>
        <w:ind w:left="560" w:hanging="560"/>
        <w:rPr>
          <w:rFonts w:ascii="宋体" w:hAnsi="宋体"/>
          <w:color w:val="000000"/>
          <w:sz w:val="28"/>
          <w:szCs w:val="28"/>
        </w:rPr>
      </w:pPr>
    </w:p>
    <w:p>
      <w:pPr>
        <w:pStyle w:val="2"/>
        <w:ind w:left="560" w:hanging="560"/>
        <w:rPr>
          <w:rFonts w:ascii="宋体" w:hAnsi="宋体"/>
          <w:color w:val="000000"/>
          <w:sz w:val="28"/>
          <w:szCs w:val="28"/>
        </w:rPr>
      </w:pPr>
    </w:p>
    <w:p>
      <w:pPr>
        <w:pStyle w:val="2"/>
        <w:ind w:left="560" w:hanging="560"/>
        <w:rPr>
          <w:rFonts w:ascii="宋体" w:hAnsi="宋体"/>
          <w:color w:val="000000"/>
          <w:sz w:val="28"/>
          <w:szCs w:val="28"/>
        </w:rPr>
      </w:pPr>
    </w:p>
    <w:tbl>
      <w:tblPr>
        <w:tblStyle w:val="34"/>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pStyle w:val="40"/>
        <w:ind w:firstLine="562"/>
        <w:jc w:val="center"/>
        <w:rPr>
          <w:b/>
          <w:sz w:val="28"/>
          <w:szCs w:val="28"/>
        </w:rPr>
      </w:pPr>
      <w:r>
        <w:rPr>
          <w:rFonts w:hint="eastAsia"/>
          <w:b/>
          <w:sz w:val="28"/>
          <w:szCs w:val="28"/>
        </w:rPr>
        <w:t>技术条款偏离表</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投标人（盖公章）：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授权代理人（签字）：</w:t>
      </w:r>
    </w:p>
    <w:p>
      <w:pPr>
        <w:adjustRightInd w:val="0"/>
        <w:snapToGrid w:val="0"/>
        <w:spacing w:line="360" w:lineRule="auto"/>
        <w:rPr>
          <w:rFonts w:ascii="宋体" w:hAnsi="宋体"/>
          <w:color w:val="000000"/>
          <w:sz w:val="28"/>
          <w:szCs w:val="28"/>
        </w:rPr>
      </w:pPr>
      <w:r>
        <w:rPr>
          <w:rFonts w:hint="eastAsia" w:ascii="宋体" w:hAnsi="宋体"/>
          <w:color w:val="000000"/>
          <w:sz w:val="28"/>
          <w:szCs w:val="28"/>
        </w:rPr>
        <w:t>日期：  年  月  日</w:t>
      </w: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560" w:hanging="560"/>
        <w:rPr>
          <w:rFonts w:ascii="宋体" w:hAnsi="宋体"/>
          <w:color w:val="000000"/>
          <w:sz w:val="28"/>
          <w:szCs w:val="28"/>
        </w:rPr>
      </w:pPr>
    </w:p>
    <w:p>
      <w:pPr>
        <w:pStyle w:val="2"/>
        <w:ind w:left="560" w:hanging="560"/>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2"/>
        <w:ind w:left="400" w:hanging="400"/>
      </w:pPr>
    </w:p>
    <w:p>
      <w:pPr>
        <w:pStyle w:val="2"/>
        <w:ind w:left="400" w:hanging="400"/>
      </w:pPr>
    </w:p>
    <w:p>
      <w:pPr>
        <w:adjustRightInd w:val="0"/>
        <w:snapToGrid w:val="0"/>
        <w:spacing w:line="360" w:lineRule="auto"/>
        <w:outlineLvl w:val="0"/>
        <w:rPr>
          <w:rFonts w:ascii="宋体" w:hAnsi="宋体"/>
          <w:b/>
          <w:bCs/>
          <w:color w:val="000000"/>
          <w:sz w:val="28"/>
          <w:szCs w:val="28"/>
        </w:rPr>
      </w:pPr>
      <w:bookmarkStart w:id="181" w:name="_Toc17669"/>
      <w:r>
        <w:rPr>
          <w:rFonts w:hint="eastAsia" w:ascii="宋体" w:hAnsi="宋体"/>
          <w:b/>
          <w:bCs/>
          <w:color w:val="000000"/>
          <w:sz w:val="28"/>
          <w:szCs w:val="28"/>
        </w:rPr>
        <w:t>附件8</w:t>
      </w:r>
      <w:bookmarkEnd w:id="181"/>
    </w:p>
    <w:p>
      <w:pPr>
        <w:autoSpaceDE w:val="0"/>
        <w:autoSpaceDN w:val="0"/>
        <w:adjustRightInd w:val="0"/>
        <w:spacing w:line="400" w:lineRule="exact"/>
        <w:jc w:val="center"/>
        <w:outlineLvl w:val="0"/>
        <w:rPr>
          <w:rFonts w:ascii="新宋体" w:hAnsi="新宋体" w:eastAsia="新宋体" w:cs="宋体"/>
          <w:b/>
          <w:bCs/>
          <w:sz w:val="28"/>
          <w:szCs w:val="28"/>
          <w:lang w:val="zh-CN"/>
        </w:rPr>
      </w:pPr>
      <w:bookmarkStart w:id="182" w:name="_Toc1260_WPSOffice_Level1"/>
      <w:bookmarkStart w:id="183" w:name="_Toc3091"/>
      <w:r>
        <w:rPr>
          <w:rFonts w:hint="eastAsia" w:ascii="新宋体" w:hAnsi="新宋体" w:eastAsia="新宋体" w:cs="宋体"/>
          <w:b/>
          <w:bCs/>
          <w:sz w:val="28"/>
          <w:szCs w:val="28"/>
          <w:lang w:val="zh-CN"/>
        </w:rPr>
        <w:t>投标人诚信保证书</w:t>
      </w:r>
      <w:bookmarkEnd w:id="182"/>
      <w:bookmarkEnd w:id="183"/>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00" w:lineRule="exact"/>
        <w:jc w:val="center"/>
        <w:rPr>
          <w:rFonts w:ascii="宋体" w:hAnsi="宋体"/>
          <w:sz w:val="24"/>
        </w:rPr>
      </w:pPr>
      <w:r>
        <w:rPr>
          <w:rFonts w:hint="eastAsia" w:ascii="宋体" w:hAnsi="宋体"/>
          <w:sz w:val="24"/>
        </w:rPr>
        <w:t>法定代表人签字或盖章/授权委托人签字：</w:t>
      </w: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left="400" w:hanging="400"/>
      </w:pPr>
    </w:p>
    <w:p>
      <w:pPr>
        <w:spacing w:line="360" w:lineRule="auto"/>
        <w:rPr>
          <w:rFonts w:ascii="宋体" w:hAnsi="宋体"/>
          <w:sz w:val="24"/>
        </w:rPr>
      </w:pPr>
    </w:p>
    <w:p>
      <w:pPr>
        <w:pStyle w:val="2"/>
        <w:ind w:left="400" w:hanging="400"/>
      </w:pPr>
    </w:p>
    <w:p>
      <w:pPr>
        <w:adjustRightInd w:val="0"/>
        <w:snapToGrid w:val="0"/>
        <w:spacing w:line="360" w:lineRule="auto"/>
        <w:outlineLvl w:val="0"/>
        <w:rPr>
          <w:rFonts w:ascii="宋体" w:hAnsi="宋体"/>
          <w:b/>
          <w:bCs/>
          <w:color w:val="000000"/>
          <w:sz w:val="28"/>
          <w:szCs w:val="28"/>
        </w:rPr>
      </w:pPr>
      <w:bookmarkStart w:id="184" w:name="_Toc14902"/>
      <w:bookmarkStart w:id="185" w:name="_Toc19938_WPSOffice_Level1"/>
      <w:r>
        <w:rPr>
          <w:rFonts w:hint="eastAsia" w:ascii="宋体" w:hAnsi="宋体"/>
          <w:b/>
          <w:bCs/>
          <w:color w:val="000000"/>
          <w:sz w:val="28"/>
          <w:szCs w:val="28"/>
        </w:rPr>
        <w:t>附件9</w:t>
      </w:r>
      <w:bookmarkEnd w:id="184"/>
    </w:p>
    <w:p>
      <w:pPr>
        <w:adjustRightInd w:val="0"/>
        <w:snapToGrid w:val="0"/>
        <w:spacing w:line="360" w:lineRule="auto"/>
        <w:jc w:val="center"/>
        <w:outlineLvl w:val="0"/>
      </w:pPr>
      <w:bookmarkStart w:id="186" w:name="_Toc3287"/>
      <w:r>
        <w:rPr>
          <w:rFonts w:hint="eastAsia" w:ascii="新宋体" w:hAnsi="新宋体" w:eastAsia="新宋体" w:cs="宋体"/>
          <w:b/>
          <w:bCs/>
          <w:sz w:val="28"/>
          <w:szCs w:val="28"/>
          <w:lang w:val="zh-CN"/>
        </w:rPr>
        <w:t>廉洁承诺书</w:t>
      </w:r>
      <w:bookmarkEnd w:id="186"/>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为维护公平竞争的市场秩序，我方自愿在参与贵方组织招标采购（合作）等商业往来活动中，加强有关人员廉洁从业管理，恪守商业道德，从源头预防和遏制违法、违规、违纪行为发生，特做出以下承诺：</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一、严格遵守国家有关法律法规，坚持诚实守信原则，恪守商业道德，规范商务人员廉洁从业行为。</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二、决不伙同他人串标、围标或非法排挤竞争对手，决不在商业活动中提供虚假资料，决不发生损害贵方合法权益等行为，决不从事妨碍正常交易的其他违法行为。</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三、决不违规获取贵方保密商业活动涉及的所有相关信息，决不与贵方工作人员</w:t>
      </w:r>
      <w:r>
        <w:rPr>
          <w:rFonts w:ascii="宋体" w:hAnsi="宋体" w:cs="宋体"/>
          <w:sz w:val="24"/>
          <w:lang w:val="zh-CN"/>
        </w:rPr>
        <w:t>(</w:t>
      </w:r>
      <w:r>
        <w:rPr>
          <w:rFonts w:hint="eastAsia" w:ascii="宋体" w:hAnsi="宋体" w:cs="宋体"/>
          <w:sz w:val="24"/>
          <w:lang w:val="zh-CN"/>
        </w:rPr>
        <w:t>含工作人员的配偶、子女及亲属等，下同</w:t>
      </w:r>
      <w:r>
        <w:rPr>
          <w:rFonts w:ascii="宋体" w:hAnsi="宋体" w:cs="宋体"/>
          <w:sz w:val="24"/>
          <w:lang w:val="zh-CN"/>
        </w:rPr>
        <w:t xml:space="preserve">) </w:t>
      </w:r>
      <w:r>
        <w:rPr>
          <w:rFonts w:hint="eastAsia" w:ascii="宋体" w:hAnsi="宋体" w:cs="宋体"/>
          <w:sz w:val="24"/>
          <w:lang w:val="zh-CN"/>
        </w:rPr>
        <w:t>合谋进行弄虚作假、串通招标等违规活动。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五、决不为贵方工作人员提供和安排有可能影响公平、公正交易的宴请、健身、度假、旅游、娱乐等活动。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六、决不为贵方工作人员投资入股、个人借款或买卖股票、债券等提供方便。</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七、决不为贵方工作人员购买或装修住房、婚丧嫁娶、配偶子女上学或工作安排以及出国出境、旅游等提供方便。</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八、决不违反规定为贵方工作人员在我方相关企业挂名兼职、合伙经营、介绍承揽业务等提供方便。</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九、贵方对涉嫌不廉洁的商业行为进行调查时，我方有配合提供证据、作证的义务。</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十、未经贵方同意，我方不向任何新闻媒体、第三人述及有关贵方工作人员恪守商业道德方面的评价、信息。</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十一、我方承诺未被国家机关列入执行行贿人“黑名单”</w:t>
      </w:r>
      <w:r>
        <w:rPr>
          <w:rFonts w:ascii="宋体" w:hAnsi="宋体" w:cs="宋体"/>
          <w:sz w:val="24"/>
          <w:lang w:val="zh-CN"/>
        </w:rPr>
        <w:t xml:space="preserve"> </w:t>
      </w:r>
      <w:r>
        <w:rPr>
          <w:rFonts w:hint="eastAsia" w:ascii="宋体" w:hAnsi="宋体" w:cs="宋体"/>
          <w:sz w:val="24"/>
          <w:lang w:val="zh-CN"/>
        </w:rPr>
        <w:t>或失信被执行人。</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十二、发现贵方工作人员有违反本承诺书行为或行为倾向的，将及时提醒纠正并向贵方纪检监察部门举报，同时积极配合贵方进行调查</w:t>
      </w:r>
      <w:r>
        <w:rPr>
          <w:rFonts w:ascii="宋体" w:hAnsi="宋体" w:cs="宋体"/>
          <w:sz w:val="24"/>
          <w:lang w:val="zh-CN"/>
        </w:rPr>
        <w:t>(</w:t>
      </w:r>
      <w:r>
        <w:rPr>
          <w:rFonts w:hint="eastAsia" w:ascii="宋体" w:hAnsi="宋体" w:cs="宋体"/>
          <w:sz w:val="24"/>
          <w:lang w:val="zh-CN"/>
        </w:rPr>
        <w:t>纪检联系人</w:t>
      </w:r>
      <w:r>
        <w:rPr>
          <w:rFonts w:ascii="宋体" w:hAnsi="宋体" w:cs="宋体"/>
          <w:sz w:val="24"/>
          <w:lang w:val="zh-CN"/>
        </w:rPr>
        <w:t>:</w:t>
      </w:r>
      <w:r>
        <w:rPr>
          <w:rFonts w:hint="eastAsia" w:ascii="宋体" w:hAnsi="宋体" w:cs="宋体"/>
          <w:sz w:val="24"/>
          <w:lang w:val="zh-CN"/>
        </w:rPr>
        <w:t>胡静，联系电话</w:t>
      </w:r>
      <w:r>
        <w:rPr>
          <w:rFonts w:ascii="宋体" w:hAnsi="宋体" w:cs="宋体"/>
          <w:sz w:val="24"/>
          <w:lang w:val="zh-CN"/>
        </w:rPr>
        <w:t>: 15951819304)</w:t>
      </w:r>
      <w:r>
        <w:rPr>
          <w:rFonts w:hint="eastAsia" w:ascii="宋体" w:hAnsi="宋体" w:cs="宋体"/>
          <w:sz w:val="24"/>
          <w:lang w:val="zh-CN"/>
        </w:rPr>
        <w:t>。</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十三、本承诺书构成我方与贵方之间进行的所有商业活动所签订合同的不可分割的一部分，不因相关合同期限届满而终止。</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宋体" w:hAnsi="宋体" w:cs="宋体"/>
          <w:sz w:val="24"/>
          <w:lang w:val="zh-CN"/>
        </w:rPr>
        <w:t>(</w:t>
      </w:r>
      <w:r>
        <w:rPr>
          <w:rFonts w:hint="eastAsia" w:ascii="宋体" w:hAnsi="宋体" w:cs="宋体"/>
          <w:sz w:val="24"/>
          <w:lang w:val="zh-CN"/>
        </w:rPr>
        <w:t>如已中标，则中标无效；已签订合同的，终止执行，暂停结算合同未支付款项</w:t>
      </w:r>
      <w:r>
        <w:rPr>
          <w:rFonts w:ascii="宋体" w:hAnsi="宋体" w:cs="宋体"/>
          <w:sz w:val="24"/>
          <w:lang w:val="zh-CN"/>
        </w:rPr>
        <w:t>)</w:t>
      </w:r>
      <w:r>
        <w:rPr>
          <w:rFonts w:hint="eastAsia" w:ascii="宋体" w:hAnsi="宋体" w:cs="宋体"/>
          <w:sz w:val="24"/>
          <w:lang w:val="zh-CN"/>
        </w:rPr>
        <w:t>，无条件赔偿贵方遭受的经济损失，并列入永久禁入贵方供应商黑名单。</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本承诺书一式两份，贵方和我方各持一份。</w:t>
      </w:r>
    </w:p>
    <w:p>
      <w:pPr>
        <w:pStyle w:val="11"/>
        <w:kinsoku w:val="0"/>
        <w:overflowPunct w:val="0"/>
        <w:spacing w:line="500" w:lineRule="exact"/>
        <w:rPr>
          <w:sz w:val="28"/>
          <w:szCs w:val="28"/>
        </w:rPr>
      </w:pPr>
    </w:p>
    <w:p>
      <w:pPr>
        <w:pStyle w:val="11"/>
        <w:kinsoku w:val="0"/>
        <w:overflowPunct w:val="0"/>
        <w:spacing w:line="500" w:lineRule="exact"/>
        <w:rPr>
          <w:sz w:val="28"/>
          <w:szCs w:val="28"/>
        </w:rPr>
      </w:pPr>
    </w:p>
    <w:p>
      <w:pPr>
        <w:autoSpaceDE w:val="0"/>
        <w:autoSpaceDN w:val="0"/>
        <w:adjustRightInd w:val="0"/>
        <w:spacing w:line="400" w:lineRule="exact"/>
        <w:ind w:firstLine="480"/>
        <w:rPr>
          <w:rFonts w:ascii="宋体" w:hAnsi="宋体" w:cs="宋体"/>
          <w:sz w:val="24"/>
          <w:lang w:val="zh-CN"/>
        </w:rPr>
      </w:pPr>
    </w:p>
    <w:p>
      <w:pPr>
        <w:autoSpaceDE w:val="0"/>
        <w:autoSpaceDN w:val="0"/>
        <w:adjustRightInd w:val="0"/>
        <w:spacing w:line="400" w:lineRule="exact"/>
        <w:ind w:firstLine="480"/>
        <w:jc w:val="center"/>
        <w:rPr>
          <w:rFonts w:ascii="宋体" w:hAnsi="宋体" w:cs="宋体"/>
          <w:sz w:val="24"/>
          <w:lang w:val="zh-CN"/>
        </w:rPr>
      </w:pPr>
      <w:r>
        <w:rPr>
          <w:rFonts w:hint="eastAsia" w:ascii="宋体" w:hAnsi="宋体" w:cs="宋体"/>
          <w:sz w:val="24"/>
          <w:lang w:val="zh-CN"/>
        </w:rPr>
        <w:t>承诺方：（盖章）</w:t>
      </w:r>
    </w:p>
    <w:p>
      <w:pPr>
        <w:autoSpaceDE w:val="0"/>
        <w:autoSpaceDN w:val="0"/>
        <w:adjustRightInd w:val="0"/>
        <w:spacing w:line="400" w:lineRule="exact"/>
        <w:ind w:firstLine="480"/>
        <w:jc w:val="center"/>
        <w:rPr>
          <w:rFonts w:ascii="宋体" w:hAnsi="宋体" w:cs="宋体"/>
          <w:sz w:val="24"/>
          <w:lang w:val="zh-CN"/>
        </w:rPr>
      </w:pPr>
      <w:r>
        <w:rPr>
          <w:rFonts w:hint="eastAsia" w:ascii="宋体" w:hAnsi="宋体" w:cs="宋体"/>
          <w:sz w:val="24"/>
          <w:lang w:val="zh-CN"/>
        </w:rPr>
        <w:t>法定代表人：（签字）</w:t>
      </w:r>
    </w:p>
    <w:p>
      <w:pPr>
        <w:autoSpaceDE w:val="0"/>
        <w:autoSpaceDN w:val="0"/>
        <w:adjustRightInd w:val="0"/>
        <w:spacing w:line="400" w:lineRule="exact"/>
        <w:ind w:firstLine="480"/>
        <w:jc w:val="center"/>
        <w:rPr>
          <w:rFonts w:ascii="宋体" w:hAnsi="宋体" w:cs="宋体"/>
          <w:sz w:val="24"/>
          <w:lang w:val="zh-CN"/>
        </w:rPr>
      </w:pPr>
    </w:p>
    <w:p>
      <w:pPr>
        <w:autoSpaceDE w:val="0"/>
        <w:autoSpaceDN w:val="0"/>
        <w:adjustRightInd w:val="0"/>
        <w:spacing w:line="400" w:lineRule="exact"/>
        <w:ind w:firstLine="480"/>
        <w:jc w:val="center"/>
        <w:rPr>
          <w:rFonts w:ascii="宋体" w:hAnsi="宋体" w:cs="宋体"/>
          <w:sz w:val="24"/>
          <w:lang w:val="zh-CN"/>
        </w:rPr>
      </w:pPr>
      <w:r>
        <w:rPr>
          <w:rFonts w:hint="eastAsia" w:ascii="宋体" w:hAnsi="宋体" w:cs="宋体"/>
          <w:sz w:val="24"/>
          <w:lang w:val="zh-CN"/>
        </w:rPr>
        <w:t>注册地址：</w:t>
      </w:r>
    </w:p>
    <w:p>
      <w:pPr>
        <w:autoSpaceDE w:val="0"/>
        <w:autoSpaceDN w:val="0"/>
        <w:adjustRightInd w:val="0"/>
        <w:spacing w:line="400" w:lineRule="exact"/>
        <w:ind w:firstLine="480"/>
        <w:jc w:val="center"/>
        <w:rPr>
          <w:rFonts w:ascii="宋体" w:hAnsi="宋体" w:cs="宋体"/>
          <w:sz w:val="24"/>
          <w:lang w:val="zh-CN"/>
        </w:rPr>
      </w:pPr>
      <w:r>
        <w:rPr>
          <w:rFonts w:hint="eastAsia" w:ascii="宋体" w:hAnsi="宋体" w:cs="宋体"/>
          <w:sz w:val="24"/>
          <w:lang w:val="zh-CN"/>
        </w:rPr>
        <w:t>单位联系人：</w:t>
      </w:r>
    </w:p>
    <w:p>
      <w:pPr>
        <w:autoSpaceDE w:val="0"/>
        <w:autoSpaceDN w:val="0"/>
        <w:adjustRightInd w:val="0"/>
        <w:spacing w:line="400" w:lineRule="exact"/>
        <w:ind w:firstLine="480"/>
        <w:jc w:val="center"/>
        <w:rPr>
          <w:rFonts w:ascii="宋体" w:hAnsi="宋体" w:cs="宋体"/>
          <w:sz w:val="24"/>
          <w:lang w:val="zh-CN"/>
        </w:rPr>
      </w:pPr>
      <w:r>
        <w:rPr>
          <w:rFonts w:hint="eastAsia" w:ascii="宋体" w:hAnsi="宋体" w:cs="宋体"/>
          <w:sz w:val="24"/>
          <w:lang w:val="zh-CN"/>
        </w:rPr>
        <w:t>联系电话：</w:t>
      </w:r>
    </w:p>
    <w:p>
      <w:pPr>
        <w:adjustRightInd w:val="0"/>
        <w:snapToGrid w:val="0"/>
        <w:spacing w:line="380" w:lineRule="exact"/>
        <w:rPr>
          <w:rFonts w:asciiTheme="minorEastAsia" w:hAnsiTheme="minorEastAsia" w:eastAsiaTheme="minorEastAsia"/>
          <w:snapToGrid w:val="0"/>
          <w:color w:val="404040"/>
          <w:kern w:val="0"/>
          <w:sz w:val="24"/>
        </w:rPr>
        <w:sectPr>
          <w:pgSz w:w="11906" w:h="16838"/>
          <w:pgMar w:top="1304" w:right="1304" w:bottom="1134" w:left="1304" w:header="851" w:footer="992" w:gutter="0"/>
          <w:pgNumType w:fmt="decimal"/>
          <w:cols w:space="720" w:num="1"/>
          <w:docGrid w:type="lines" w:linePitch="312" w:charSpace="0"/>
        </w:sectPr>
      </w:pPr>
      <w:r>
        <w:rPr>
          <w:rFonts w:hint="eastAsia" w:asciiTheme="minorEastAsia" w:hAnsiTheme="minorEastAsia" w:eastAsiaTheme="minorEastAsia"/>
          <w:snapToGrid w:val="0"/>
          <w:color w:val="404040"/>
          <w:kern w:val="0"/>
          <w:sz w:val="24"/>
        </w:rPr>
        <w:tab/>
      </w:r>
    </w:p>
    <w:p>
      <w:pPr>
        <w:adjustRightInd w:val="0"/>
        <w:snapToGrid w:val="0"/>
        <w:spacing w:line="360" w:lineRule="auto"/>
        <w:outlineLvl w:val="0"/>
        <w:rPr>
          <w:rFonts w:ascii="宋体" w:hAnsi="宋体" w:cs="宋体"/>
          <w:b/>
          <w:bCs/>
          <w:kern w:val="1"/>
          <w:sz w:val="28"/>
          <w:szCs w:val="28"/>
        </w:rPr>
      </w:pPr>
      <w:bookmarkStart w:id="187" w:name="_Toc2313"/>
      <w:r>
        <w:rPr>
          <w:rFonts w:hint="eastAsia" w:ascii="宋体" w:hAnsi="宋体" w:cs="宋体"/>
          <w:b/>
          <w:bCs/>
          <w:color w:val="000000"/>
          <w:sz w:val="28"/>
          <w:szCs w:val="28"/>
        </w:rPr>
        <w:t>附件10</w:t>
      </w:r>
      <w:r>
        <w:rPr>
          <w:rFonts w:hint="eastAsia" w:ascii="宋体" w:hAnsi="宋体" w:cs="宋体"/>
          <w:b/>
          <w:bCs/>
          <w:kern w:val="1"/>
          <w:sz w:val="28"/>
          <w:szCs w:val="28"/>
        </w:rPr>
        <w:t>其他相关证明材料</w:t>
      </w:r>
      <w:bookmarkEnd w:id="185"/>
      <w:bookmarkEnd w:id="187"/>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16" w:type="default"/>
      <w:pgSz w:w="11906" w:h="16838"/>
      <w:pgMar w:top="1440" w:right="1080" w:bottom="1440" w:left="1080" w:header="851" w:footer="992" w:gutter="0"/>
      <w:pgNumType w:fmt="decimal"/>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59" w:rightChars="171" w:firstLine="810" w:firstLineChars="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59" w:rightChars="171" w:firstLine="810" w:firstLineChars="450"/>
    </w:pPr>
    <w:r>
      <w:rPr>
        <w:sz w:val="18"/>
      </w:rPr>
      <w:pict>
        <v:shape id="_x0000_s4099" o:spid="_x0000_s409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w:pict>
        <v:shape id="_x0000_s4101" o:spid="_x0000_s410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sdt>
                <w:sdtPr>
                  <w:id w:val="8704420"/>
                </w:sdtPr>
                <w:sdtContent>
                  <w:p>
                    <w:pPr>
                      <w:pStyle w:val="22"/>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2"/>
                </w:pPr>
              </w:p>
            </w:txbxContent>
          </v:textbox>
        </v:shape>
      </w:pict>
    </w:r>
  </w:p>
  <w:p>
    <w:pPr>
      <w:pStyle w:val="22"/>
      <w:ind w:right="359" w:rightChars="171" w:firstLine="810" w:firstLineChars="4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21"/>
      <w:jc w:val="center"/>
      <w:rPr>
        <w:rFonts w:ascii="宋体" w:hAnsi="宋体" w:eastAsia="宋体" w:cs="宋体"/>
        <w:sz w:val="18"/>
        <w:szCs w:val="18"/>
      </w:rPr>
    </w:pPr>
    <w:r>
      <w:rPr>
        <w:rFonts w:hint="eastAsia" w:ascii="宋体" w:hAnsi="宋体" w:eastAsia="宋体" w:cs="宋体"/>
        <w:sz w:val="18"/>
        <w:szCs w:val="18"/>
      </w:rPr>
      <w:t>东台经济开发区可视化平台建设项目招标文件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21"/>
      <w:jc w:val="center"/>
      <w:rPr>
        <w:rFonts w:ascii="宋体" w:hAnsi="宋体" w:eastAsia="宋体" w:cs="宋体"/>
        <w:sz w:val="18"/>
        <w:szCs w:val="18"/>
      </w:rPr>
    </w:pPr>
    <w:r>
      <w:rPr>
        <w:rFonts w:hint="eastAsia" w:ascii="宋体" w:hAnsi="宋体" w:eastAsia="宋体" w:cs="宋体"/>
        <w:sz w:val="18"/>
        <w:szCs w:val="18"/>
      </w:rPr>
      <w:t>东台经济开发区可视化平台建设项目招标文件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8" o:spid="_x0000_s4098" o:spt="75" type="#_x0000_t75" style="position:absolute;left:0pt;height:216.65pt;width:439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7" o:spid="_x0000_s4097" o:spt="75" type="#_x0000_t75" style="position:absolute;left:0pt;height:216.65pt;width:439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21"/>
      <w:jc w:val="center"/>
      <w:rPr>
        <w:rFonts w:ascii="宋体" w:hAnsi="宋体" w:eastAsia="宋体" w:cs="宋体"/>
        <w:sz w:val="18"/>
        <w:szCs w:val="18"/>
      </w:rPr>
    </w:pPr>
    <w:r>
      <w:rPr>
        <w:rFonts w:hint="eastAsia" w:ascii="宋体" w:hAnsi="宋体" w:eastAsia="宋体" w:cs="宋体"/>
        <w:sz w:val="18"/>
        <w:szCs w:val="18"/>
      </w:rPr>
      <w:t>东台经济开发区可视化平台建设项目招标文件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1" o:spid="_x0000_s4102" o:spt="75" type="#_x0000_t75" style="position:absolute;left:0pt;height:216.65pt;width:439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0" o:spid="_x0000_s4100" o:spt="75" type="#_x0000_t75" style="position:absolute;left:0pt;height:216.65pt;width:439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85AC3"/>
    <w:multiLevelType w:val="singleLevel"/>
    <w:tmpl w:val="BC785AC3"/>
    <w:lvl w:ilvl="0" w:tentative="0">
      <w:start w:val="1"/>
      <w:numFmt w:val="chineseCounting"/>
      <w:suff w:val="nothing"/>
      <w:lvlText w:val="%1、"/>
      <w:lvlJc w:val="left"/>
      <w:rPr>
        <w:rFonts w:hint="eastAsia"/>
      </w:r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25DF2035"/>
    <w:multiLevelType w:val="multilevel"/>
    <w:tmpl w:val="25DF2035"/>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8">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7"/>
  </w:num>
  <w:num w:numId="2">
    <w:abstractNumId w:val="8"/>
  </w:num>
  <w:num w:numId="3">
    <w:abstractNumId w:val="3"/>
  </w:num>
  <w:num w:numId="4">
    <w:abstractNumId w:val="2"/>
  </w:num>
  <w:num w:numId="5">
    <w:abstractNumId w:val="0"/>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zN2Q3M2RiNzUyNmNmOTQ3ZTcwNWUxZTA1MTljMTQifQ=="/>
  </w:docVars>
  <w:rsids>
    <w:rsidRoot w:val="00CA3E05"/>
    <w:rsid w:val="00004367"/>
    <w:rsid w:val="00004475"/>
    <w:rsid w:val="00014871"/>
    <w:rsid w:val="000273D7"/>
    <w:rsid w:val="00027FC4"/>
    <w:rsid w:val="00032D4C"/>
    <w:rsid w:val="000455D7"/>
    <w:rsid w:val="0005086D"/>
    <w:rsid w:val="00053B6B"/>
    <w:rsid w:val="00053E8A"/>
    <w:rsid w:val="00067AC3"/>
    <w:rsid w:val="00070950"/>
    <w:rsid w:val="00070F8A"/>
    <w:rsid w:val="000824F3"/>
    <w:rsid w:val="000859E1"/>
    <w:rsid w:val="000862BE"/>
    <w:rsid w:val="0009552C"/>
    <w:rsid w:val="000A1E79"/>
    <w:rsid w:val="000A2F7B"/>
    <w:rsid w:val="000B3D95"/>
    <w:rsid w:val="000C4545"/>
    <w:rsid w:val="000C590F"/>
    <w:rsid w:val="000E3154"/>
    <w:rsid w:val="001016E8"/>
    <w:rsid w:val="00103A9E"/>
    <w:rsid w:val="00112650"/>
    <w:rsid w:val="001202D1"/>
    <w:rsid w:val="001218EA"/>
    <w:rsid w:val="0012378C"/>
    <w:rsid w:val="00123C39"/>
    <w:rsid w:val="001240BE"/>
    <w:rsid w:val="00125AE4"/>
    <w:rsid w:val="00132D18"/>
    <w:rsid w:val="00133A5D"/>
    <w:rsid w:val="001540FB"/>
    <w:rsid w:val="00154501"/>
    <w:rsid w:val="00155F83"/>
    <w:rsid w:val="00163A59"/>
    <w:rsid w:val="00167B97"/>
    <w:rsid w:val="0017204D"/>
    <w:rsid w:val="001750EC"/>
    <w:rsid w:val="00190701"/>
    <w:rsid w:val="00192F29"/>
    <w:rsid w:val="00193B93"/>
    <w:rsid w:val="00195CB2"/>
    <w:rsid w:val="00195E8C"/>
    <w:rsid w:val="001A0190"/>
    <w:rsid w:val="001A5C39"/>
    <w:rsid w:val="001A6450"/>
    <w:rsid w:val="001A6CEF"/>
    <w:rsid w:val="001B279A"/>
    <w:rsid w:val="001C54A3"/>
    <w:rsid w:val="001C5C00"/>
    <w:rsid w:val="001D58CB"/>
    <w:rsid w:val="001E1E8D"/>
    <w:rsid w:val="001E684A"/>
    <w:rsid w:val="001F1EB7"/>
    <w:rsid w:val="001F3048"/>
    <w:rsid w:val="002102C4"/>
    <w:rsid w:val="002103B3"/>
    <w:rsid w:val="00210587"/>
    <w:rsid w:val="00217413"/>
    <w:rsid w:val="002223E8"/>
    <w:rsid w:val="002257AA"/>
    <w:rsid w:val="002301A9"/>
    <w:rsid w:val="00231FE5"/>
    <w:rsid w:val="00240D01"/>
    <w:rsid w:val="0024502A"/>
    <w:rsid w:val="00250545"/>
    <w:rsid w:val="00255656"/>
    <w:rsid w:val="00257268"/>
    <w:rsid w:val="00263D88"/>
    <w:rsid w:val="00271613"/>
    <w:rsid w:val="00275816"/>
    <w:rsid w:val="00276159"/>
    <w:rsid w:val="002774A7"/>
    <w:rsid w:val="00285660"/>
    <w:rsid w:val="0028747C"/>
    <w:rsid w:val="00292F89"/>
    <w:rsid w:val="002A2CE7"/>
    <w:rsid w:val="002A5409"/>
    <w:rsid w:val="002A5532"/>
    <w:rsid w:val="002A5EFD"/>
    <w:rsid w:val="002B3606"/>
    <w:rsid w:val="002C5574"/>
    <w:rsid w:val="002C5D35"/>
    <w:rsid w:val="002D04DD"/>
    <w:rsid w:val="002D524E"/>
    <w:rsid w:val="002D6C22"/>
    <w:rsid w:val="002D6FF7"/>
    <w:rsid w:val="002E0CDB"/>
    <w:rsid w:val="002E285D"/>
    <w:rsid w:val="002E4EE0"/>
    <w:rsid w:val="002E4FE3"/>
    <w:rsid w:val="002E657A"/>
    <w:rsid w:val="002F13C0"/>
    <w:rsid w:val="002F5BDD"/>
    <w:rsid w:val="003056BA"/>
    <w:rsid w:val="00317E5B"/>
    <w:rsid w:val="003214E5"/>
    <w:rsid w:val="00326D5E"/>
    <w:rsid w:val="00327E41"/>
    <w:rsid w:val="0033270D"/>
    <w:rsid w:val="00335299"/>
    <w:rsid w:val="0034192B"/>
    <w:rsid w:val="003433F4"/>
    <w:rsid w:val="00351E72"/>
    <w:rsid w:val="0035670E"/>
    <w:rsid w:val="00356DFD"/>
    <w:rsid w:val="00360F07"/>
    <w:rsid w:val="0036426B"/>
    <w:rsid w:val="00365BCB"/>
    <w:rsid w:val="003665CA"/>
    <w:rsid w:val="00372C69"/>
    <w:rsid w:val="00384C73"/>
    <w:rsid w:val="00390FF0"/>
    <w:rsid w:val="003956EA"/>
    <w:rsid w:val="003A34A7"/>
    <w:rsid w:val="003B4A1A"/>
    <w:rsid w:val="003D63A4"/>
    <w:rsid w:val="003D7F66"/>
    <w:rsid w:val="003E2650"/>
    <w:rsid w:val="003E33D4"/>
    <w:rsid w:val="003E5181"/>
    <w:rsid w:val="003E539E"/>
    <w:rsid w:val="003E5F62"/>
    <w:rsid w:val="003F44B1"/>
    <w:rsid w:val="003F4D32"/>
    <w:rsid w:val="0040088F"/>
    <w:rsid w:val="004031E3"/>
    <w:rsid w:val="00404A0B"/>
    <w:rsid w:val="00412CF0"/>
    <w:rsid w:val="00420CD1"/>
    <w:rsid w:val="0042189B"/>
    <w:rsid w:val="004252C8"/>
    <w:rsid w:val="00433944"/>
    <w:rsid w:val="00440E29"/>
    <w:rsid w:val="00443B7B"/>
    <w:rsid w:val="0045049F"/>
    <w:rsid w:val="00452DCD"/>
    <w:rsid w:val="004667F0"/>
    <w:rsid w:val="00473F09"/>
    <w:rsid w:val="00474B7C"/>
    <w:rsid w:val="00477C28"/>
    <w:rsid w:val="0048095F"/>
    <w:rsid w:val="00481CE3"/>
    <w:rsid w:val="00482218"/>
    <w:rsid w:val="004A2C96"/>
    <w:rsid w:val="004A3A79"/>
    <w:rsid w:val="004A435B"/>
    <w:rsid w:val="004C2219"/>
    <w:rsid w:val="004D58FF"/>
    <w:rsid w:val="004D72F3"/>
    <w:rsid w:val="004E0943"/>
    <w:rsid w:val="004E5CCF"/>
    <w:rsid w:val="004F3761"/>
    <w:rsid w:val="00501CF8"/>
    <w:rsid w:val="00501E9C"/>
    <w:rsid w:val="00503345"/>
    <w:rsid w:val="005059BF"/>
    <w:rsid w:val="00512F82"/>
    <w:rsid w:val="00520D97"/>
    <w:rsid w:val="0052232A"/>
    <w:rsid w:val="005225A2"/>
    <w:rsid w:val="00526422"/>
    <w:rsid w:val="0052761B"/>
    <w:rsid w:val="00534FE1"/>
    <w:rsid w:val="00536609"/>
    <w:rsid w:val="00537C3E"/>
    <w:rsid w:val="005402F7"/>
    <w:rsid w:val="005429DC"/>
    <w:rsid w:val="005465D0"/>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D2A30"/>
    <w:rsid w:val="005D3D94"/>
    <w:rsid w:val="005E68AC"/>
    <w:rsid w:val="005F31B1"/>
    <w:rsid w:val="0060566B"/>
    <w:rsid w:val="00620E2E"/>
    <w:rsid w:val="006242BC"/>
    <w:rsid w:val="006243CF"/>
    <w:rsid w:val="006269C6"/>
    <w:rsid w:val="00636C18"/>
    <w:rsid w:val="006440C3"/>
    <w:rsid w:val="00644579"/>
    <w:rsid w:val="00646DE0"/>
    <w:rsid w:val="00653024"/>
    <w:rsid w:val="00656CA9"/>
    <w:rsid w:val="006610E3"/>
    <w:rsid w:val="00661117"/>
    <w:rsid w:val="00665CDD"/>
    <w:rsid w:val="00680C35"/>
    <w:rsid w:val="006829FF"/>
    <w:rsid w:val="006865BA"/>
    <w:rsid w:val="0068683A"/>
    <w:rsid w:val="006915CC"/>
    <w:rsid w:val="006B2678"/>
    <w:rsid w:val="006C2601"/>
    <w:rsid w:val="006C27BC"/>
    <w:rsid w:val="006C4604"/>
    <w:rsid w:val="006D27AA"/>
    <w:rsid w:val="006D3F3B"/>
    <w:rsid w:val="006E3445"/>
    <w:rsid w:val="006F26BE"/>
    <w:rsid w:val="00703382"/>
    <w:rsid w:val="007038AA"/>
    <w:rsid w:val="00703CAC"/>
    <w:rsid w:val="00705165"/>
    <w:rsid w:val="0071027C"/>
    <w:rsid w:val="00710CBC"/>
    <w:rsid w:val="00726000"/>
    <w:rsid w:val="00732126"/>
    <w:rsid w:val="007343B3"/>
    <w:rsid w:val="007402BB"/>
    <w:rsid w:val="00740A05"/>
    <w:rsid w:val="00741E89"/>
    <w:rsid w:val="007450AE"/>
    <w:rsid w:val="00745F32"/>
    <w:rsid w:val="007570CC"/>
    <w:rsid w:val="00760555"/>
    <w:rsid w:val="00764367"/>
    <w:rsid w:val="00774F27"/>
    <w:rsid w:val="00776381"/>
    <w:rsid w:val="00780AC3"/>
    <w:rsid w:val="007842B3"/>
    <w:rsid w:val="00784CA8"/>
    <w:rsid w:val="00785566"/>
    <w:rsid w:val="00796D65"/>
    <w:rsid w:val="007A08C6"/>
    <w:rsid w:val="007A1A36"/>
    <w:rsid w:val="007A38ED"/>
    <w:rsid w:val="007A5885"/>
    <w:rsid w:val="007A6479"/>
    <w:rsid w:val="007B6C38"/>
    <w:rsid w:val="007C7383"/>
    <w:rsid w:val="007D6910"/>
    <w:rsid w:val="007E0D18"/>
    <w:rsid w:val="007E31CE"/>
    <w:rsid w:val="007E6285"/>
    <w:rsid w:val="007F16BF"/>
    <w:rsid w:val="007F33CB"/>
    <w:rsid w:val="0082044E"/>
    <w:rsid w:val="008205D7"/>
    <w:rsid w:val="00825CEC"/>
    <w:rsid w:val="00827B40"/>
    <w:rsid w:val="00830C02"/>
    <w:rsid w:val="00836CFA"/>
    <w:rsid w:val="0085207C"/>
    <w:rsid w:val="008609D8"/>
    <w:rsid w:val="0086700B"/>
    <w:rsid w:val="00870198"/>
    <w:rsid w:val="00875256"/>
    <w:rsid w:val="008758BE"/>
    <w:rsid w:val="00877FFD"/>
    <w:rsid w:val="008A1AC4"/>
    <w:rsid w:val="008A406A"/>
    <w:rsid w:val="008A6254"/>
    <w:rsid w:val="008B0A8A"/>
    <w:rsid w:val="008C2E0D"/>
    <w:rsid w:val="008C3EE0"/>
    <w:rsid w:val="008C712F"/>
    <w:rsid w:val="008F53E8"/>
    <w:rsid w:val="008F7ABC"/>
    <w:rsid w:val="00901442"/>
    <w:rsid w:val="00917672"/>
    <w:rsid w:val="0092091F"/>
    <w:rsid w:val="00937128"/>
    <w:rsid w:val="00942851"/>
    <w:rsid w:val="009442A2"/>
    <w:rsid w:val="00947265"/>
    <w:rsid w:val="009522C5"/>
    <w:rsid w:val="00953D67"/>
    <w:rsid w:val="009602F7"/>
    <w:rsid w:val="009663DE"/>
    <w:rsid w:val="00971FE6"/>
    <w:rsid w:val="009804CC"/>
    <w:rsid w:val="009809ED"/>
    <w:rsid w:val="00981B92"/>
    <w:rsid w:val="00982DE4"/>
    <w:rsid w:val="0098727B"/>
    <w:rsid w:val="00995B3F"/>
    <w:rsid w:val="00997C16"/>
    <w:rsid w:val="009B119A"/>
    <w:rsid w:val="009B188A"/>
    <w:rsid w:val="009B7EBA"/>
    <w:rsid w:val="009D0487"/>
    <w:rsid w:val="009D1E3B"/>
    <w:rsid w:val="009F523D"/>
    <w:rsid w:val="009F79F4"/>
    <w:rsid w:val="00A011FB"/>
    <w:rsid w:val="00A03718"/>
    <w:rsid w:val="00A11E55"/>
    <w:rsid w:val="00A121D6"/>
    <w:rsid w:val="00A1375F"/>
    <w:rsid w:val="00A137B3"/>
    <w:rsid w:val="00A16C9E"/>
    <w:rsid w:val="00A258B8"/>
    <w:rsid w:val="00A25983"/>
    <w:rsid w:val="00A353E7"/>
    <w:rsid w:val="00A4103C"/>
    <w:rsid w:val="00A430D6"/>
    <w:rsid w:val="00A44557"/>
    <w:rsid w:val="00A44849"/>
    <w:rsid w:val="00A501CF"/>
    <w:rsid w:val="00A55CA5"/>
    <w:rsid w:val="00A660CB"/>
    <w:rsid w:val="00A71716"/>
    <w:rsid w:val="00A72B0B"/>
    <w:rsid w:val="00A73BC0"/>
    <w:rsid w:val="00A73BDF"/>
    <w:rsid w:val="00A73D4A"/>
    <w:rsid w:val="00A74ABB"/>
    <w:rsid w:val="00A82E01"/>
    <w:rsid w:val="00A905B0"/>
    <w:rsid w:val="00A95B21"/>
    <w:rsid w:val="00AA1767"/>
    <w:rsid w:val="00AA1BEB"/>
    <w:rsid w:val="00AA21DD"/>
    <w:rsid w:val="00AB1485"/>
    <w:rsid w:val="00AB2C30"/>
    <w:rsid w:val="00AC3C97"/>
    <w:rsid w:val="00AC5AA8"/>
    <w:rsid w:val="00AC709F"/>
    <w:rsid w:val="00AE0633"/>
    <w:rsid w:val="00AE38BC"/>
    <w:rsid w:val="00AF0FC2"/>
    <w:rsid w:val="00AF19D2"/>
    <w:rsid w:val="00AF2BBF"/>
    <w:rsid w:val="00B074BC"/>
    <w:rsid w:val="00B22513"/>
    <w:rsid w:val="00B250E3"/>
    <w:rsid w:val="00B32D1E"/>
    <w:rsid w:val="00B33D98"/>
    <w:rsid w:val="00B36260"/>
    <w:rsid w:val="00B37542"/>
    <w:rsid w:val="00B447AD"/>
    <w:rsid w:val="00B449E1"/>
    <w:rsid w:val="00B456FA"/>
    <w:rsid w:val="00B5039B"/>
    <w:rsid w:val="00B51919"/>
    <w:rsid w:val="00B541EC"/>
    <w:rsid w:val="00B5642E"/>
    <w:rsid w:val="00B57BBB"/>
    <w:rsid w:val="00B60ECC"/>
    <w:rsid w:val="00B649D4"/>
    <w:rsid w:val="00B66F33"/>
    <w:rsid w:val="00B7011D"/>
    <w:rsid w:val="00B71866"/>
    <w:rsid w:val="00B80221"/>
    <w:rsid w:val="00B8321B"/>
    <w:rsid w:val="00B8483B"/>
    <w:rsid w:val="00B865F0"/>
    <w:rsid w:val="00B977D9"/>
    <w:rsid w:val="00BA31BE"/>
    <w:rsid w:val="00BB07B4"/>
    <w:rsid w:val="00BB19C4"/>
    <w:rsid w:val="00BC06E7"/>
    <w:rsid w:val="00BC512C"/>
    <w:rsid w:val="00BC71F7"/>
    <w:rsid w:val="00BC79A9"/>
    <w:rsid w:val="00BD0838"/>
    <w:rsid w:val="00BD0B0C"/>
    <w:rsid w:val="00BD12F5"/>
    <w:rsid w:val="00BD15D0"/>
    <w:rsid w:val="00BE2B91"/>
    <w:rsid w:val="00BE59C9"/>
    <w:rsid w:val="00BF7285"/>
    <w:rsid w:val="00C057C9"/>
    <w:rsid w:val="00C25ABB"/>
    <w:rsid w:val="00C32DAE"/>
    <w:rsid w:val="00C4320C"/>
    <w:rsid w:val="00C46B4D"/>
    <w:rsid w:val="00C609D7"/>
    <w:rsid w:val="00C6260F"/>
    <w:rsid w:val="00C63F99"/>
    <w:rsid w:val="00C74F2E"/>
    <w:rsid w:val="00C750F2"/>
    <w:rsid w:val="00C77053"/>
    <w:rsid w:val="00C85F43"/>
    <w:rsid w:val="00C91DAE"/>
    <w:rsid w:val="00C97D15"/>
    <w:rsid w:val="00CA0C22"/>
    <w:rsid w:val="00CA3E05"/>
    <w:rsid w:val="00CC1D22"/>
    <w:rsid w:val="00CC2E9A"/>
    <w:rsid w:val="00CC59FD"/>
    <w:rsid w:val="00CD040B"/>
    <w:rsid w:val="00CD6A00"/>
    <w:rsid w:val="00CE2070"/>
    <w:rsid w:val="00CE300E"/>
    <w:rsid w:val="00CE5284"/>
    <w:rsid w:val="00CE7BE0"/>
    <w:rsid w:val="00CF1E26"/>
    <w:rsid w:val="00CF281C"/>
    <w:rsid w:val="00CF6145"/>
    <w:rsid w:val="00D04DDE"/>
    <w:rsid w:val="00D076B1"/>
    <w:rsid w:val="00D11FF6"/>
    <w:rsid w:val="00D30753"/>
    <w:rsid w:val="00D47CC8"/>
    <w:rsid w:val="00D5137D"/>
    <w:rsid w:val="00D524B2"/>
    <w:rsid w:val="00D61E8F"/>
    <w:rsid w:val="00D62F17"/>
    <w:rsid w:val="00D64F4E"/>
    <w:rsid w:val="00D64FE1"/>
    <w:rsid w:val="00D66196"/>
    <w:rsid w:val="00D83CF4"/>
    <w:rsid w:val="00D843DD"/>
    <w:rsid w:val="00D847BD"/>
    <w:rsid w:val="00D96BF1"/>
    <w:rsid w:val="00D973E0"/>
    <w:rsid w:val="00DA4AC2"/>
    <w:rsid w:val="00DA7219"/>
    <w:rsid w:val="00DB1613"/>
    <w:rsid w:val="00DB7128"/>
    <w:rsid w:val="00DC1B45"/>
    <w:rsid w:val="00DC2D05"/>
    <w:rsid w:val="00DD448E"/>
    <w:rsid w:val="00DD4847"/>
    <w:rsid w:val="00DE7928"/>
    <w:rsid w:val="00DE79B2"/>
    <w:rsid w:val="00DF5F32"/>
    <w:rsid w:val="00E10DBB"/>
    <w:rsid w:val="00E23B4B"/>
    <w:rsid w:val="00E24009"/>
    <w:rsid w:val="00E2562C"/>
    <w:rsid w:val="00E31E5A"/>
    <w:rsid w:val="00E426FA"/>
    <w:rsid w:val="00E444C9"/>
    <w:rsid w:val="00E57DB1"/>
    <w:rsid w:val="00E61275"/>
    <w:rsid w:val="00E66E9A"/>
    <w:rsid w:val="00E70C9B"/>
    <w:rsid w:val="00E71871"/>
    <w:rsid w:val="00E8123D"/>
    <w:rsid w:val="00E81A83"/>
    <w:rsid w:val="00EA211E"/>
    <w:rsid w:val="00EB0FC4"/>
    <w:rsid w:val="00EB6266"/>
    <w:rsid w:val="00EB6CD8"/>
    <w:rsid w:val="00EB7152"/>
    <w:rsid w:val="00EC0DBE"/>
    <w:rsid w:val="00EC5F16"/>
    <w:rsid w:val="00ED1765"/>
    <w:rsid w:val="00EE26E5"/>
    <w:rsid w:val="00EE505C"/>
    <w:rsid w:val="00EF4B02"/>
    <w:rsid w:val="00F0697B"/>
    <w:rsid w:val="00F30CEF"/>
    <w:rsid w:val="00F3330A"/>
    <w:rsid w:val="00F33490"/>
    <w:rsid w:val="00F36D1B"/>
    <w:rsid w:val="00F41AE5"/>
    <w:rsid w:val="00F5108D"/>
    <w:rsid w:val="00F6752D"/>
    <w:rsid w:val="00F8412F"/>
    <w:rsid w:val="00F860DA"/>
    <w:rsid w:val="00F86D96"/>
    <w:rsid w:val="00FA615D"/>
    <w:rsid w:val="00FB02F7"/>
    <w:rsid w:val="00FB0F95"/>
    <w:rsid w:val="00FC1D44"/>
    <w:rsid w:val="00FD1222"/>
    <w:rsid w:val="00FD1690"/>
    <w:rsid w:val="00FD49E9"/>
    <w:rsid w:val="00FD72F4"/>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1E27B1"/>
    <w:rsid w:val="04550D0B"/>
    <w:rsid w:val="04627A4C"/>
    <w:rsid w:val="04726B11"/>
    <w:rsid w:val="04755F9F"/>
    <w:rsid w:val="04A61A66"/>
    <w:rsid w:val="04D43351"/>
    <w:rsid w:val="050B047A"/>
    <w:rsid w:val="05403B58"/>
    <w:rsid w:val="055D5FD6"/>
    <w:rsid w:val="056C4884"/>
    <w:rsid w:val="057611E8"/>
    <w:rsid w:val="058E5A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D6998"/>
    <w:rsid w:val="18B212B2"/>
    <w:rsid w:val="18DF0BAB"/>
    <w:rsid w:val="19214AFB"/>
    <w:rsid w:val="194C0873"/>
    <w:rsid w:val="19C46EB8"/>
    <w:rsid w:val="19C775C9"/>
    <w:rsid w:val="19D2666F"/>
    <w:rsid w:val="19DB3E23"/>
    <w:rsid w:val="1A274A7E"/>
    <w:rsid w:val="1A42425D"/>
    <w:rsid w:val="1A7942E1"/>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283EBB"/>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9042E0"/>
    <w:rsid w:val="27BC069B"/>
    <w:rsid w:val="27C84A08"/>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3B6B23"/>
    <w:rsid w:val="2A493DB0"/>
    <w:rsid w:val="2A691F2C"/>
    <w:rsid w:val="2A997DCB"/>
    <w:rsid w:val="2B132258"/>
    <w:rsid w:val="2B6808D6"/>
    <w:rsid w:val="2B893FA0"/>
    <w:rsid w:val="2BAA3763"/>
    <w:rsid w:val="2BBD358C"/>
    <w:rsid w:val="2C0E5F0A"/>
    <w:rsid w:val="2C901E63"/>
    <w:rsid w:val="2CCD70A6"/>
    <w:rsid w:val="2D1C4469"/>
    <w:rsid w:val="2D75404D"/>
    <w:rsid w:val="2D8E74E3"/>
    <w:rsid w:val="2E2F631E"/>
    <w:rsid w:val="2E854675"/>
    <w:rsid w:val="2EA56D66"/>
    <w:rsid w:val="2EBA0451"/>
    <w:rsid w:val="2EBF6C57"/>
    <w:rsid w:val="2F136229"/>
    <w:rsid w:val="2F310306"/>
    <w:rsid w:val="2F5A71B4"/>
    <w:rsid w:val="2FC1397D"/>
    <w:rsid w:val="30163DE1"/>
    <w:rsid w:val="304E454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3F6307"/>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B704CA"/>
    <w:rsid w:val="54D53585"/>
    <w:rsid w:val="55C61A4F"/>
    <w:rsid w:val="55F04624"/>
    <w:rsid w:val="55FD6E62"/>
    <w:rsid w:val="56037677"/>
    <w:rsid w:val="562D3245"/>
    <w:rsid w:val="562F2EA1"/>
    <w:rsid w:val="5693327C"/>
    <w:rsid w:val="56DB3ED8"/>
    <w:rsid w:val="56EA73B6"/>
    <w:rsid w:val="57153820"/>
    <w:rsid w:val="57166942"/>
    <w:rsid w:val="571953EB"/>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FF7B51"/>
    <w:rsid w:val="603E77F8"/>
    <w:rsid w:val="604D13CC"/>
    <w:rsid w:val="60801CEA"/>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DC08D1"/>
    <w:rsid w:val="74E8777C"/>
    <w:rsid w:val="74EB364B"/>
    <w:rsid w:val="74ED6C0A"/>
    <w:rsid w:val="74F85BF6"/>
    <w:rsid w:val="752B264C"/>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9C43FB0"/>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spacing w:line="216" w:lineRule="auto"/>
      <w:outlineLvl w:val="0"/>
    </w:pPr>
    <w:rPr>
      <w:rFonts w:ascii="宋体"/>
      <w:b/>
      <w:kern w:val="0"/>
      <w:sz w:val="30"/>
      <w:szCs w:val="20"/>
    </w:rPr>
  </w:style>
  <w:style w:type="paragraph" w:styleId="4">
    <w:name w:val="heading 2"/>
    <w:basedOn w:val="1"/>
    <w:next w:val="1"/>
    <w:link w:val="62"/>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1"/>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5"/>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7"/>
    <w:qFormat/>
    <w:uiPriority w:val="0"/>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next w:val="1"/>
    <w:link w:val="59"/>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bCs/>
    </w:rPr>
  </w:style>
  <w:style w:type="character" w:styleId="38">
    <w:name w:val="page number"/>
    <w:basedOn w:val="36"/>
    <w:qFormat/>
    <w:uiPriority w:val="0"/>
  </w:style>
  <w:style w:type="character" w:styleId="39">
    <w:name w:val="Hyperlink"/>
    <w:basedOn w:val="36"/>
    <w:qFormat/>
    <w:uiPriority w:val="99"/>
    <w:rPr>
      <w:color w:val="000000"/>
      <w:sz w:val="18"/>
      <w:szCs w:val="18"/>
      <w:u w:val="none"/>
    </w:rPr>
  </w:style>
  <w:style w:type="paragraph" w:customStyle="1" w:styleId="40">
    <w:name w:val="4正文"/>
    <w:basedOn w:val="1"/>
    <w:qFormat/>
    <w:uiPriority w:val="0"/>
    <w:pPr>
      <w:spacing w:line="360" w:lineRule="auto"/>
      <w:ind w:firstLine="200" w:firstLineChars="200"/>
    </w:pPr>
  </w:style>
  <w:style w:type="paragraph" w:customStyle="1" w:styleId="41">
    <w:name w:val="Char Char Char"/>
    <w:basedOn w:val="1"/>
    <w:qFormat/>
    <w:uiPriority w:val="0"/>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Char"/>
    <w:basedOn w:val="1"/>
    <w:qFormat/>
    <w:uiPriority w:val="0"/>
  </w:style>
  <w:style w:type="paragraph" w:customStyle="1" w:styleId="46">
    <w:name w:val="表题"/>
    <w:basedOn w:val="1"/>
    <w:qFormat/>
    <w:uiPriority w:val="0"/>
    <w:pPr>
      <w:spacing w:beforeLines="50" w:afterLines="50"/>
      <w:jc w:val="center"/>
    </w:pPr>
    <w:rPr>
      <w:b/>
      <w:sz w:val="24"/>
      <w:szCs w:val="22"/>
    </w:rPr>
  </w:style>
  <w:style w:type="paragraph" w:customStyle="1" w:styleId="47">
    <w:name w:val="正文格式"/>
    <w:basedOn w:val="1"/>
    <w:next w:val="1"/>
    <w:qFormat/>
    <w:uiPriority w:val="0"/>
    <w:pPr>
      <w:ind w:firstLine="720"/>
    </w:pPr>
  </w:style>
  <w:style w:type="paragraph" w:customStyle="1" w:styleId="4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9">
    <w:name w:val="样式1"/>
    <w:basedOn w:val="4"/>
    <w:qFormat/>
    <w:uiPriority w:val="0"/>
    <w:pPr>
      <w:keepLines/>
      <w:spacing w:before="260" w:after="260" w:line="416" w:lineRule="auto"/>
      <w:jc w:val="center"/>
    </w:pPr>
    <w:rPr>
      <w:rFonts w:hAnsi="宋体" w:eastAsia="黑体"/>
      <w:bCs/>
      <w:sz w:val="36"/>
      <w:szCs w:val="36"/>
    </w:rPr>
  </w:style>
  <w:style w:type="paragraph" w:customStyle="1" w:styleId="50">
    <w:name w:val="Table Paragraph"/>
    <w:basedOn w:val="1"/>
    <w:qFormat/>
    <w:uiPriority w:val="1"/>
  </w:style>
  <w:style w:type="paragraph" w:customStyle="1" w:styleId="51">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2">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0"/>
    <w:basedOn w:val="1"/>
    <w:qFormat/>
    <w:uiPriority w:val="0"/>
    <w:pPr>
      <w:widowControl/>
      <w:spacing w:line="408" w:lineRule="auto"/>
      <w:ind w:left="1"/>
      <w:textAlignment w:val="bottom"/>
    </w:pPr>
    <w:rPr>
      <w:color w:val="000000"/>
      <w:kern w:val="0"/>
    </w:rPr>
  </w:style>
  <w:style w:type="character" w:customStyle="1" w:styleId="55">
    <w:name w:val="日期 Char"/>
    <w:basedOn w:val="36"/>
    <w:link w:val="19"/>
    <w:qFormat/>
    <w:uiPriority w:val="0"/>
    <w:rPr>
      <w:rFonts w:eastAsia="宋体"/>
      <w:kern w:val="2"/>
      <w:sz w:val="24"/>
      <w:lang w:val="en-US" w:eastAsia="zh-CN" w:bidi="ar-SA"/>
    </w:rPr>
  </w:style>
  <w:style w:type="character" w:customStyle="1" w:styleId="56">
    <w:name w:val="标题 1 Char"/>
    <w:link w:val="3"/>
    <w:qFormat/>
    <w:uiPriority w:val="0"/>
    <w:rPr>
      <w:rFonts w:ascii="宋体"/>
      <w:b/>
      <w:sz w:val="30"/>
      <w:szCs w:val="20"/>
    </w:rPr>
  </w:style>
  <w:style w:type="character" w:customStyle="1" w:styleId="57">
    <w:name w:val="div_class_1_rtcscls1_r_13"/>
    <w:basedOn w:val="36"/>
    <w:qFormat/>
    <w:uiPriority w:val="0"/>
    <w:rPr>
      <w:rFonts w:ascii="Times New Roman" w:hAnsi="Times New Roman" w:eastAsia="宋体" w:cs="Times New Roman"/>
    </w:rPr>
  </w:style>
  <w:style w:type="character" w:customStyle="1" w:styleId="58">
    <w:name w:val="div_class_1_rtcscls1_r_15"/>
    <w:basedOn w:val="36"/>
    <w:qFormat/>
    <w:uiPriority w:val="0"/>
    <w:rPr>
      <w:rFonts w:ascii="Times New Roman" w:hAnsi="Times New Roman" w:eastAsia="宋体" w:cs="Times New Roman"/>
      <w:b/>
      <w:bCs/>
    </w:rPr>
  </w:style>
  <w:style w:type="character" w:customStyle="1" w:styleId="59">
    <w:name w:val="标题 Char"/>
    <w:basedOn w:val="36"/>
    <w:link w:val="32"/>
    <w:qFormat/>
    <w:uiPriority w:val="0"/>
    <w:rPr>
      <w:rFonts w:ascii="Cambria" w:hAnsi="Cambria" w:eastAsia="宋体"/>
      <w:b/>
      <w:bCs/>
      <w:kern w:val="2"/>
      <w:sz w:val="32"/>
      <w:szCs w:val="32"/>
      <w:lang w:val="en-US" w:eastAsia="zh-CN" w:bidi="ar-SA"/>
    </w:rPr>
  </w:style>
  <w:style w:type="character" w:customStyle="1" w:styleId="60">
    <w:name w:val="标题 2 Char"/>
    <w:basedOn w:val="36"/>
    <w:qFormat/>
    <w:uiPriority w:val="0"/>
    <w:rPr>
      <w:rFonts w:ascii="宋体" w:hAnsi="宋体" w:eastAsia="黑体"/>
      <w:b/>
      <w:bCs/>
      <w:kern w:val="2"/>
      <w:sz w:val="24"/>
      <w:szCs w:val="32"/>
      <w:lang w:val="en-US" w:eastAsia="zh-CN" w:bidi="ar-SA"/>
    </w:rPr>
  </w:style>
  <w:style w:type="character" w:customStyle="1" w:styleId="61">
    <w:name w:val="纯文本 Char"/>
    <w:basedOn w:val="36"/>
    <w:link w:val="16"/>
    <w:qFormat/>
    <w:uiPriority w:val="0"/>
    <w:rPr>
      <w:rFonts w:ascii="宋体" w:hAnsi="Courier New" w:eastAsia="宋体" w:cs="Courier New"/>
      <w:kern w:val="2"/>
      <w:sz w:val="21"/>
      <w:szCs w:val="21"/>
      <w:lang w:val="en-US" w:eastAsia="zh-CN" w:bidi="ar-SA"/>
    </w:rPr>
  </w:style>
  <w:style w:type="character" w:customStyle="1" w:styleId="62">
    <w:name w:val="标题 2 Char1"/>
    <w:link w:val="4"/>
    <w:qFormat/>
    <w:uiPriority w:val="0"/>
    <w:rPr>
      <w:rFonts w:ascii="宋体"/>
      <w:b/>
      <w:sz w:val="28"/>
      <w:szCs w:val="20"/>
    </w:rPr>
  </w:style>
  <w:style w:type="character" w:customStyle="1" w:styleId="63">
    <w:name w:val="ca-1"/>
    <w:basedOn w:val="36"/>
    <w:qFormat/>
    <w:uiPriority w:val="0"/>
  </w:style>
  <w:style w:type="paragraph" w:styleId="64">
    <w:name w:val="List Paragraph"/>
    <w:basedOn w:val="1"/>
    <w:link w:val="69"/>
    <w:qFormat/>
    <w:uiPriority w:val="34"/>
    <w:pPr>
      <w:ind w:left="1038" w:hanging="632"/>
    </w:pPr>
    <w:rPr>
      <w:rFonts w:ascii="宋体" w:hAnsi="宋体" w:cs="宋体"/>
      <w:lang w:val="zh-CN" w:bidi="zh-CN"/>
    </w:rPr>
  </w:style>
  <w:style w:type="paragraph" w:customStyle="1" w:styleId="65">
    <w:name w:val="WPSOffice手动目录 1"/>
    <w:qFormat/>
    <w:uiPriority w:val="0"/>
    <w:rPr>
      <w:rFonts w:asciiTheme="minorHAnsi" w:hAnsiTheme="minorHAnsi" w:eastAsiaTheme="minorHAnsi" w:cstheme="minorBidi"/>
      <w:lang w:val="en-US" w:eastAsia="zh-CN" w:bidi="ar-SA"/>
    </w:rPr>
  </w:style>
  <w:style w:type="paragraph" w:customStyle="1" w:styleId="6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7">
    <w:name w:val="批注框文本 Char"/>
    <w:basedOn w:val="36"/>
    <w:link w:val="21"/>
    <w:qFormat/>
    <w:uiPriority w:val="0"/>
    <w:rPr>
      <w:kern w:val="2"/>
      <w:sz w:val="18"/>
      <w:szCs w:val="18"/>
    </w:rPr>
  </w:style>
  <w:style w:type="character" w:customStyle="1" w:styleId="68">
    <w:name w:val="页脚 Char"/>
    <w:basedOn w:val="36"/>
    <w:link w:val="22"/>
    <w:qFormat/>
    <w:locked/>
    <w:uiPriority w:val="99"/>
    <w:rPr>
      <w:kern w:val="2"/>
      <w:sz w:val="18"/>
      <w:szCs w:val="18"/>
    </w:rPr>
  </w:style>
  <w:style w:type="character" w:customStyle="1" w:styleId="69">
    <w:name w:val="列出段落 Char"/>
    <w:link w:val="64"/>
    <w:qFormat/>
    <w:uiPriority w:val="0"/>
    <w:rPr>
      <w:rFonts w:ascii="宋体" w:hAnsi="宋体" w:cs="宋体"/>
      <w:kern w:val="2"/>
      <w:sz w:val="21"/>
      <w:szCs w:val="24"/>
      <w:lang w:val="zh-CN" w:bidi="zh-CN"/>
    </w:rPr>
  </w:style>
  <w:style w:type="paragraph" w:customStyle="1" w:styleId="7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71">
    <w:name w:val="null3"/>
    <w:hidden/>
    <w:qFormat/>
    <w:uiPriority w:val="0"/>
    <w:rPr>
      <w:rFonts w:hint="eastAsia" w:asciiTheme="minorHAnsi" w:hAnsiTheme="minorHAnsi" w:eastAsiaTheme="minorEastAsia" w:cstheme="minorBidi"/>
      <w:lang w:val="en-US" w:eastAsia="zh-CN" w:bidi="ar-SA"/>
    </w:rPr>
  </w:style>
  <w:style w:type="paragraph" w:customStyle="1" w:styleId="72">
    <w:name w:val="文档正文"/>
    <w:basedOn w:val="1"/>
    <w:qFormat/>
    <w:uiPriority w:val="0"/>
    <w:pPr>
      <w:autoSpaceDE w:val="0"/>
      <w:autoSpaceDN w:val="0"/>
      <w:adjustRightInd w:val="0"/>
      <w:spacing w:line="360" w:lineRule="auto"/>
      <w:jc w:val="left"/>
    </w:pPr>
    <w:rPr>
      <w:rFonts w:hint="eastAsia" w:ascii="宋体" w:hAnsi="宋体"/>
      <w:b/>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099" textRotate="1"/>
    <customShpInfo spid="_x0000_s4102"/>
    <customShpInfo spid="_x0000_s4100"/>
    <customShpInfo spid="_x0000_s4101" textRotate="1"/>
    <customShpInfo spid="_x0000_s4103"/>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D7DE3-D6D7-4413-95B1-80345CF429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17838</Words>
  <Characters>18633</Characters>
  <Lines>165</Lines>
  <Paragraphs>46</Paragraphs>
  <TotalTime>50</TotalTime>
  <ScaleCrop>false</ScaleCrop>
  <LinksUpToDate>false</LinksUpToDate>
  <CharactersWithSpaces>20662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zt</cp:lastModifiedBy>
  <cp:lastPrinted>2023-05-29T01:13:04Z</cp:lastPrinted>
  <dcterms:modified xsi:type="dcterms:W3CDTF">2023-05-29T01:44:33Z</dcterms:modified>
  <dc:title>博乐市2010年天然草原退木还草工程围栏材料采购招标文件</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4E1D58D51B3848819F2CD627D4DA648C</vt:lpwstr>
  </property>
</Properties>
</file>