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spacing w:line="360" w:lineRule="auto"/>
        <w:jc w:val="center"/>
        <w:rPr>
          <w:rFonts w:hint="eastAsia"/>
          <w:sz w:val="36"/>
          <w:szCs w:val="36"/>
          <w:lang w:eastAsia="zh-CN"/>
        </w:rPr>
      </w:pPr>
      <w:r>
        <w:rPr>
          <w:rFonts w:hint="eastAsia"/>
          <w:b/>
          <w:bCs/>
          <w:sz w:val="36"/>
          <w:szCs w:val="36"/>
          <w:lang w:eastAsia="zh-CN"/>
        </w:rPr>
        <w:t>江苏煤炭地质物测队</w:t>
      </w:r>
    </w:p>
    <w:p>
      <w:pPr>
        <w:spacing w:line="360" w:lineRule="auto"/>
        <w:jc w:val="center"/>
        <w:outlineLvl w:val="0"/>
        <w:rPr>
          <w:rFonts w:hint="eastAsia"/>
          <w:b/>
          <w:bCs/>
          <w:sz w:val="36"/>
          <w:szCs w:val="36"/>
          <w:lang w:val="en-US" w:eastAsia="zh-CN"/>
        </w:rPr>
      </w:pPr>
      <w:bookmarkStart w:id="0" w:name="_Toc6128"/>
      <w:r>
        <w:rPr>
          <w:rFonts w:hint="eastAsia"/>
          <w:b/>
          <w:bCs/>
          <w:sz w:val="36"/>
          <w:szCs w:val="36"/>
          <w:lang w:val="en-US" w:eastAsia="zh-CN"/>
        </w:rPr>
        <w:t>山东亨达煤业有限公司西北区钻探补充勘查工程</w:t>
      </w:r>
      <w:bookmarkEnd w:id="0"/>
    </w:p>
    <w:p>
      <w:pPr>
        <w:pStyle w:val="2"/>
        <w:rPr>
          <w:rFonts w:hint="eastAsia"/>
          <w:lang w:val="en-US" w:eastAsia="zh-CN"/>
        </w:rPr>
      </w:pPr>
    </w:p>
    <w:p>
      <w:pPr>
        <w:spacing w:line="360" w:lineRule="auto"/>
        <w:ind w:firstLine="3534" w:firstLineChars="800"/>
        <w:jc w:val="both"/>
        <w:rPr>
          <w:rFonts w:hint="eastAsia"/>
          <w:b/>
          <w:bCs/>
          <w:sz w:val="44"/>
          <w:szCs w:val="44"/>
          <w:lang w:val="en-US" w:eastAsia="zh-CN"/>
        </w:rPr>
      </w:pPr>
      <w:r>
        <w:rPr>
          <w:rFonts w:hint="eastAsia"/>
          <w:b/>
          <w:bCs/>
          <w:sz w:val="44"/>
          <w:szCs w:val="44"/>
          <w:lang w:val="en-US" w:eastAsia="zh-CN"/>
        </w:rPr>
        <w:t>采购文件</w:t>
      </w:r>
    </w:p>
    <w:p>
      <w:pPr>
        <w:pStyle w:val="2"/>
        <w:spacing w:line="360" w:lineRule="auto"/>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jc w:val="center"/>
        <w:rPr>
          <w:rFonts w:hint="eastAsia"/>
          <w:b w:val="0"/>
          <w:bCs w:val="0"/>
          <w:sz w:val="32"/>
          <w:szCs w:val="32"/>
          <w:u w:val="single"/>
          <w:lang w:val="en-US" w:eastAsia="zh-CN"/>
        </w:rPr>
      </w:pPr>
      <w:r>
        <w:rPr>
          <w:rFonts w:hint="eastAsia"/>
          <w:sz w:val="32"/>
          <w:szCs w:val="32"/>
          <w:lang w:val="en-US" w:eastAsia="zh-CN"/>
        </w:rPr>
        <w:t>采购人：</w:t>
      </w:r>
      <w:r>
        <w:rPr>
          <w:rFonts w:hint="eastAsia"/>
          <w:b w:val="0"/>
          <w:bCs w:val="0"/>
          <w:sz w:val="32"/>
          <w:szCs w:val="32"/>
          <w:u w:val="single"/>
          <w:lang w:val="en-US" w:eastAsia="zh-CN"/>
        </w:rPr>
        <w:t>江苏煤炭地质物测队</w:t>
      </w:r>
    </w:p>
    <w:p>
      <w:pPr>
        <w:ind w:firstLine="2240" w:firstLineChars="700"/>
        <w:jc w:val="both"/>
        <w:rPr>
          <w:rFonts w:hint="eastAsia"/>
          <w:b w:val="0"/>
          <w:bCs w:val="0"/>
          <w:sz w:val="32"/>
          <w:szCs w:val="32"/>
          <w:u w:val="single"/>
          <w:lang w:val="en-US" w:eastAsia="zh-CN"/>
        </w:rPr>
      </w:pPr>
      <w:r>
        <w:rPr>
          <w:rFonts w:hint="eastAsia"/>
          <w:sz w:val="32"/>
          <w:szCs w:val="32"/>
          <w:lang w:val="en-US" w:eastAsia="zh-CN"/>
        </w:rPr>
        <w:t>日期：</w:t>
      </w:r>
      <w:r>
        <w:rPr>
          <w:rFonts w:hint="eastAsia"/>
          <w:b w:val="0"/>
          <w:bCs w:val="0"/>
          <w:sz w:val="32"/>
          <w:szCs w:val="32"/>
          <w:u w:val="single"/>
          <w:lang w:val="en-US" w:eastAsia="zh-CN"/>
        </w:rPr>
        <w:t>2022年9月5日</w:t>
      </w:r>
    </w:p>
    <w:p>
      <w:pPr>
        <w:jc w:val="cente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jc w:val="center"/>
        <w:rPr>
          <w:rFonts w:hint="eastAsia"/>
          <w:b/>
          <w:bCs/>
          <w:sz w:val="44"/>
          <w:szCs w:val="44"/>
          <w:lang w:val="en-US" w:eastAsia="zh-CN"/>
        </w:rPr>
      </w:pPr>
      <w:r>
        <w:rPr>
          <w:rFonts w:hint="eastAsia"/>
          <w:b/>
          <w:bCs/>
          <w:sz w:val="44"/>
          <w:szCs w:val="44"/>
          <w:lang w:val="en-US" w:eastAsia="zh-CN"/>
        </w:rPr>
        <w:t>目录</w:t>
      </w:r>
    </w:p>
    <w:sdt>
      <w:sdtPr>
        <w:rPr>
          <w:rFonts w:ascii="宋体" w:hAnsi="宋体" w:eastAsia="宋体" w:cstheme="minorBidi"/>
          <w:kern w:val="2"/>
          <w:sz w:val="21"/>
          <w:szCs w:val="24"/>
          <w:lang w:val="en-US" w:eastAsia="zh-CN" w:bidi="ar-SA"/>
        </w:rPr>
        <w:id w:val="147480876"/>
        <w15:color w:val="DBDBDB"/>
        <w:docPartObj>
          <w:docPartGallery w:val="Table of Contents"/>
          <w:docPartUnique/>
        </w:docPartObj>
      </w:sdtPr>
      <w:sdtEndPr>
        <w:rPr>
          <w:rFonts w:hint="default"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4"/>
              <w:szCs w:val="24"/>
            </w:rPr>
          </w:pP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TOC \o "1-1" \h \u </w:instrText>
          </w:r>
          <w:r>
            <w:rPr>
              <w:rFonts w:hint="default"/>
              <w:sz w:val="24"/>
              <w:szCs w:val="24"/>
              <w:lang w:val="en-US" w:eastAsia="zh-CN"/>
            </w:rPr>
            <w:fldChar w:fldCharType="separate"/>
          </w:r>
          <w:r>
            <w:rPr>
              <w:rFonts w:hint="default"/>
              <w:sz w:val="24"/>
              <w:szCs w:val="24"/>
              <w:lang w:val="en-US" w:eastAsia="zh-CN"/>
            </w:rPr>
            <w:fldChar w:fldCharType="begin"/>
          </w:r>
          <w:r>
            <w:rPr>
              <w:rFonts w:hint="default"/>
              <w:sz w:val="24"/>
              <w:szCs w:val="24"/>
              <w:lang w:val="en-US" w:eastAsia="zh-CN"/>
            </w:rPr>
            <w:instrText xml:space="preserve"> HYPERLINK \l _Toc1702 </w:instrText>
          </w:r>
          <w:r>
            <w:rPr>
              <w:rFonts w:hint="default"/>
              <w:sz w:val="24"/>
              <w:szCs w:val="24"/>
              <w:lang w:val="en-US" w:eastAsia="zh-CN"/>
            </w:rPr>
            <w:fldChar w:fldCharType="separate"/>
          </w:r>
          <w:r>
            <w:rPr>
              <w:rFonts w:hint="eastAsia"/>
              <w:bCs/>
              <w:sz w:val="24"/>
              <w:szCs w:val="24"/>
              <w:lang w:val="en-US" w:eastAsia="zh-CN"/>
            </w:rPr>
            <w:t>一、 项目概况</w:t>
          </w:r>
          <w:r>
            <w:rPr>
              <w:sz w:val="24"/>
              <w:szCs w:val="24"/>
            </w:rPr>
            <w:tab/>
          </w:r>
          <w:r>
            <w:rPr>
              <w:sz w:val="24"/>
              <w:szCs w:val="24"/>
            </w:rPr>
            <w:fldChar w:fldCharType="begin"/>
          </w:r>
          <w:r>
            <w:rPr>
              <w:sz w:val="24"/>
              <w:szCs w:val="24"/>
            </w:rPr>
            <w:instrText xml:space="preserve"> PAGEREF _Toc1702 \h </w:instrText>
          </w:r>
          <w:r>
            <w:rPr>
              <w:sz w:val="24"/>
              <w:szCs w:val="24"/>
            </w:rPr>
            <w:fldChar w:fldCharType="separate"/>
          </w:r>
          <w:r>
            <w:rPr>
              <w:sz w:val="24"/>
              <w:szCs w:val="24"/>
            </w:rPr>
            <w:t>1</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_Toc25590 </w:instrText>
          </w:r>
          <w:r>
            <w:rPr>
              <w:rFonts w:hint="default"/>
              <w:sz w:val="24"/>
              <w:szCs w:val="24"/>
              <w:lang w:val="en-US" w:eastAsia="zh-CN"/>
            </w:rPr>
            <w:fldChar w:fldCharType="separate"/>
          </w:r>
          <w:r>
            <w:rPr>
              <w:rFonts w:hint="eastAsia"/>
              <w:bCs/>
              <w:sz w:val="24"/>
              <w:szCs w:val="24"/>
              <w:lang w:val="en-US" w:eastAsia="zh-CN"/>
            </w:rPr>
            <w:t>二、 本次项目的质量要求及作业依据</w:t>
          </w:r>
          <w:r>
            <w:rPr>
              <w:sz w:val="24"/>
              <w:szCs w:val="24"/>
            </w:rPr>
            <w:tab/>
          </w:r>
          <w:r>
            <w:rPr>
              <w:sz w:val="24"/>
              <w:szCs w:val="24"/>
            </w:rPr>
            <w:fldChar w:fldCharType="begin"/>
          </w:r>
          <w:r>
            <w:rPr>
              <w:sz w:val="24"/>
              <w:szCs w:val="24"/>
            </w:rPr>
            <w:instrText xml:space="preserve"> PAGEREF _Toc25590 \h </w:instrText>
          </w:r>
          <w:r>
            <w:rPr>
              <w:sz w:val="24"/>
              <w:szCs w:val="24"/>
            </w:rPr>
            <w:fldChar w:fldCharType="separate"/>
          </w:r>
          <w:r>
            <w:rPr>
              <w:sz w:val="24"/>
              <w:szCs w:val="24"/>
            </w:rPr>
            <w:t>1</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_Toc5491 </w:instrText>
          </w:r>
          <w:r>
            <w:rPr>
              <w:rFonts w:hint="default"/>
              <w:sz w:val="24"/>
              <w:szCs w:val="24"/>
              <w:lang w:val="en-US" w:eastAsia="zh-CN"/>
            </w:rPr>
            <w:fldChar w:fldCharType="separate"/>
          </w:r>
          <w:r>
            <w:rPr>
              <w:rFonts w:hint="eastAsia"/>
              <w:bCs/>
              <w:sz w:val="24"/>
              <w:szCs w:val="24"/>
              <w:lang w:val="en-US" w:eastAsia="zh-CN"/>
            </w:rPr>
            <w:t>三、付款方式</w:t>
          </w:r>
          <w:r>
            <w:rPr>
              <w:sz w:val="24"/>
              <w:szCs w:val="24"/>
            </w:rPr>
            <w:tab/>
          </w:r>
          <w:r>
            <w:rPr>
              <w:sz w:val="24"/>
              <w:szCs w:val="24"/>
            </w:rPr>
            <w:fldChar w:fldCharType="begin"/>
          </w:r>
          <w:r>
            <w:rPr>
              <w:sz w:val="24"/>
              <w:szCs w:val="24"/>
            </w:rPr>
            <w:instrText xml:space="preserve"> PAGEREF _Toc5491 \h </w:instrText>
          </w:r>
          <w:r>
            <w:rPr>
              <w:sz w:val="24"/>
              <w:szCs w:val="24"/>
            </w:rPr>
            <w:fldChar w:fldCharType="separate"/>
          </w:r>
          <w:r>
            <w:rPr>
              <w:sz w:val="24"/>
              <w:szCs w:val="24"/>
            </w:rPr>
            <w:t>2</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_Toc16543 </w:instrText>
          </w:r>
          <w:r>
            <w:rPr>
              <w:rFonts w:hint="default"/>
              <w:sz w:val="24"/>
              <w:szCs w:val="24"/>
              <w:lang w:val="en-US" w:eastAsia="zh-CN"/>
            </w:rPr>
            <w:fldChar w:fldCharType="separate"/>
          </w:r>
          <w:r>
            <w:rPr>
              <w:rFonts w:hint="eastAsia"/>
              <w:bCs/>
              <w:sz w:val="24"/>
              <w:szCs w:val="24"/>
              <w:lang w:val="en-US" w:eastAsia="zh-CN"/>
            </w:rPr>
            <w:t>四、供应商资格</w:t>
          </w:r>
          <w:r>
            <w:rPr>
              <w:sz w:val="24"/>
              <w:szCs w:val="24"/>
            </w:rPr>
            <w:tab/>
          </w:r>
          <w:r>
            <w:rPr>
              <w:sz w:val="24"/>
              <w:szCs w:val="24"/>
            </w:rPr>
            <w:fldChar w:fldCharType="begin"/>
          </w:r>
          <w:r>
            <w:rPr>
              <w:sz w:val="24"/>
              <w:szCs w:val="24"/>
            </w:rPr>
            <w:instrText xml:space="preserve"> PAGEREF _Toc16543 \h </w:instrText>
          </w:r>
          <w:r>
            <w:rPr>
              <w:sz w:val="24"/>
              <w:szCs w:val="24"/>
            </w:rPr>
            <w:fldChar w:fldCharType="separate"/>
          </w:r>
          <w:r>
            <w:rPr>
              <w:sz w:val="24"/>
              <w:szCs w:val="24"/>
            </w:rPr>
            <w:t>2</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_Toc4772 </w:instrText>
          </w:r>
          <w:r>
            <w:rPr>
              <w:rFonts w:hint="default"/>
              <w:sz w:val="24"/>
              <w:szCs w:val="24"/>
              <w:lang w:val="en-US" w:eastAsia="zh-CN"/>
            </w:rPr>
            <w:fldChar w:fldCharType="separate"/>
          </w:r>
          <w:r>
            <w:rPr>
              <w:rFonts w:hint="eastAsia" w:ascii="宋体" w:hAnsi="宋体"/>
              <w:bCs/>
              <w:sz w:val="24"/>
              <w:szCs w:val="24"/>
              <w:lang w:val="en-US" w:eastAsia="zh-CN"/>
            </w:rPr>
            <w:t>五、</w:t>
          </w:r>
          <w:r>
            <w:rPr>
              <w:rFonts w:hint="eastAsia"/>
              <w:bCs/>
              <w:sz w:val="24"/>
              <w:szCs w:val="24"/>
              <w:lang w:val="en-US" w:eastAsia="zh-CN"/>
            </w:rPr>
            <w:t>项目采购公告时间及开标时间地点</w:t>
          </w:r>
          <w:r>
            <w:rPr>
              <w:sz w:val="24"/>
              <w:szCs w:val="24"/>
            </w:rPr>
            <w:tab/>
          </w:r>
          <w:r>
            <w:rPr>
              <w:sz w:val="24"/>
              <w:szCs w:val="24"/>
            </w:rPr>
            <w:fldChar w:fldCharType="begin"/>
          </w:r>
          <w:r>
            <w:rPr>
              <w:sz w:val="24"/>
              <w:szCs w:val="24"/>
            </w:rPr>
            <w:instrText xml:space="preserve"> PAGEREF _Toc4772 \h </w:instrText>
          </w:r>
          <w:r>
            <w:rPr>
              <w:sz w:val="24"/>
              <w:szCs w:val="24"/>
            </w:rPr>
            <w:fldChar w:fldCharType="separate"/>
          </w:r>
          <w:r>
            <w:rPr>
              <w:sz w:val="24"/>
              <w:szCs w:val="24"/>
            </w:rPr>
            <w:t>2</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_Toc10919 </w:instrText>
          </w:r>
          <w:r>
            <w:rPr>
              <w:rFonts w:hint="default"/>
              <w:sz w:val="24"/>
              <w:szCs w:val="24"/>
              <w:lang w:val="en-US" w:eastAsia="zh-CN"/>
            </w:rPr>
            <w:fldChar w:fldCharType="separate"/>
          </w:r>
          <w:r>
            <w:rPr>
              <w:rFonts w:hint="eastAsia"/>
              <w:bCs/>
              <w:sz w:val="24"/>
              <w:szCs w:val="24"/>
              <w:lang w:val="en-US" w:eastAsia="zh-CN"/>
            </w:rPr>
            <w:t>六、响应文件提交要求</w:t>
          </w:r>
          <w:r>
            <w:rPr>
              <w:sz w:val="24"/>
              <w:szCs w:val="24"/>
            </w:rPr>
            <w:tab/>
          </w:r>
          <w:r>
            <w:rPr>
              <w:sz w:val="24"/>
              <w:szCs w:val="24"/>
            </w:rPr>
            <w:fldChar w:fldCharType="begin"/>
          </w:r>
          <w:r>
            <w:rPr>
              <w:sz w:val="24"/>
              <w:szCs w:val="24"/>
            </w:rPr>
            <w:instrText xml:space="preserve"> PAGEREF _Toc10919 \h </w:instrText>
          </w:r>
          <w:r>
            <w:rPr>
              <w:sz w:val="24"/>
              <w:szCs w:val="24"/>
            </w:rPr>
            <w:fldChar w:fldCharType="separate"/>
          </w:r>
          <w:r>
            <w:rPr>
              <w:sz w:val="24"/>
              <w:szCs w:val="24"/>
            </w:rPr>
            <w:t>2</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_Toc24155 </w:instrText>
          </w:r>
          <w:r>
            <w:rPr>
              <w:rFonts w:hint="default"/>
              <w:sz w:val="24"/>
              <w:szCs w:val="24"/>
              <w:lang w:val="en-US" w:eastAsia="zh-CN"/>
            </w:rPr>
            <w:fldChar w:fldCharType="separate"/>
          </w:r>
          <w:r>
            <w:rPr>
              <w:rFonts w:hint="eastAsia" w:ascii="宋体" w:hAnsi="宋体"/>
              <w:bCs/>
              <w:sz w:val="24"/>
              <w:szCs w:val="24"/>
              <w:lang w:val="en-US" w:eastAsia="zh-CN"/>
            </w:rPr>
            <w:t>七、评审办法</w:t>
          </w:r>
          <w:r>
            <w:rPr>
              <w:sz w:val="24"/>
              <w:szCs w:val="24"/>
            </w:rPr>
            <w:tab/>
          </w:r>
          <w:r>
            <w:rPr>
              <w:sz w:val="24"/>
              <w:szCs w:val="24"/>
            </w:rPr>
            <w:fldChar w:fldCharType="begin"/>
          </w:r>
          <w:r>
            <w:rPr>
              <w:sz w:val="24"/>
              <w:szCs w:val="24"/>
            </w:rPr>
            <w:instrText xml:space="preserve"> PAGEREF _Toc24155 \h </w:instrText>
          </w:r>
          <w:r>
            <w:rPr>
              <w:sz w:val="24"/>
              <w:szCs w:val="24"/>
            </w:rPr>
            <w:fldChar w:fldCharType="separate"/>
          </w:r>
          <w:r>
            <w:rPr>
              <w:sz w:val="24"/>
              <w:szCs w:val="24"/>
            </w:rPr>
            <w:t>3</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_Toc7734 </w:instrText>
          </w:r>
          <w:r>
            <w:rPr>
              <w:rFonts w:hint="default"/>
              <w:sz w:val="24"/>
              <w:szCs w:val="24"/>
              <w:lang w:val="en-US" w:eastAsia="zh-CN"/>
            </w:rPr>
            <w:fldChar w:fldCharType="separate"/>
          </w:r>
          <w:r>
            <w:rPr>
              <w:rFonts w:hint="eastAsia"/>
              <w:bCs/>
              <w:sz w:val="24"/>
              <w:szCs w:val="24"/>
              <w:lang w:eastAsia="zh-CN"/>
            </w:rPr>
            <w:t>八、</w:t>
          </w:r>
          <w:r>
            <w:rPr>
              <w:rFonts w:hint="eastAsia" w:ascii="宋体" w:hAnsi="宋体" w:cs="宋体"/>
              <w:bCs/>
              <w:sz w:val="24"/>
              <w:szCs w:val="24"/>
            </w:rPr>
            <w:t>成交通知书</w:t>
          </w:r>
          <w:r>
            <w:rPr>
              <w:rFonts w:hint="eastAsia" w:ascii="宋体" w:hAnsi="宋体" w:cs="宋体"/>
              <w:bCs/>
              <w:sz w:val="24"/>
              <w:szCs w:val="24"/>
              <w:lang w:eastAsia="zh-CN"/>
            </w:rPr>
            <w:t>及</w:t>
          </w:r>
          <w:r>
            <w:rPr>
              <w:rFonts w:hint="eastAsia" w:ascii="宋体" w:hAnsi="宋体" w:cs="宋体"/>
              <w:bCs/>
              <w:sz w:val="24"/>
              <w:szCs w:val="24"/>
            </w:rPr>
            <w:t>签订合同</w:t>
          </w:r>
          <w:r>
            <w:rPr>
              <w:sz w:val="24"/>
              <w:szCs w:val="24"/>
            </w:rPr>
            <w:tab/>
          </w:r>
          <w:r>
            <w:rPr>
              <w:sz w:val="24"/>
              <w:szCs w:val="24"/>
            </w:rPr>
            <w:fldChar w:fldCharType="begin"/>
          </w:r>
          <w:r>
            <w:rPr>
              <w:sz w:val="24"/>
              <w:szCs w:val="24"/>
            </w:rPr>
            <w:instrText xml:space="preserve"> PAGEREF _Toc7734 \h </w:instrText>
          </w:r>
          <w:r>
            <w:rPr>
              <w:sz w:val="24"/>
              <w:szCs w:val="24"/>
            </w:rPr>
            <w:fldChar w:fldCharType="separate"/>
          </w:r>
          <w:r>
            <w:rPr>
              <w:sz w:val="24"/>
              <w:szCs w:val="24"/>
            </w:rPr>
            <w:t>3</w:t>
          </w:r>
          <w:r>
            <w:rPr>
              <w:sz w:val="24"/>
              <w:szCs w:val="24"/>
            </w:rPr>
            <w:fldChar w:fldCharType="end"/>
          </w:r>
          <w:r>
            <w:rPr>
              <w:rFonts w:hint="default"/>
              <w:sz w:val="24"/>
              <w:szCs w:val="24"/>
              <w:lang w:val="en-US" w:eastAsia="zh-CN"/>
            </w:rPr>
            <w:fldChar w:fldCharType="end"/>
          </w:r>
        </w:p>
        <w:p>
          <w:pPr>
            <w:pStyle w:val="12"/>
            <w:tabs>
              <w:tab w:val="right" w:leader="dot" w:pos="8306"/>
            </w:tabs>
            <w:rPr>
              <w:rFonts w:hint="default"/>
              <w:sz w:val="24"/>
              <w:szCs w:val="24"/>
              <w:lang w:val="en-US" w:eastAsia="zh-CN"/>
            </w:rPr>
          </w:pPr>
          <w:r>
            <w:rPr>
              <w:rFonts w:hint="default"/>
              <w:sz w:val="24"/>
              <w:szCs w:val="24"/>
              <w:lang w:val="en-US" w:eastAsia="zh-CN"/>
            </w:rPr>
            <w:fldChar w:fldCharType="begin"/>
          </w:r>
          <w:r>
            <w:rPr>
              <w:rFonts w:hint="default"/>
              <w:sz w:val="24"/>
              <w:szCs w:val="24"/>
              <w:lang w:val="en-US" w:eastAsia="zh-CN"/>
            </w:rPr>
            <w:instrText xml:space="preserve"> HYPERLINK \l _Toc9008 </w:instrText>
          </w:r>
          <w:r>
            <w:rPr>
              <w:rFonts w:hint="default"/>
              <w:sz w:val="24"/>
              <w:szCs w:val="24"/>
              <w:lang w:val="en-US" w:eastAsia="zh-CN"/>
            </w:rPr>
            <w:fldChar w:fldCharType="separate"/>
          </w:r>
          <w:r>
            <w:rPr>
              <w:rFonts w:hint="eastAsia"/>
              <w:bCs/>
              <w:sz w:val="24"/>
              <w:szCs w:val="24"/>
              <w:lang w:eastAsia="zh-CN"/>
            </w:rPr>
            <w:t>九、</w:t>
          </w:r>
          <w:r>
            <w:rPr>
              <w:rFonts w:hint="eastAsia"/>
              <w:bCs/>
              <w:sz w:val="24"/>
              <w:szCs w:val="24"/>
              <w:lang w:val="en-US" w:eastAsia="zh-CN"/>
            </w:rPr>
            <w:t>采购事项联系方式</w:t>
          </w:r>
          <w:r>
            <w:rPr>
              <w:sz w:val="24"/>
              <w:szCs w:val="24"/>
            </w:rPr>
            <w:tab/>
          </w:r>
          <w:r>
            <w:rPr>
              <w:sz w:val="24"/>
              <w:szCs w:val="24"/>
            </w:rPr>
            <w:fldChar w:fldCharType="begin"/>
          </w:r>
          <w:r>
            <w:rPr>
              <w:sz w:val="24"/>
              <w:szCs w:val="24"/>
            </w:rPr>
            <w:instrText xml:space="preserve"> PAGEREF _Toc9008 \h </w:instrText>
          </w:r>
          <w:r>
            <w:rPr>
              <w:sz w:val="24"/>
              <w:szCs w:val="24"/>
            </w:rPr>
            <w:fldChar w:fldCharType="separate"/>
          </w:r>
          <w:r>
            <w:rPr>
              <w:sz w:val="24"/>
              <w:szCs w:val="24"/>
            </w:rPr>
            <w:t>3</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eastAsia"/>
              <w:sz w:val="24"/>
              <w:szCs w:val="24"/>
              <w:lang w:val="en-US" w:eastAsia="zh-CN"/>
            </w:rPr>
            <w:t>十、响应文件内容</w:t>
          </w:r>
          <w:r>
            <w:rPr>
              <w:sz w:val="24"/>
              <w:szCs w:val="24"/>
            </w:rPr>
            <w:tab/>
          </w:r>
          <w:r>
            <w:rPr>
              <w:sz w:val="24"/>
              <w:szCs w:val="24"/>
            </w:rPr>
            <w:fldChar w:fldCharType="begin"/>
          </w:r>
          <w:r>
            <w:rPr>
              <w:sz w:val="24"/>
              <w:szCs w:val="24"/>
            </w:rPr>
            <w:instrText xml:space="preserve"> PAGEREF _Toc1614 \h </w:instrText>
          </w:r>
          <w:r>
            <w:rPr>
              <w:sz w:val="24"/>
              <w:szCs w:val="24"/>
            </w:rPr>
            <w:fldChar w:fldCharType="separate"/>
          </w:r>
          <w:r>
            <w:rPr>
              <w:sz w:val="24"/>
              <w:szCs w:val="24"/>
            </w:rPr>
            <w:t>4</w:t>
          </w:r>
          <w:r>
            <w:rPr>
              <w:sz w:val="24"/>
              <w:szCs w:val="24"/>
            </w:rPr>
            <w:fldChar w:fldCharType="end"/>
          </w:r>
        </w:p>
        <w:p>
          <w:pPr>
            <w:pStyle w:val="12"/>
            <w:tabs>
              <w:tab w:val="right" w:leader="dot" w:pos="8306"/>
            </w:tabs>
            <w:rPr>
              <w:rFonts w:hint="default"/>
              <w:sz w:val="24"/>
              <w:szCs w:val="24"/>
              <w:lang w:val="en-US" w:eastAsia="zh-CN"/>
            </w:rPr>
          </w:pPr>
          <w:r>
            <w:rPr>
              <w:rFonts w:hint="default"/>
              <w:sz w:val="24"/>
              <w:szCs w:val="24"/>
              <w:lang w:val="en-US" w:eastAsia="zh-CN"/>
            </w:rPr>
            <w:fldChar w:fldCharType="begin"/>
          </w:r>
          <w:r>
            <w:rPr>
              <w:rFonts w:hint="default"/>
              <w:sz w:val="24"/>
              <w:szCs w:val="24"/>
              <w:lang w:val="en-US" w:eastAsia="zh-CN"/>
            </w:rPr>
            <w:instrText xml:space="preserve"> HYPERLINK \l _Toc1614 </w:instrText>
          </w:r>
          <w:r>
            <w:rPr>
              <w:rFonts w:hint="default"/>
              <w:sz w:val="24"/>
              <w:szCs w:val="24"/>
              <w:lang w:val="en-US" w:eastAsia="zh-CN"/>
            </w:rPr>
            <w:fldChar w:fldCharType="separate"/>
          </w:r>
          <w:r>
            <w:rPr>
              <w:rFonts w:hint="eastAsia"/>
              <w:sz w:val="24"/>
              <w:szCs w:val="24"/>
              <w:lang w:val="en-US" w:eastAsia="zh-CN"/>
            </w:rPr>
            <w:t>1</w:t>
          </w:r>
          <w:r>
            <w:rPr>
              <w:rFonts w:hint="eastAsia"/>
              <w:bCs/>
              <w:sz w:val="24"/>
              <w:szCs w:val="24"/>
              <w:lang w:val="en-US" w:eastAsia="zh-CN"/>
            </w:rPr>
            <w:t>、营业执照或法人证书</w:t>
          </w:r>
          <w:r>
            <w:rPr>
              <w:sz w:val="24"/>
              <w:szCs w:val="24"/>
            </w:rPr>
            <w:tab/>
          </w:r>
          <w:r>
            <w:rPr>
              <w:sz w:val="24"/>
              <w:szCs w:val="24"/>
            </w:rPr>
            <w:fldChar w:fldCharType="begin"/>
          </w:r>
          <w:r>
            <w:rPr>
              <w:sz w:val="24"/>
              <w:szCs w:val="24"/>
            </w:rPr>
            <w:instrText xml:space="preserve"> PAGEREF _Toc1614 \h </w:instrText>
          </w:r>
          <w:r>
            <w:rPr>
              <w:sz w:val="24"/>
              <w:szCs w:val="24"/>
            </w:rPr>
            <w:fldChar w:fldCharType="separate"/>
          </w:r>
          <w:r>
            <w:rPr>
              <w:sz w:val="24"/>
              <w:szCs w:val="24"/>
            </w:rPr>
            <w:t>4</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_Toc1985 </w:instrText>
          </w:r>
          <w:r>
            <w:rPr>
              <w:rFonts w:hint="default"/>
              <w:sz w:val="24"/>
              <w:szCs w:val="24"/>
              <w:lang w:val="en-US" w:eastAsia="zh-CN"/>
            </w:rPr>
            <w:fldChar w:fldCharType="separate"/>
          </w:r>
          <w:r>
            <w:rPr>
              <w:rFonts w:hint="eastAsia"/>
              <w:sz w:val="24"/>
              <w:szCs w:val="24"/>
              <w:lang w:val="en-US" w:eastAsia="zh-CN"/>
            </w:rPr>
            <w:t>2</w:t>
          </w:r>
          <w:r>
            <w:rPr>
              <w:rFonts w:hint="eastAsia" w:ascii="宋体" w:hAnsi="宋体"/>
              <w:sz w:val="24"/>
              <w:szCs w:val="24"/>
              <w:lang w:eastAsia="zh-CN"/>
            </w:rPr>
            <w:t>、报价单</w:t>
          </w:r>
          <w:r>
            <w:rPr>
              <w:sz w:val="24"/>
              <w:szCs w:val="24"/>
            </w:rPr>
            <w:tab/>
          </w:r>
          <w:r>
            <w:rPr>
              <w:sz w:val="24"/>
              <w:szCs w:val="24"/>
            </w:rPr>
            <w:fldChar w:fldCharType="begin"/>
          </w:r>
          <w:r>
            <w:rPr>
              <w:sz w:val="24"/>
              <w:szCs w:val="24"/>
            </w:rPr>
            <w:instrText xml:space="preserve"> PAGEREF _Toc1985 \h </w:instrText>
          </w:r>
          <w:r>
            <w:rPr>
              <w:sz w:val="24"/>
              <w:szCs w:val="24"/>
            </w:rPr>
            <w:fldChar w:fldCharType="separate"/>
          </w:r>
          <w:r>
            <w:rPr>
              <w:sz w:val="24"/>
              <w:szCs w:val="24"/>
            </w:rPr>
            <w:t>5</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_Toc16433 </w:instrText>
          </w:r>
          <w:r>
            <w:rPr>
              <w:rFonts w:hint="default"/>
              <w:sz w:val="24"/>
              <w:szCs w:val="24"/>
              <w:lang w:val="en-US" w:eastAsia="zh-CN"/>
            </w:rPr>
            <w:fldChar w:fldCharType="separate"/>
          </w:r>
          <w:r>
            <w:rPr>
              <w:rFonts w:hint="eastAsia"/>
              <w:sz w:val="24"/>
              <w:szCs w:val="24"/>
              <w:lang w:val="en-US" w:eastAsia="zh-CN"/>
            </w:rPr>
            <w:t>3</w:t>
          </w:r>
          <w:r>
            <w:rPr>
              <w:rFonts w:hint="eastAsia"/>
              <w:bCs/>
              <w:sz w:val="24"/>
              <w:szCs w:val="24"/>
              <w:lang w:val="en-US" w:eastAsia="zh-CN"/>
            </w:rPr>
            <w:t>、供应商业绩情况</w:t>
          </w:r>
          <w:r>
            <w:rPr>
              <w:sz w:val="24"/>
              <w:szCs w:val="24"/>
            </w:rPr>
            <w:tab/>
          </w:r>
          <w:r>
            <w:rPr>
              <w:sz w:val="24"/>
              <w:szCs w:val="24"/>
            </w:rPr>
            <w:fldChar w:fldCharType="begin"/>
          </w:r>
          <w:r>
            <w:rPr>
              <w:sz w:val="24"/>
              <w:szCs w:val="24"/>
            </w:rPr>
            <w:instrText xml:space="preserve"> PAGEREF _Toc16433 \h </w:instrText>
          </w:r>
          <w:r>
            <w:rPr>
              <w:sz w:val="24"/>
              <w:szCs w:val="24"/>
            </w:rPr>
            <w:fldChar w:fldCharType="separate"/>
          </w:r>
          <w:r>
            <w:rPr>
              <w:sz w:val="24"/>
              <w:szCs w:val="24"/>
            </w:rPr>
            <w:t>6</w:t>
          </w:r>
          <w:r>
            <w:rPr>
              <w:sz w:val="24"/>
              <w:szCs w:val="24"/>
            </w:rPr>
            <w:fldChar w:fldCharType="end"/>
          </w:r>
          <w:r>
            <w:rPr>
              <w:rFonts w:hint="default"/>
              <w:sz w:val="24"/>
              <w:szCs w:val="24"/>
              <w:lang w:val="en-US" w:eastAsia="zh-CN"/>
            </w:rPr>
            <w:fldChar w:fldCharType="end"/>
          </w:r>
        </w:p>
        <w:p>
          <w:pPr>
            <w:pStyle w:val="12"/>
            <w:tabs>
              <w:tab w:val="right" w:leader="dot" w:pos="8306"/>
            </w:tabs>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\l _Toc26875 </w:instrText>
          </w:r>
          <w:r>
            <w:rPr>
              <w:rFonts w:hint="default"/>
              <w:sz w:val="24"/>
              <w:szCs w:val="24"/>
              <w:lang w:val="en-US" w:eastAsia="zh-CN"/>
            </w:rPr>
            <w:fldChar w:fldCharType="separate"/>
          </w:r>
          <w:r>
            <w:rPr>
              <w:rFonts w:hint="eastAsia"/>
              <w:sz w:val="24"/>
              <w:szCs w:val="24"/>
              <w:lang w:val="en-US" w:eastAsia="zh-CN"/>
            </w:rPr>
            <w:t>4</w:t>
          </w:r>
          <w:r>
            <w:rPr>
              <w:rFonts w:hint="eastAsia" w:ascii="宋体" w:hAnsi="宋体"/>
              <w:bCs/>
              <w:sz w:val="24"/>
              <w:szCs w:val="24"/>
              <w:lang w:eastAsia="zh-CN"/>
            </w:rPr>
            <w:t>、其他资料</w:t>
          </w:r>
          <w:r>
            <w:rPr>
              <w:sz w:val="24"/>
              <w:szCs w:val="24"/>
            </w:rPr>
            <w:tab/>
          </w:r>
          <w:r>
            <w:rPr>
              <w:sz w:val="24"/>
              <w:szCs w:val="24"/>
            </w:rPr>
            <w:fldChar w:fldCharType="begin"/>
          </w:r>
          <w:r>
            <w:rPr>
              <w:sz w:val="24"/>
              <w:szCs w:val="24"/>
            </w:rPr>
            <w:instrText xml:space="preserve"> PAGEREF _Toc26875 \h </w:instrText>
          </w:r>
          <w:r>
            <w:rPr>
              <w:sz w:val="24"/>
              <w:szCs w:val="24"/>
            </w:rPr>
            <w:fldChar w:fldCharType="separate"/>
          </w:r>
          <w:r>
            <w:rPr>
              <w:sz w:val="24"/>
              <w:szCs w:val="24"/>
            </w:rPr>
            <w:t>6</w:t>
          </w:r>
          <w:r>
            <w:rPr>
              <w:sz w:val="24"/>
              <w:szCs w:val="24"/>
            </w:rPr>
            <w:fldChar w:fldCharType="end"/>
          </w:r>
          <w:r>
            <w:rPr>
              <w:rFonts w:hint="default"/>
              <w:sz w:val="24"/>
              <w:szCs w:val="24"/>
              <w:lang w:val="en-US" w:eastAsia="zh-CN"/>
            </w:rPr>
            <w:fldChar w:fldCharType="end"/>
          </w:r>
        </w:p>
        <w:p>
          <w:pPr>
            <w:pStyle w:val="12"/>
            <w:tabs>
              <w:tab w:val="right" w:leader="dot" w:pos="8306"/>
            </w:tabs>
            <w:rPr>
              <w:rFonts w:hint="eastAsia" w:eastAsia="宋体"/>
              <w:sz w:val="24"/>
              <w:szCs w:val="24"/>
              <w:lang w:val="en-US" w:eastAsia="zh-CN"/>
            </w:rPr>
          </w:pPr>
          <w:r>
            <w:rPr>
              <w:rFonts w:hint="eastAsia"/>
              <w:sz w:val="24"/>
              <w:szCs w:val="24"/>
              <w:lang w:eastAsia="zh-CN"/>
            </w:rPr>
            <w:t>十一、合同模板</w:t>
          </w:r>
          <w:r>
            <w:rPr>
              <w:sz w:val="24"/>
              <w:szCs w:val="24"/>
            </w:rPr>
            <w:tab/>
          </w:r>
          <w:r>
            <w:rPr>
              <w:rFonts w:hint="eastAsia"/>
              <w:sz w:val="24"/>
              <w:szCs w:val="24"/>
              <w:lang w:val="en-US" w:eastAsia="zh-CN"/>
            </w:rPr>
            <w:t>7</w:t>
          </w:r>
        </w:p>
        <w:p>
          <w:pPr>
            <w:widowControl w:val="0"/>
            <w:numPr>
              <w:ilvl w:val="0"/>
              <w:numId w:val="0"/>
            </w:numPr>
            <w:jc w:val="both"/>
            <w:rPr>
              <w:rFonts w:hint="default" w:asciiTheme="minorHAnsi" w:hAnsiTheme="minorHAnsi" w:eastAsiaTheme="minorEastAsia" w:cstheme="minorBidi"/>
              <w:kern w:val="2"/>
              <w:sz w:val="21"/>
              <w:szCs w:val="24"/>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r>
            <w:rPr>
              <w:rFonts w:hint="default"/>
              <w:sz w:val="24"/>
              <w:szCs w:val="24"/>
              <w:lang w:val="en-US" w:eastAsia="zh-CN"/>
            </w:rPr>
            <w:fldChar w:fldCharType="end"/>
          </w:r>
        </w:p>
      </w:sdtContent>
    </w:sdt>
    <w:p>
      <w:pPr>
        <w:pStyle w:val="2"/>
        <w:rPr>
          <w:rFonts w:hint="default"/>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sectPr>
          <w:pgSz w:w="11906" w:h="16838"/>
          <w:pgMar w:top="1440" w:right="1800" w:bottom="1440" w:left="1800" w:header="851" w:footer="992" w:gutter="0"/>
          <w:pgNumType w:start="1"/>
          <w:cols w:space="425" w:num="1"/>
          <w:docGrid w:type="lines" w:linePitch="312" w:charSpace="0"/>
        </w:sectPr>
      </w:pPr>
    </w:p>
    <w:p>
      <w:pPr>
        <w:pStyle w:val="2"/>
        <w:rPr>
          <w:rFonts w:hint="default"/>
          <w:lang w:val="en-US" w:eastAsia="zh-CN"/>
        </w:rPr>
      </w:pPr>
    </w:p>
    <w:p>
      <w:pPr>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我单位因生产需要</w:t>
      </w:r>
      <w:r>
        <w:rPr>
          <w:rFonts w:hint="eastAsia" w:ascii="宋体" w:hAnsi="宋体" w:cs="宋体"/>
          <w:color w:val="000000"/>
          <w:sz w:val="24"/>
        </w:rPr>
        <w:t>，对</w:t>
      </w:r>
      <w:r>
        <w:rPr>
          <w:rFonts w:hint="eastAsia"/>
          <w:sz w:val="24"/>
          <w:szCs w:val="24"/>
          <w:lang w:val="en-US" w:eastAsia="zh-CN"/>
        </w:rPr>
        <w:t>山东亨达煤业有限公司西北区钻探补充勘查工程</w:t>
      </w:r>
      <w:r>
        <w:rPr>
          <w:rFonts w:hint="eastAsia" w:ascii="宋体" w:hAnsi="宋体" w:cs="宋体"/>
          <w:color w:val="000000"/>
          <w:sz w:val="24"/>
        </w:rPr>
        <w:t>进行</w:t>
      </w:r>
      <w:r>
        <w:rPr>
          <w:rFonts w:hint="eastAsia" w:ascii="宋体" w:hAnsi="宋体" w:cs="宋体"/>
          <w:color w:val="000000"/>
          <w:sz w:val="24"/>
          <w:lang w:eastAsia="zh-CN"/>
        </w:rPr>
        <w:t>公开</w:t>
      </w:r>
      <w:r>
        <w:rPr>
          <w:rFonts w:hint="eastAsia" w:ascii="宋体" w:hAnsi="宋体" w:cs="宋体"/>
          <w:color w:val="000000"/>
          <w:sz w:val="24"/>
        </w:rPr>
        <w:t>竞争性磋商采购。现邀请合格的供应商前来磋商，提交密封磋商响应文件。</w:t>
      </w:r>
    </w:p>
    <w:p>
      <w:pPr>
        <w:pStyle w:val="2"/>
        <w:rPr>
          <w:rFonts w:hint="eastAsia"/>
        </w:rPr>
      </w:pPr>
    </w:p>
    <w:p>
      <w:pPr>
        <w:widowControl w:val="0"/>
        <w:numPr>
          <w:ilvl w:val="0"/>
          <w:numId w:val="1"/>
        </w:numPr>
        <w:spacing w:line="360" w:lineRule="auto"/>
        <w:jc w:val="both"/>
        <w:outlineLvl w:val="0"/>
        <w:rPr>
          <w:rFonts w:hint="eastAsia"/>
          <w:b/>
          <w:bCs/>
          <w:sz w:val="28"/>
          <w:szCs w:val="28"/>
          <w:lang w:val="en-US" w:eastAsia="zh-CN"/>
        </w:rPr>
      </w:pPr>
      <w:bookmarkStart w:id="1" w:name="_Toc1702"/>
      <w:r>
        <w:rPr>
          <w:rFonts w:hint="eastAsia"/>
          <w:b/>
          <w:bCs/>
          <w:sz w:val="28"/>
          <w:szCs w:val="28"/>
          <w:lang w:val="en-US" w:eastAsia="zh-CN"/>
        </w:rPr>
        <w:t>项目概况</w:t>
      </w:r>
      <w:bookmarkEnd w:id="1"/>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1、本次采购项目</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（1）项目名称：山东亨达煤业有限公司西北区钻探补充勘查工程</w:t>
      </w:r>
    </w:p>
    <w:p>
      <w:pPr>
        <w:pStyle w:val="2"/>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（2）采购单位：江苏煤炭地质物测队</w:t>
      </w:r>
    </w:p>
    <w:p>
      <w:pPr>
        <w:spacing w:line="360" w:lineRule="auto"/>
        <w:ind w:firstLine="480" w:firstLineChars="200"/>
        <w:rPr>
          <w:rFonts w:hint="default" w:eastAsia="宋体"/>
          <w:lang w:val="en-US" w:eastAsia="zh-CN"/>
        </w:rPr>
      </w:pPr>
      <w:r>
        <w:rPr>
          <w:rFonts w:hint="eastAsia"/>
          <w:sz w:val="24"/>
          <w:szCs w:val="24"/>
          <w:lang w:val="en-US" w:eastAsia="zh-CN"/>
        </w:rPr>
        <w:t>（3）</w:t>
      </w:r>
      <w:r>
        <w:rPr>
          <w:rFonts w:hint="eastAsia"/>
          <w:sz w:val="24"/>
          <w:szCs w:val="24"/>
          <w:lang w:eastAsia="zh-CN"/>
        </w:rPr>
        <w:t>工程地址：山东宁阳县境内</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（4）工期要求：合同签订后大约120天</w:t>
      </w:r>
    </w:p>
    <w:p>
      <w:pPr>
        <w:spacing w:line="360" w:lineRule="auto"/>
        <w:ind w:firstLine="480" w:firstLineChars="200"/>
        <w:rPr>
          <w:rFonts w:hint="eastAsia"/>
          <w:sz w:val="24"/>
          <w:szCs w:val="24"/>
          <w:lang w:val="en-US" w:eastAsia="zh-CN"/>
        </w:rPr>
      </w:pPr>
      <w:r>
        <w:rPr>
          <w:rFonts w:hint="eastAsia"/>
          <w:sz w:val="24"/>
          <w:szCs w:val="24"/>
          <w:lang w:val="en-US" w:eastAsia="zh-CN"/>
        </w:rPr>
        <w:t>2、工程规模：（1）水文地质孔：2个，工程量215米；抽水试验3次；</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               化验:煤样6件、水样9件、岩力学试验20组</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               测井：215米</w:t>
      </w:r>
    </w:p>
    <w:p>
      <w:pPr>
        <w:spacing w:line="360" w:lineRule="auto"/>
        <w:ind w:firstLine="1920" w:firstLineChars="800"/>
        <w:rPr>
          <w:rFonts w:hint="eastAsia"/>
          <w:sz w:val="24"/>
          <w:szCs w:val="24"/>
          <w:lang w:val="en-US" w:eastAsia="zh-CN"/>
        </w:rPr>
      </w:pPr>
      <w:r>
        <w:rPr>
          <w:rFonts w:hint="eastAsia"/>
          <w:sz w:val="24"/>
          <w:szCs w:val="24"/>
          <w:lang w:val="en-US" w:eastAsia="zh-CN"/>
        </w:rPr>
        <w:t>（2）地质孔：1个，工程量100米；</w:t>
      </w:r>
    </w:p>
    <w:p>
      <w:pPr>
        <w:spacing w:line="360" w:lineRule="auto"/>
        <w:ind w:firstLine="480" w:firstLineChars="200"/>
        <w:outlineLvl w:val="0"/>
        <w:rPr>
          <w:rFonts w:hint="eastAsia"/>
          <w:sz w:val="24"/>
          <w:szCs w:val="24"/>
          <w:lang w:val="en-US" w:eastAsia="zh-CN"/>
        </w:rPr>
      </w:pPr>
      <w:r>
        <w:rPr>
          <w:rFonts w:hint="eastAsia"/>
          <w:sz w:val="24"/>
          <w:szCs w:val="24"/>
          <w:lang w:val="en-US" w:eastAsia="zh-CN"/>
        </w:rPr>
        <w:t xml:space="preserve">              </w:t>
      </w:r>
      <w:bookmarkStart w:id="2" w:name="_Toc31191"/>
      <w:r>
        <w:rPr>
          <w:rFonts w:hint="eastAsia"/>
          <w:sz w:val="24"/>
          <w:szCs w:val="24"/>
          <w:lang w:val="en-US" w:eastAsia="zh-CN"/>
        </w:rPr>
        <w:t>化验：煤样3件、岩力学试验10组</w:t>
      </w:r>
      <w:bookmarkEnd w:id="2"/>
    </w:p>
    <w:p>
      <w:pPr>
        <w:spacing w:line="360" w:lineRule="auto"/>
        <w:ind w:firstLine="2160" w:firstLineChars="900"/>
        <w:rPr>
          <w:rFonts w:hint="eastAsia"/>
          <w:sz w:val="24"/>
          <w:szCs w:val="24"/>
          <w:lang w:val="en-US" w:eastAsia="zh-CN"/>
        </w:rPr>
      </w:pPr>
      <w:r>
        <w:rPr>
          <w:rFonts w:hint="eastAsia"/>
          <w:sz w:val="24"/>
          <w:szCs w:val="24"/>
          <w:lang w:val="en-US" w:eastAsia="zh-CN"/>
        </w:rPr>
        <w:t>测井：100米</w:t>
      </w:r>
    </w:p>
    <w:p>
      <w:pPr>
        <w:pStyle w:val="2"/>
        <w:rPr>
          <w:rFonts w:hint="eastAsia"/>
          <w:lang w:val="en-US" w:eastAsia="zh-CN"/>
        </w:rPr>
      </w:pPr>
    </w:p>
    <w:p>
      <w:pPr>
        <w:numPr>
          <w:ilvl w:val="0"/>
          <w:numId w:val="1"/>
        </w:numPr>
        <w:spacing w:line="360" w:lineRule="auto"/>
        <w:ind w:left="0" w:leftChars="0" w:firstLine="0" w:firstLineChars="0"/>
        <w:outlineLvl w:val="0"/>
        <w:rPr>
          <w:rFonts w:hint="default"/>
          <w:b/>
          <w:bCs/>
          <w:sz w:val="28"/>
          <w:szCs w:val="28"/>
          <w:lang w:val="en-US" w:eastAsia="zh-CN"/>
        </w:rPr>
      </w:pPr>
      <w:bookmarkStart w:id="3" w:name="_Toc25590"/>
      <w:r>
        <w:rPr>
          <w:rFonts w:hint="eastAsia"/>
          <w:b/>
          <w:bCs/>
          <w:sz w:val="28"/>
          <w:szCs w:val="28"/>
          <w:lang w:val="en-US" w:eastAsia="zh-CN"/>
        </w:rPr>
        <w:t>本次项目的质量要求及作业依据</w:t>
      </w:r>
      <w:bookmarkEnd w:id="3"/>
    </w:p>
    <w:p>
      <w:pPr>
        <w:spacing w:line="360" w:lineRule="auto"/>
        <w:ind w:firstLine="480" w:firstLineChars="200"/>
        <w:rPr>
          <w:rFonts w:hint="eastAsia"/>
          <w:b w:val="0"/>
          <w:bCs w:val="0"/>
          <w:sz w:val="24"/>
          <w:szCs w:val="24"/>
          <w:lang w:eastAsia="zh-CN"/>
        </w:rPr>
      </w:pPr>
      <w:r>
        <w:rPr>
          <w:rFonts w:hint="eastAsia"/>
          <w:b w:val="0"/>
          <w:bCs w:val="0"/>
          <w:sz w:val="24"/>
          <w:szCs w:val="24"/>
          <w:lang w:val="en-US" w:eastAsia="zh-CN"/>
        </w:rPr>
        <w:t>1、</w:t>
      </w:r>
      <w:r>
        <w:rPr>
          <w:rFonts w:hint="eastAsia"/>
          <w:b w:val="0"/>
          <w:bCs w:val="0"/>
          <w:sz w:val="24"/>
          <w:szCs w:val="24"/>
          <w:lang w:eastAsia="zh-CN"/>
        </w:rPr>
        <w:t>供应商必须具备从事本项目的丰富的经验，能够满足履约的技术要求，并具有提供完善的后续服务的能力。</w:t>
      </w:r>
    </w:p>
    <w:p>
      <w:pPr>
        <w:spacing w:line="360" w:lineRule="auto"/>
        <w:ind w:firstLine="480" w:firstLineChars="200"/>
        <w:rPr>
          <w:rFonts w:hint="eastAsia" w:eastAsia="宋体"/>
          <w:b/>
          <w:bCs/>
          <w:sz w:val="24"/>
          <w:szCs w:val="24"/>
          <w:lang w:eastAsia="zh-CN"/>
        </w:rPr>
      </w:pPr>
      <w:r>
        <w:rPr>
          <w:rFonts w:hint="eastAsia"/>
          <w:sz w:val="24"/>
          <w:szCs w:val="24"/>
          <w:lang w:val="en-US" w:eastAsia="zh-CN"/>
        </w:rPr>
        <w:t>2、</w:t>
      </w:r>
      <w:r>
        <w:rPr>
          <w:rFonts w:hint="eastAsia"/>
          <w:sz w:val="24"/>
          <w:szCs w:val="24"/>
        </w:rPr>
        <w:t>依据《矿产地质勘查规范 煤》（DZ</w:t>
      </w:r>
      <w:r>
        <w:rPr>
          <w:sz w:val="24"/>
          <w:szCs w:val="24"/>
        </w:rPr>
        <w:t>-</w:t>
      </w:r>
      <w:r>
        <w:rPr>
          <w:rFonts w:hint="eastAsia"/>
          <w:sz w:val="24"/>
          <w:szCs w:val="24"/>
        </w:rPr>
        <w:t>T</w:t>
      </w:r>
      <w:r>
        <w:rPr>
          <w:sz w:val="24"/>
          <w:szCs w:val="24"/>
        </w:rPr>
        <w:t>0215</w:t>
      </w:r>
      <w:r>
        <w:rPr>
          <w:rFonts w:hint="eastAsia"/>
          <w:sz w:val="24"/>
          <w:szCs w:val="24"/>
        </w:rPr>
        <w:t>-</w:t>
      </w:r>
      <w:r>
        <w:rPr>
          <w:sz w:val="24"/>
          <w:szCs w:val="24"/>
        </w:rPr>
        <w:t>2020</w:t>
      </w:r>
      <w:r>
        <w:rPr>
          <w:rFonts w:hint="eastAsia"/>
          <w:sz w:val="24"/>
          <w:szCs w:val="24"/>
        </w:rPr>
        <w:t>）等相关规范，同时根据甲方要求，结合</w:t>
      </w:r>
      <w:r>
        <w:rPr>
          <w:rFonts w:hint="eastAsia"/>
          <w:sz w:val="24"/>
          <w:szCs w:val="24"/>
          <w:lang w:eastAsia="zh-CN"/>
        </w:rPr>
        <w:t>之前的地震</w:t>
      </w:r>
      <w:r>
        <w:rPr>
          <w:rFonts w:hint="eastAsia"/>
          <w:sz w:val="24"/>
          <w:szCs w:val="24"/>
        </w:rPr>
        <w:t>勘查成果</w:t>
      </w:r>
      <w:r>
        <w:rPr>
          <w:rFonts w:hint="eastAsia"/>
          <w:sz w:val="24"/>
          <w:szCs w:val="24"/>
          <w:lang w:eastAsia="zh-CN"/>
        </w:rPr>
        <w:t>，进行钻探。本次勘探的主要任务为：</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（1）</w:t>
      </w:r>
      <w:r>
        <w:rPr>
          <w:rFonts w:hint="default"/>
          <w:sz w:val="24"/>
          <w:szCs w:val="24"/>
          <w:lang w:val="en-US" w:eastAsia="zh-CN"/>
        </w:rPr>
        <w:t>查明勘查区内山西组3煤层的层位结构、厚度、对比情况及分布范围。</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（2）</w:t>
      </w:r>
      <w:r>
        <w:rPr>
          <w:rFonts w:hint="default"/>
          <w:sz w:val="24"/>
          <w:szCs w:val="24"/>
          <w:lang w:val="en-US" w:eastAsia="zh-CN"/>
        </w:rPr>
        <w:t>查明矿区边界构造与目前开采地段有关的边界构造。</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（3）</w:t>
      </w:r>
      <w:r>
        <w:rPr>
          <w:rFonts w:hint="default"/>
          <w:sz w:val="24"/>
          <w:szCs w:val="24"/>
          <w:lang w:val="en-US" w:eastAsia="zh-CN"/>
        </w:rPr>
        <w:t>查明区内落差大于或等于10m的断层，并对测线上落差5-10m的断层做出解释（二维地震）。</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（4）</w:t>
      </w:r>
      <w:r>
        <w:rPr>
          <w:rFonts w:hint="default"/>
          <w:sz w:val="24"/>
          <w:szCs w:val="24"/>
          <w:lang w:val="en-US" w:eastAsia="zh-CN"/>
        </w:rPr>
        <w:t>控制3煤层底板等高线，底板等高线深度误差不大于5%。</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（5）</w:t>
      </w:r>
      <w:r>
        <w:rPr>
          <w:rFonts w:hint="default"/>
          <w:sz w:val="24"/>
          <w:szCs w:val="24"/>
          <w:lang w:val="en-US" w:eastAsia="zh-CN"/>
        </w:rPr>
        <w:t>严密控制3煤层的露头位置。</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（6）</w:t>
      </w:r>
      <w:r>
        <w:rPr>
          <w:rFonts w:hint="default"/>
          <w:sz w:val="24"/>
          <w:szCs w:val="24"/>
          <w:lang w:val="en-US" w:eastAsia="zh-CN"/>
        </w:rPr>
        <w:t>详细查明3煤层的煤质特征及其变化情况，划出3煤层的风化、氧化带界线。</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（7）</w:t>
      </w:r>
      <w:r>
        <w:rPr>
          <w:rFonts w:hint="default"/>
          <w:sz w:val="24"/>
          <w:szCs w:val="24"/>
          <w:lang w:val="en-US" w:eastAsia="zh-CN"/>
        </w:rPr>
        <w:t>查明新生界厚度及其变化，其误差不大于5%。</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w:t>
      </w:r>
      <w:r>
        <w:rPr>
          <w:rFonts w:hint="default"/>
          <w:sz w:val="24"/>
          <w:szCs w:val="24"/>
          <w:lang w:val="en-US" w:eastAsia="zh-CN"/>
        </w:rPr>
        <w:t>8</w:t>
      </w:r>
      <w:r>
        <w:rPr>
          <w:rFonts w:hint="eastAsia"/>
          <w:sz w:val="24"/>
          <w:szCs w:val="24"/>
          <w:lang w:val="en-US" w:eastAsia="zh-CN"/>
        </w:rPr>
        <w:t>）</w:t>
      </w:r>
      <w:r>
        <w:rPr>
          <w:rFonts w:hint="default"/>
          <w:sz w:val="24"/>
          <w:szCs w:val="24"/>
          <w:lang w:val="en-US" w:eastAsia="zh-CN"/>
        </w:rPr>
        <w:t>详细查明区内水文地质条件，评价矿井充水因素，对在开采过程中可能引起的水文地质、工程地质条件的变化及后果进行评述。</w:t>
      </w:r>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w:t>
      </w:r>
      <w:r>
        <w:rPr>
          <w:rFonts w:hint="default"/>
          <w:sz w:val="24"/>
          <w:szCs w:val="24"/>
          <w:lang w:val="en-US" w:eastAsia="zh-CN"/>
        </w:rPr>
        <w:t>9</w:t>
      </w:r>
      <w:r>
        <w:rPr>
          <w:rFonts w:hint="eastAsia"/>
          <w:sz w:val="24"/>
          <w:szCs w:val="24"/>
          <w:lang w:val="en-US" w:eastAsia="zh-CN"/>
        </w:rPr>
        <w:t>）</w:t>
      </w:r>
      <w:r>
        <w:rPr>
          <w:rFonts w:hint="default"/>
          <w:sz w:val="24"/>
          <w:szCs w:val="24"/>
          <w:lang w:val="en-US" w:eastAsia="zh-CN"/>
        </w:rPr>
        <w:t>估算探明、控制、推断资源储量。</w:t>
      </w:r>
    </w:p>
    <w:p>
      <w:pPr>
        <w:pStyle w:val="2"/>
        <w:spacing w:line="360" w:lineRule="auto"/>
        <w:ind w:left="0" w:leftChars="0" w:firstLine="0" w:firstLineChars="0"/>
        <w:rPr>
          <w:rFonts w:hint="default"/>
          <w:sz w:val="24"/>
          <w:szCs w:val="24"/>
          <w:lang w:val="en-US" w:eastAsia="zh-CN"/>
        </w:rPr>
      </w:pPr>
      <w:r>
        <w:rPr>
          <w:rFonts w:hint="eastAsia"/>
          <w:sz w:val="24"/>
          <w:szCs w:val="24"/>
          <w:lang w:val="en-US" w:eastAsia="zh-CN"/>
        </w:rPr>
        <w:t>（</w:t>
      </w:r>
      <w:r>
        <w:rPr>
          <w:rFonts w:hint="default"/>
          <w:sz w:val="24"/>
          <w:szCs w:val="24"/>
          <w:lang w:val="en-US" w:eastAsia="zh-CN"/>
        </w:rPr>
        <w:t>10</w:t>
      </w:r>
      <w:r>
        <w:rPr>
          <w:rFonts w:hint="eastAsia"/>
          <w:sz w:val="24"/>
          <w:szCs w:val="24"/>
          <w:lang w:val="en-US" w:eastAsia="zh-CN"/>
        </w:rPr>
        <w:t>）</w:t>
      </w:r>
      <w:r>
        <w:rPr>
          <w:rFonts w:hint="default"/>
          <w:sz w:val="24"/>
          <w:szCs w:val="24"/>
          <w:lang w:val="en-US" w:eastAsia="zh-CN"/>
        </w:rPr>
        <w:t>按《煤炭地质勘查报告编写规范》MT/T1044-2007提交“山东亨达煤业有限公司西北区补充勘探地质报告”。</w:t>
      </w:r>
    </w:p>
    <w:p>
      <w:pPr>
        <w:pStyle w:val="2"/>
        <w:spacing w:line="360" w:lineRule="auto"/>
        <w:ind w:left="0" w:leftChars="0" w:firstLine="0" w:firstLineChars="0"/>
        <w:outlineLvl w:val="0"/>
        <w:rPr>
          <w:rFonts w:hint="eastAsia"/>
          <w:b/>
          <w:bCs/>
          <w:sz w:val="28"/>
          <w:szCs w:val="28"/>
          <w:lang w:val="en-US" w:eastAsia="zh-CN"/>
        </w:rPr>
      </w:pPr>
      <w:bookmarkStart w:id="4" w:name="_Toc5491"/>
      <w:r>
        <w:rPr>
          <w:rFonts w:hint="eastAsia"/>
          <w:b/>
          <w:bCs/>
          <w:sz w:val="28"/>
          <w:szCs w:val="28"/>
          <w:lang w:val="en-US" w:eastAsia="zh-CN"/>
        </w:rPr>
        <w:t>三、付款方式</w:t>
      </w:r>
      <w:bookmarkEnd w:id="4"/>
    </w:p>
    <w:p>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rPr>
        <w:t>工程款支付方式：分期支付：合同签订后支付总费用</w:t>
      </w:r>
      <w:r>
        <w:rPr>
          <w:sz w:val="24"/>
          <w:szCs w:val="24"/>
        </w:rPr>
        <w:t>的</w:t>
      </w:r>
      <w:r>
        <w:rPr>
          <w:rFonts w:hint="eastAsia"/>
          <w:sz w:val="24"/>
          <w:szCs w:val="24"/>
        </w:rPr>
        <w:t>30</w:t>
      </w:r>
      <w:r>
        <w:rPr>
          <w:sz w:val="24"/>
          <w:szCs w:val="24"/>
        </w:rPr>
        <w:t>%</w:t>
      </w:r>
      <w:r>
        <w:rPr>
          <w:rFonts w:hint="eastAsia"/>
          <w:sz w:val="24"/>
          <w:szCs w:val="24"/>
        </w:rPr>
        <w:t>，野外施工结束后支付40%</w:t>
      </w:r>
      <w:r>
        <w:rPr>
          <w:rFonts w:hint="eastAsia"/>
          <w:sz w:val="24"/>
          <w:szCs w:val="24"/>
          <w:lang w:eastAsia="zh-CN"/>
        </w:rPr>
        <w:t>，</w:t>
      </w:r>
      <w:r>
        <w:rPr>
          <w:rFonts w:hint="eastAsia"/>
          <w:sz w:val="24"/>
          <w:szCs w:val="24"/>
        </w:rPr>
        <w:t>剩余</w:t>
      </w:r>
      <w:r>
        <w:rPr>
          <w:rFonts w:hint="eastAsia"/>
          <w:sz w:val="24"/>
          <w:szCs w:val="24"/>
          <w:lang w:val="en-US" w:eastAsia="zh-CN"/>
        </w:rPr>
        <w:t>30%</w:t>
      </w:r>
      <w:r>
        <w:rPr>
          <w:rFonts w:hint="eastAsia"/>
          <w:sz w:val="24"/>
          <w:szCs w:val="24"/>
        </w:rPr>
        <w:t>工程款待勘探报告经过审查通过后一次性支付。支付工程款前，</w:t>
      </w:r>
      <w:r>
        <w:rPr>
          <w:rFonts w:hint="eastAsia"/>
          <w:sz w:val="24"/>
          <w:szCs w:val="24"/>
          <w:lang w:eastAsia="zh-CN"/>
        </w:rPr>
        <w:t>供应商</w:t>
      </w:r>
      <w:r>
        <w:rPr>
          <w:rFonts w:hint="eastAsia"/>
          <w:sz w:val="24"/>
          <w:szCs w:val="24"/>
        </w:rPr>
        <w:t>需按照相应金额开具6%的增值税专用发票</w:t>
      </w:r>
    </w:p>
    <w:p>
      <w:pPr>
        <w:pStyle w:val="2"/>
        <w:rPr>
          <w:rFonts w:hint="default"/>
          <w:lang w:val="en-US" w:eastAsia="zh-CN"/>
        </w:rPr>
      </w:pPr>
    </w:p>
    <w:p>
      <w:pPr>
        <w:spacing w:line="360" w:lineRule="auto"/>
        <w:jc w:val="left"/>
        <w:outlineLvl w:val="0"/>
        <w:rPr>
          <w:rFonts w:hint="eastAsia"/>
          <w:lang w:val="en-US" w:eastAsia="zh-CN"/>
        </w:rPr>
      </w:pPr>
      <w:bookmarkStart w:id="5" w:name="_Toc16543"/>
      <w:r>
        <w:rPr>
          <w:rFonts w:hint="eastAsia"/>
          <w:b/>
          <w:bCs/>
          <w:sz w:val="28"/>
          <w:szCs w:val="28"/>
          <w:lang w:val="en-US" w:eastAsia="zh-CN"/>
        </w:rPr>
        <w:t>四、供应商资格</w:t>
      </w:r>
      <w:bookmarkEnd w:id="5"/>
    </w:p>
    <w:p>
      <w:pPr>
        <w:spacing w:line="360" w:lineRule="auto"/>
        <w:ind w:firstLine="482" w:firstLineChars="200"/>
        <w:jc w:val="left"/>
        <w:rPr>
          <w:rFonts w:hint="eastAsia" w:ascii="宋体" w:hAnsi="宋体" w:eastAsia="宋体"/>
          <w:sz w:val="24"/>
          <w:szCs w:val="24"/>
          <w:lang w:eastAsia="zh-CN"/>
        </w:rPr>
      </w:pPr>
      <w:r>
        <w:rPr>
          <w:rFonts w:hint="eastAsia" w:ascii="宋体" w:hAnsi="宋体"/>
          <w:b/>
          <w:sz w:val="24"/>
          <w:szCs w:val="24"/>
        </w:rPr>
        <w:t>1</w:t>
      </w:r>
      <w:r>
        <w:rPr>
          <w:rFonts w:hint="eastAsia" w:ascii="宋体" w:hAnsi="宋体"/>
          <w:b/>
          <w:sz w:val="24"/>
          <w:szCs w:val="24"/>
          <w:lang w:eastAsia="zh-CN"/>
        </w:rPr>
        <w:t>.</w:t>
      </w:r>
      <w:r>
        <w:rPr>
          <w:rFonts w:hint="eastAsia" w:ascii="宋体" w:hAnsi="宋体"/>
          <w:sz w:val="24"/>
          <w:szCs w:val="24"/>
          <w:lang w:eastAsia="zh-CN"/>
        </w:rPr>
        <w:t>供应商</w:t>
      </w:r>
      <w:r>
        <w:rPr>
          <w:rFonts w:hint="eastAsia" w:ascii="宋体" w:hAnsi="宋体"/>
          <w:sz w:val="24"/>
          <w:szCs w:val="24"/>
        </w:rPr>
        <w:t>应具有相应的经营资质、资格，且能够独立承担民事责任能力</w:t>
      </w:r>
      <w:r>
        <w:rPr>
          <w:rFonts w:hint="eastAsia" w:ascii="宋体" w:hAnsi="宋体"/>
          <w:sz w:val="24"/>
          <w:szCs w:val="24"/>
          <w:lang w:eastAsia="zh-CN"/>
        </w:rPr>
        <w:t>。</w:t>
      </w:r>
    </w:p>
    <w:p>
      <w:pPr>
        <w:spacing w:line="360" w:lineRule="auto"/>
        <w:ind w:firstLine="480" w:firstLineChars="200"/>
        <w:jc w:val="left"/>
        <w:rPr>
          <w:rFonts w:hint="eastAsia"/>
        </w:rPr>
      </w:pPr>
      <w:r>
        <w:rPr>
          <w:rFonts w:hint="eastAsia" w:ascii="宋体" w:hAnsi="宋体"/>
          <w:sz w:val="24"/>
          <w:szCs w:val="24"/>
          <w:lang w:val="en-US" w:eastAsia="zh-CN"/>
        </w:rPr>
        <w:t>2.</w:t>
      </w:r>
      <w:r>
        <w:rPr>
          <w:rFonts w:hint="eastAsia" w:ascii="宋体" w:hAnsi="宋体"/>
          <w:sz w:val="24"/>
          <w:szCs w:val="24"/>
        </w:rPr>
        <w:t>具有良好的商业信誉和健全的财会制度，在近三年的经营活动中无违法记录</w:t>
      </w:r>
      <w:r>
        <w:rPr>
          <w:rFonts w:hint="eastAsia" w:ascii="宋体" w:hAnsi="宋体"/>
          <w:sz w:val="24"/>
          <w:szCs w:val="24"/>
          <w:lang w:eastAsia="zh-CN"/>
        </w:rPr>
        <w:t>，中国信用网无严重失信或经营异常行为记录</w:t>
      </w:r>
      <w:r>
        <w:rPr>
          <w:rFonts w:hint="eastAsia" w:ascii="宋体"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lang w:eastAsia="zh-CN"/>
        </w:rPr>
        <w:t>供应商</w:t>
      </w:r>
      <w:r>
        <w:rPr>
          <w:rFonts w:hint="eastAsia" w:ascii="宋体" w:hAnsi="宋体"/>
          <w:sz w:val="24"/>
          <w:szCs w:val="24"/>
        </w:rPr>
        <w:t>具备</w:t>
      </w:r>
      <w:r>
        <w:rPr>
          <w:rFonts w:hint="eastAsia" w:ascii="宋体" w:hAnsi="宋体"/>
          <w:sz w:val="24"/>
          <w:szCs w:val="24"/>
          <w:lang w:eastAsia="zh-CN"/>
        </w:rPr>
        <w:t>类似工程业绩，</w:t>
      </w:r>
      <w:r>
        <w:rPr>
          <w:rFonts w:hint="eastAsia" w:ascii="宋体" w:hAnsi="宋体"/>
          <w:sz w:val="24"/>
          <w:szCs w:val="24"/>
        </w:rPr>
        <w:t>从事本次采购项目实施所要求的生产及售后服务专业技术能力，能够完全满足履约要求。</w:t>
      </w:r>
    </w:p>
    <w:p>
      <w:pPr>
        <w:pStyle w:val="2"/>
        <w:spacing w:line="360" w:lineRule="auto"/>
        <w:rPr>
          <w:rFonts w:hint="eastAsia" w:ascii="宋体" w:hAnsi="宋体"/>
          <w:sz w:val="24"/>
          <w:szCs w:val="24"/>
          <w:lang w:val="en-US" w:eastAsia="zh-CN"/>
        </w:rPr>
      </w:pPr>
      <w:r>
        <w:rPr>
          <w:rFonts w:hint="eastAsia" w:ascii="宋体" w:hAnsi="宋体"/>
          <w:sz w:val="24"/>
          <w:szCs w:val="24"/>
          <w:lang w:val="en-US" w:eastAsia="zh-CN"/>
        </w:rPr>
        <w:t>4.本次采购不接受联合体投标。</w:t>
      </w:r>
    </w:p>
    <w:p>
      <w:pPr>
        <w:pStyle w:val="2"/>
        <w:ind w:left="0" w:leftChars="0" w:firstLine="0" w:firstLineChars="0"/>
        <w:rPr>
          <w:rFonts w:hint="eastAsia"/>
          <w:lang w:val="en-US" w:eastAsia="zh-CN"/>
        </w:rPr>
      </w:pPr>
    </w:p>
    <w:p>
      <w:pPr>
        <w:numPr>
          <w:ilvl w:val="0"/>
          <w:numId w:val="0"/>
        </w:numPr>
        <w:spacing w:line="360" w:lineRule="auto"/>
        <w:outlineLvl w:val="0"/>
        <w:rPr>
          <w:rFonts w:hint="default"/>
          <w:b/>
          <w:bCs/>
          <w:sz w:val="28"/>
          <w:szCs w:val="28"/>
          <w:lang w:val="en-US" w:eastAsia="zh-CN"/>
        </w:rPr>
      </w:pPr>
      <w:bookmarkStart w:id="6" w:name="_Toc4772"/>
      <w:r>
        <w:rPr>
          <w:rFonts w:hint="eastAsia" w:ascii="宋体" w:hAnsi="宋体"/>
          <w:b/>
          <w:bCs/>
          <w:sz w:val="28"/>
          <w:szCs w:val="28"/>
          <w:lang w:val="en-US" w:eastAsia="zh-CN"/>
        </w:rPr>
        <w:t>五、</w:t>
      </w:r>
      <w:r>
        <w:rPr>
          <w:rFonts w:hint="eastAsia"/>
          <w:b/>
          <w:bCs/>
          <w:sz w:val="28"/>
          <w:szCs w:val="28"/>
          <w:lang w:val="en-US" w:eastAsia="zh-CN"/>
        </w:rPr>
        <w:t>项目采购公告时间及开标时间地点</w:t>
      </w:r>
      <w:bookmarkEnd w:id="6"/>
    </w:p>
    <w:p>
      <w:pPr>
        <w:numPr>
          <w:ilvl w:val="0"/>
          <w:numId w:val="0"/>
        </w:numPr>
        <w:spacing w:line="360" w:lineRule="auto"/>
        <w:ind w:leftChars="0" w:firstLine="480" w:firstLineChars="200"/>
        <w:jc w:val="left"/>
        <w:rPr>
          <w:rFonts w:hint="eastAsia" w:ascii="宋体" w:hAnsi="宋体"/>
          <w:b w:val="0"/>
          <w:bCs/>
          <w:sz w:val="24"/>
          <w:szCs w:val="24"/>
          <w:lang w:val="en-US" w:eastAsia="zh-CN"/>
        </w:rPr>
      </w:pPr>
      <w:r>
        <w:rPr>
          <w:rFonts w:hint="eastAsia" w:ascii="宋体" w:hAnsi="宋体"/>
          <w:b w:val="0"/>
          <w:bCs/>
          <w:sz w:val="24"/>
          <w:szCs w:val="24"/>
          <w:lang w:eastAsia="zh-CN"/>
        </w:rPr>
        <w:t>本次采购公告公示时间：</w:t>
      </w:r>
      <w:r>
        <w:rPr>
          <w:rFonts w:hint="eastAsia" w:ascii="宋体" w:hAnsi="宋体"/>
          <w:b w:val="0"/>
          <w:bCs/>
          <w:sz w:val="24"/>
          <w:szCs w:val="24"/>
          <w:lang w:val="en-US" w:eastAsia="zh-CN"/>
        </w:rPr>
        <w:t>2022年9月5日至2022年9月13日</w:t>
      </w:r>
    </w:p>
    <w:p>
      <w:pPr>
        <w:pStyle w:val="2"/>
        <w:spacing w:line="360" w:lineRule="auto"/>
        <w:ind w:left="0" w:leftChars="0" w:firstLine="480" w:firstLineChars="200"/>
        <w:rPr>
          <w:rFonts w:hint="eastAsia" w:ascii="宋体" w:hAnsi="宋体"/>
          <w:b w:val="0"/>
          <w:bCs/>
          <w:sz w:val="24"/>
          <w:szCs w:val="24"/>
          <w:lang w:val="en-US" w:eastAsia="zh-CN"/>
        </w:rPr>
      </w:pPr>
      <w:r>
        <w:rPr>
          <w:rFonts w:hint="eastAsia" w:ascii="宋体" w:hAnsi="宋体"/>
          <w:b w:val="0"/>
          <w:bCs/>
          <w:sz w:val="24"/>
          <w:szCs w:val="24"/>
          <w:lang w:val="en-US" w:eastAsia="zh-CN"/>
        </w:rPr>
        <w:t>开标时间：2022年9月14日上午9:00</w:t>
      </w:r>
    </w:p>
    <w:p>
      <w:pPr>
        <w:pStyle w:val="2"/>
        <w:spacing w:line="360" w:lineRule="auto"/>
        <w:ind w:left="0" w:leftChars="0" w:firstLine="480" w:firstLineChars="200"/>
        <w:rPr>
          <w:rFonts w:hint="eastAsia" w:ascii="宋体" w:hAnsi="宋体"/>
          <w:b w:val="0"/>
          <w:bCs/>
          <w:sz w:val="24"/>
          <w:szCs w:val="24"/>
          <w:lang w:val="en-US" w:eastAsia="zh-CN"/>
        </w:rPr>
      </w:pPr>
      <w:r>
        <w:rPr>
          <w:rFonts w:hint="eastAsia" w:ascii="宋体" w:hAnsi="宋体"/>
          <w:b w:val="0"/>
          <w:bCs/>
          <w:sz w:val="24"/>
          <w:szCs w:val="24"/>
          <w:lang w:val="en-US" w:eastAsia="zh-CN"/>
        </w:rPr>
        <w:t>开标地点：江苏煤炭地质物测队一楼探测院会议室</w:t>
      </w:r>
    </w:p>
    <w:p>
      <w:pPr>
        <w:pStyle w:val="2"/>
        <w:spacing w:line="360" w:lineRule="auto"/>
        <w:ind w:left="0" w:leftChars="0" w:firstLine="480" w:firstLineChars="200"/>
        <w:rPr>
          <w:rFonts w:hint="eastAsia" w:ascii="宋体" w:hAnsi="宋体"/>
          <w:b w:val="0"/>
          <w:bCs/>
          <w:sz w:val="24"/>
          <w:szCs w:val="24"/>
          <w:lang w:val="en-US" w:eastAsia="zh-CN"/>
        </w:rPr>
      </w:pPr>
    </w:p>
    <w:p>
      <w:pPr>
        <w:numPr>
          <w:ilvl w:val="0"/>
          <w:numId w:val="0"/>
        </w:numPr>
        <w:spacing w:line="360" w:lineRule="auto"/>
        <w:outlineLvl w:val="0"/>
        <w:rPr>
          <w:rFonts w:hint="default"/>
          <w:b/>
          <w:bCs/>
          <w:sz w:val="28"/>
          <w:szCs w:val="28"/>
          <w:lang w:val="en-US" w:eastAsia="zh-CN"/>
        </w:rPr>
      </w:pPr>
      <w:bookmarkStart w:id="7" w:name="_Toc10919"/>
      <w:r>
        <w:rPr>
          <w:rFonts w:hint="eastAsia"/>
          <w:b/>
          <w:bCs/>
          <w:sz w:val="28"/>
          <w:szCs w:val="28"/>
          <w:lang w:val="en-US" w:eastAsia="zh-CN"/>
        </w:rPr>
        <w:t>六、响应文件提交要求</w:t>
      </w:r>
      <w:bookmarkEnd w:id="7"/>
    </w:p>
    <w:p>
      <w:pPr>
        <w:spacing w:line="360" w:lineRule="auto"/>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 xml:space="preserve"> 递交磋商响应文件截止时间：202</w:t>
      </w:r>
      <w:r>
        <w:rPr>
          <w:rFonts w:hint="eastAsia" w:ascii="宋体" w:hAnsi="宋体" w:cs="宋体"/>
          <w:color w:val="000000"/>
          <w:sz w:val="24"/>
          <w:lang w:val="en-US" w:eastAsia="zh-CN"/>
        </w:rPr>
        <w:t>2</w:t>
      </w:r>
      <w:r>
        <w:rPr>
          <w:rFonts w:hint="eastAsia" w:ascii="宋体" w:hAnsi="宋体" w:cs="宋体"/>
          <w:color w:val="000000"/>
          <w:sz w:val="24"/>
        </w:rPr>
        <w:t>年</w:t>
      </w: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13</w:t>
      </w:r>
      <w:r>
        <w:rPr>
          <w:rFonts w:hint="eastAsia" w:ascii="宋体" w:hAnsi="宋体" w:cs="宋体"/>
          <w:color w:val="000000"/>
          <w:sz w:val="24"/>
        </w:rPr>
        <w:t>日下午14:00。逾期送达或未按要求密封的磋商文件恕不接收。</w:t>
      </w:r>
    </w:p>
    <w:p>
      <w:pPr>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2</w:t>
      </w:r>
      <w:r>
        <w:rPr>
          <w:rFonts w:hint="eastAsia" w:ascii="宋体" w:hAnsi="宋体" w:cs="宋体"/>
          <w:color w:val="000000"/>
          <w:sz w:val="24"/>
        </w:rPr>
        <w:t>. 递交磋商响应文件地点：</w:t>
      </w:r>
      <w:r>
        <w:rPr>
          <w:rFonts w:hint="eastAsia" w:ascii="宋体" w:hAnsi="宋体" w:cs="宋体"/>
          <w:color w:val="000000"/>
          <w:sz w:val="24"/>
          <w:lang w:eastAsia="zh-CN"/>
        </w:rPr>
        <w:t>江苏省南京市栖霞区尧化门尧新大道</w:t>
      </w:r>
      <w:r>
        <w:rPr>
          <w:rFonts w:hint="eastAsia" w:ascii="宋体" w:hAnsi="宋体" w:cs="宋体"/>
          <w:color w:val="000000"/>
          <w:sz w:val="24"/>
          <w:lang w:val="en-US" w:eastAsia="zh-CN"/>
        </w:rPr>
        <w:t>3号江苏煤炭地质物测队；联系人：田中纺；联系电话：</w:t>
      </w:r>
      <w:r>
        <w:rPr>
          <w:rFonts w:hint="eastAsia" w:ascii="宋体" w:hAnsi="宋体"/>
          <w:sz w:val="24"/>
        </w:rPr>
        <w:t>电话：</w:t>
      </w:r>
      <w:r>
        <w:rPr>
          <w:rFonts w:hint="eastAsia" w:ascii="Times New Roman" w:hAnsi="Times New Roman"/>
          <w:kern w:val="0"/>
          <w:sz w:val="24"/>
        </w:rPr>
        <w:t>025-85561170</w:t>
      </w:r>
    </w:p>
    <w:p>
      <w:pPr>
        <w:spacing w:line="360" w:lineRule="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 磋商开始时间：202</w:t>
      </w:r>
      <w:r>
        <w:rPr>
          <w:rFonts w:hint="eastAsia" w:ascii="宋体" w:hAnsi="宋体" w:cs="宋体"/>
          <w:color w:val="000000"/>
          <w:sz w:val="24"/>
          <w:lang w:val="en-US" w:eastAsia="zh-CN"/>
        </w:rPr>
        <w:t>2</w:t>
      </w:r>
      <w:r>
        <w:rPr>
          <w:rFonts w:hint="eastAsia" w:ascii="宋体" w:hAnsi="宋体" w:cs="宋体"/>
          <w:color w:val="000000"/>
          <w:sz w:val="24"/>
        </w:rPr>
        <w:t>年</w:t>
      </w: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w:t>
      </w:r>
      <w:r>
        <w:rPr>
          <w:rFonts w:hint="eastAsia" w:ascii="宋体" w:hAnsi="宋体" w:cs="宋体"/>
          <w:color w:val="000000"/>
          <w:sz w:val="24"/>
          <w:lang w:eastAsia="zh-CN"/>
        </w:rPr>
        <w:t>上</w:t>
      </w:r>
      <w:r>
        <w:rPr>
          <w:rFonts w:hint="eastAsia" w:ascii="宋体" w:hAnsi="宋体" w:cs="宋体"/>
          <w:color w:val="000000"/>
          <w:sz w:val="24"/>
        </w:rPr>
        <w:t>午</w:t>
      </w:r>
      <w:r>
        <w:rPr>
          <w:rFonts w:hint="eastAsia" w:ascii="宋体" w:hAnsi="宋体" w:cs="宋体"/>
          <w:color w:val="000000"/>
          <w:sz w:val="24"/>
          <w:lang w:val="en-US" w:eastAsia="zh-CN"/>
        </w:rPr>
        <w:t>9</w:t>
      </w:r>
      <w:r>
        <w:rPr>
          <w:rFonts w:hint="eastAsia" w:ascii="宋体" w:hAnsi="宋体" w:cs="宋体"/>
          <w:color w:val="000000"/>
          <w:sz w:val="24"/>
        </w:rPr>
        <w:t>:00</w:t>
      </w:r>
    </w:p>
    <w:p>
      <w:pPr>
        <w:pStyle w:val="2"/>
        <w:rPr>
          <w:rFonts w:hint="eastAsia"/>
        </w:rPr>
      </w:pPr>
    </w:p>
    <w:p>
      <w:pPr>
        <w:pStyle w:val="2"/>
        <w:spacing w:line="360" w:lineRule="auto"/>
        <w:ind w:left="0" w:leftChars="0" w:firstLine="0" w:firstLineChars="0"/>
        <w:outlineLvl w:val="0"/>
        <w:rPr>
          <w:rFonts w:hint="default" w:ascii="宋体" w:hAnsi="宋体"/>
          <w:b/>
          <w:bCs/>
          <w:sz w:val="28"/>
          <w:szCs w:val="28"/>
          <w:lang w:val="en-US" w:eastAsia="zh-CN"/>
        </w:rPr>
      </w:pPr>
      <w:bookmarkStart w:id="8" w:name="_Toc24155"/>
      <w:r>
        <w:rPr>
          <w:rFonts w:hint="eastAsia" w:ascii="宋体" w:hAnsi="宋体"/>
          <w:b/>
          <w:bCs/>
          <w:sz w:val="28"/>
          <w:szCs w:val="28"/>
          <w:lang w:val="en-US" w:eastAsia="zh-CN"/>
        </w:rPr>
        <w:t>七、评审办法</w:t>
      </w:r>
      <w:bookmarkEnd w:id="8"/>
    </w:p>
    <w:p>
      <w:pPr>
        <w:pStyle w:val="2"/>
        <w:numPr>
          <w:ilvl w:val="0"/>
          <w:numId w:val="0"/>
        </w:numPr>
        <w:spacing w:line="360" w:lineRule="auto"/>
        <w:ind w:firstLine="480" w:firstLineChars="200"/>
        <w:rPr>
          <w:rFonts w:hint="eastAsia" w:ascii="宋体" w:hAnsi="宋体"/>
          <w:b w:val="0"/>
          <w:bCs/>
          <w:sz w:val="24"/>
          <w:szCs w:val="24"/>
          <w:lang w:val="en-US" w:eastAsia="zh-CN"/>
        </w:rPr>
      </w:pPr>
      <w:r>
        <w:rPr>
          <w:rFonts w:hint="eastAsia" w:ascii="宋体" w:hAnsi="宋体" w:eastAsia="宋体"/>
          <w:b w:val="0"/>
          <w:bCs w:val="0"/>
          <w:color w:val="auto"/>
          <w:sz w:val="24"/>
          <w:szCs w:val="24"/>
          <w:highlight w:val="none"/>
          <w:vertAlign w:val="baseline"/>
          <w:lang w:val="en-US" w:eastAsia="zh-CN"/>
        </w:rPr>
        <w:t>本次采购采用综合评标法作为确定供应商的依据。当有效</w:t>
      </w:r>
      <w:r>
        <w:rPr>
          <w:rFonts w:hint="eastAsia" w:ascii="宋体" w:hAnsi="宋体"/>
          <w:b w:val="0"/>
          <w:bCs w:val="0"/>
          <w:color w:val="auto"/>
          <w:sz w:val="24"/>
          <w:szCs w:val="24"/>
          <w:highlight w:val="none"/>
          <w:vertAlign w:val="baseline"/>
          <w:lang w:val="en-US" w:eastAsia="zh-CN"/>
        </w:rPr>
        <w:t>响应文件</w:t>
      </w:r>
      <w:r>
        <w:rPr>
          <w:rFonts w:hint="eastAsia" w:ascii="宋体" w:hAnsi="宋体" w:eastAsia="宋体"/>
          <w:b w:val="0"/>
          <w:bCs w:val="0"/>
          <w:color w:val="auto"/>
          <w:sz w:val="24"/>
          <w:szCs w:val="24"/>
          <w:highlight w:val="none"/>
          <w:vertAlign w:val="baseline"/>
          <w:lang w:val="en-US" w:eastAsia="zh-CN"/>
        </w:rPr>
        <w:t>达到三家或三家以上时，我队将组织评标专家组，根据采购人提供的材料及报价进行综合评审，评分占比为：</w:t>
      </w:r>
      <w:r>
        <w:rPr>
          <w:rFonts w:hint="eastAsia" w:ascii="宋体" w:hAnsi="宋体"/>
          <w:sz w:val="24"/>
          <w:szCs w:val="24"/>
        </w:rPr>
        <w:t>资质、资格占比</w:t>
      </w:r>
      <w:r>
        <w:rPr>
          <w:rFonts w:hint="eastAsia" w:ascii="宋体" w:hAnsi="宋体"/>
          <w:b/>
          <w:sz w:val="24"/>
          <w:szCs w:val="24"/>
        </w:rPr>
        <w:t>30</w:t>
      </w:r>
      <w:r>
        <w:rPr>
          <w:rFonts w:hint="eastAsia" w:ascii="宋体" w:hAnsi="宋体"/>
          <w:sz w:val="24"/>
          <w:szCs w:val="24"/>
        </w:rPr>
        <w:t>分、履约能力</w:t>
      </w:r>
      <w:r>
        <w:rPr>
          <w:rFonts w:hint="eastAsia" w:ascii="宋体" w:hAnsi="宋体"/>
          <w:b/>
          <w:sz w:val="24"/>
          <w:szCs w:val="24"/>
          <w:lang w:val="en-US" w:eastAsia="zh-CN"/>
        </w:rPr>
        <w:t>20</w:t>
      </w:r>
      <w:r>
        <w:rPr>
          <w:rFonts w:hint="eastAsia" w:ascii="宋体" w:hAnsi="宋体"/>
          <w:sz w:val="24"/>
          <w:szCs w:val="24"/>
        </w:rPr>
        <w:t>分、价格</w:t>
      </w:r>
      <w:r>
        <w:rPr>
          <w:rFonts w:hint="eastAsia" w:ascii="宋体" w:hAnsi="宋体"/>
          <w:b/>
          <w:sz w:val="24"/>
          <w:szCs w:val="24"/>
          <w:lang w:val="en-US" w:eastAsia="zh-CN"/>
        </w:rPr>
        <w:t>5</w:t>
      </w:r>
      <w:r>
        <w:rPr>
          <w:rFonts w:hint="eastAsia" w:ascii="宋体" w:hAnsi="宋体"/>
          <w:b/>
          <w:sz w:val="24"/>
          <w:szCs w:val="24"/>
        </w:rPr>
        <w:t>0</w:t>
      </w:r>
      <w:r>
        <w:rPr>
          <w:rFonts w:hint="eastAsia" w:ascii="宋体" w:hAnsi="宋体"/>
          <w:b/>
          <w:sz w:val="24"/>
          <w:szCs w:val="24"/>
          <w:lang w:eastAsia="zh-CN"/>
        </w:rPr>
        <w:t>分，</w:t>
      </w:r>
      <w:r>
        <w:rPr>
          <w:rFonts w:hint="eastAsia" w:ascii="宋体" w:hAnsi="宋体"/>
          <w:b w:val="0"/>
          <w:bCs/>
          <w:sz w:val="24"/>
          <w:szCs w:val="24"/>
          <w:lang w:eastAsia="zh-CN"/>
        </w:rPr>
        <w:t>总分为</w:t>
      </w:r>
      <w:r>
        <w:rPr>
          <w:rFonts w:hint="eastAsia" w:ascii="宋体" w:hAnsi="宋体"/>
          <w:b w:val="0"/>
          <w:bCs/>
          <w:sz w:val="24"/>
          <w:szCs w:val="24"/>
          <w:lang w:val="en-US" w:eastAsia="zh-CN"/>
        </w:rPr>
        <w:t>100分。</w:t>
      </w:r>
    </w:p>
    <w:p>
      <w:pPr>
        <w:spacing w:line="360" w:lineRule="auto"/>
        <w:ind w:firstLine="480" w:firstLineChars="200"/>
        <w:jc w:val="left"/>
        <w:rPr>
          <w:rFonts w:hint="eastAsia" w:ascii="宋体" w:hAnsi="宋体"/>
          <w:sz w:val="24"/>
          <w:szCs w:val="24"/>
          <w:lang w:val="en-US" w:eastAsia="zh-CN"/>
        </w:rPr>
      </w:pPr>
      <w:r>
        <w:rPr>
          <w:rFonts w:hint="eastAsia" w:ascii="宋体" w:hAnsi="宋体"/>
          <w:b w:val="0"/>
          <w:bCs/>
          <w:sz w:val="24"/>
          <w:szCs w:val="24"/>
          <w:lang w:val="en-US" w:eastAsia="zh-CN"/>
        </w:rPr>
        <w:t>具体的评分细则如下：</w:t>
      </w:r>
      <w:r>
        <w:rPr>
          <w:rFonts w:hint="eastAsia" w:ascii="宋体" w:hAnsi="宋体"/>
          <w:sz w:val="24"/>
          <w:szCs w:val="24"/>
          <w:lang w:eastAsia="zh-CN"/>
        </w:rPr>
        <w:t>资质评审</w:t>
      </w:r>
      <w:r>
        <w:rPr>
          <w:rFonts w:hint="eastAsia" w:ascii="宋体" w:hAnsi="宋体"/>
          <w:sz w:val="24"/>
          <w:szCs w:val="24"/>
          <w:lang w:val="en-US" w:eastAsia="zh-CN"/>
        </w:rPr>
        <w:t>:根据供应商提供的资料进行评分，合格为18-21分，良好为21-24分，优秀24-30分。履约能力：根据供应商提供的资料进行评分。合格为（12-14分，良好为14-16分，优秀16-20分）。价格评审：以最低报价为评价基础价，（用评价基础价/投标报价）</w:t>
      </w:r>
      <w:r>
        <w:rPr>
          <w:rFonts w:hint="default" w:ascii="Arial" w:hAnsi="Arial" w:cs="Arial"/>
          <w:sz w:val="24"/>
          <w:szCs w:val="24"/>
          <w:lang w:val="en-US" w:eastAsia="zh-CN"/>
        </w:rPr>
        <w:t>×</w:t>
      </w:r>
      <w:r>
        <w:rPr>
          <w:rFonts w:hint="eastAsia" w:ascii="宋体" w:hAnsi="宋体"/>
          <w:sz w:val="24"/>
          <w:szCs w:val="24"/>
          <w:lang w:val="en-US" w:eastAsia="zh-CN"/>
        </w:rPr>
        <w:t>报价指数权重（50%）</w:t>
      </w:r>
      <w:r>
        <w:rPr>
          <w:rFonts w:hint="default" w:ascii="Arial" w:hAnsi="Arial" w:cs="Arial"/>
          <w:sz w:val="24"/>
          <w:szCs w:val="24"/>
          <w:lang w:val="en-US" w:eastAsia="zh-CN"/>
        </w:rPr>
        <w:t>×</w:t>
      </w:r>
      <w:r>
        <w:rPr>
          <w:rFonts w:hint="eastAsia" w:ascii="宋体" w:hAnsi="宋体"/>
          <w:sz w:val="24"/>
          <w:szCs w:val="24"/>
          <w:lang w:val="en-US" w:eastAsia="zh-CN"/>
        </w:rPr>
        <w:t>100，即为最终得分。以最终得分高低确定供应商排序，得分最高者为第一候选供应商，如第一候选人因故放弃，中标顺序依次递延。</w:t>
      </w:r>
    </w:p>
    <w:p>
      <w:pPr>
        <w:spacing w:line="360" w:lineRule="auto"/>
        <w:ind w:firstLine="480" w:firstLineChars="200"/>
        <w:rPr>
          <w:rFonts w:hint="eastAsia"/>
          <w:sz w:val="24"/>
          <w:szCs w:val="24"/>
        </w:rPr>
      </w:pPr>
    </w:p>
    <w:p>
      <w:pPr>
        <w:spacing w:line="360" w:lineRule="auto"/>
        <w:ind w:left="521" w:hanging="610" w:hangingChars="217"/>
        <w:outlineLvl w:val="0"/>
        <w:rPr>
          <w:rFonts w:hint="eastAsia" w:ascii="宋体" w:hAnsi="宋体" w:cs="宋体"/>
          <w:color w:val="000000"/>
          <w:sz w:val="24"/>
          <w:szCs w:val="24"/>
        </w:rPr>
      </w:pPr>
      <w:bookmarkStart w:id="9" w:name="_Toc7734"/>
      <w:r>
        <w:rPr>
          <w:rFonts w:hint="eastAsia"/>
          <w:b/>
          <w:bCs/>
          <w:sz w:val="28"/>
          <w:szCs w:val="28"/>
          <w:lang w:eastAsia="zh-CN"/>
        </w:rPr>
        <w:t>八</w:t>
      </w:r>
      <w:bookmarkStart w:id="10" w:name="_Toc89569870"/>
      <w:bookmarkStart w:id="11" w:name="_Toc520356174"/>
      <w:r>
        <w:rPr>
          <w:rFonts w:hint="eastAsia"/>
          <w:b/>
          <w:bCs/>
          <w:sz w:val="28"/>
          <w:szCs w:val="28"/>
          <w:lang w:eastAsia="zh-CN"/>
        </w:rPr>
        <w:t>、</w:t>
      </w:r>
      <w:r>
        <w:rPr>
          <w:rFonts w:hint="eastAsia" w:ascii="宋体" w:hAnsi="宋体" w:cs="宋体"/>
          <w:b/>
          <w:bCs/>
          <w:color w:val="000000"/>
          <w:sz w:val="28"/>
          <w:szCs w:val="28"/>
        </w:rPr>
        <w:t>成交通知书</w:t>
      </w:r>
      <w:bookmarkEnd w:id="10"/>
      <w:bookmarkEnd w:id="11"/>
      <w:r>
        <w:rPr>
          <w:rFonts w:hint="eastAsia" w:ascii="宋体" w:hAnsi="宋体" w:cs="宋体"/>
          <w:b/>
          <w:bCs/>
          <w:color w:val="000000"/>
          <w:sz w:val="28"/>
          <w:szCs w:val="28"/>
          <w:lang w:eastAsia="zh-CN"/>
        </w:rPr>
        <w:t>及</w:t>
      </w:r>
      <w:r>
        <w:rPr>
          <w:rFonts w:hint="eastAsia" w:ascii="宋体" w:hAnsi="宋体" w:cs="宋体"/>
          <w:b/>
          <w:bCs/>
          <w:color w:val="000000"/>
          <w:sz w:val="28"/>
          <w:szCs w:val="28"/>
        </w:rPr>
        <w:t>签订合同</w:t>
      </w:r>
      <w:bookmarkEnd w:id="9"/>
    </w:p>
    <w:p>
      <w:pPr>
        <w:spacing w:line="360" w:lineRule="auto"/>
        <w:ind w:left="521" w:hanging="520" w:hangingChars="217"/>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评审结束后，采购</w:t>
      </w:r>
      <w:r>
        <w:rPr>
          <w:rFonts w:hint="eastAsia" w:ascii="宋体" w:hAnsi="宋体" w:cs="宋体"/>
          <w:color w:val="000000"/>
          <w:sz w:val="24"/>
          <w:szCs w:val="24"/>
          <w:lang w:eastAsia="zh-CN"/>
        </w:rPr>
        <w:t>人</w:t>
      </w:r>
      <w:r>
        <w:rPr>
          <w:rFonts w:hint="eastAsia" w:ascii="宋体" w:hAnsi="宋体" w:cs="宋体"/>
          <w:color w:val="000000"/>
          <w:sz w:val="24"/>
          <w:szCs w:val="24"/>
        </w:rPr>
        <w:t>将在规定的发布信息媒体上公示评审结果。</w:t>
      </w:r>
    </w:p>
    <w:p>
      <w:pPr>
        <w:spacing w:line="360" w:lineRule="auto"/>
        <w:ind w:left="521" w:hanging="520" w:hangingChars="217"/>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w:t>
      </w:r>
      <w:r>
        <w:rPr>
          <w:rFonts w:hint="eastAsia" w:ascii="宋体" w:hAnsi="宋体" w:cs="宋体"/>
          <w:color w:val="000000"/>
          <w:sz w:val="24"/>
          <w:szCs w:val="24"/>
        </w:rPr>
        <w:t>在磋商有效期内，成交供应商确定后，采购</w:t>
      </w:r>
      <w:r>
        <w:rPr>
          <w:rFonts w:hint="eastAsia" w:ascii="宋体" w:hAnsi="宋体" w:cs="宋体"/>
          <w:color w:val="000000"/>
          <w:sz w:val="24"/>
          <w:szCs w:val="24"/>
          <w:lang w:eastAsia="zh-CN"/>
        </w:rPr>
        <w:t>人</w:t>
      </w:r>
      <w:r>
        <w:rPr>
          <w:rFonts w:hint="eastAsia" w:ascii="宋体" w:hAnsi="宋体" w:cs="宋体"/>
          <w:color w:val="000000"/>
          <w:sz w:val="24"/>
          <w:szCs w:val="24"/>
        </w:rPr>
        <w:t>以书面形式向成交供应商发出成交结果通知书。</w:t>
      </w:r>
    </w:p>
    <w:p>
      <w:pPr>
        <w:spacing w:line="360" w:lineRule="auto"/>
        <w:ind w:left="521" w:hanging="520" w:hangingChars="217"/>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采购人、成交供应商应当自成交通知书发出之日起</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日内，按照成交供应商磋商响应文件和磋商文件的约定，签订书面合同。 </w:t>
      </w:r>
    </w:p>
    <w:p>
      <w:pPr>
        <w:pStyle w:val="2"/>
        <w:ind w:left="0" w:leftChars="0" w:firstLine="0" w:firstLineChars="0"/>
        <w:rPr>
          <w:rFonts w:ascii="宋体" w:hAnsi="宋体" w:cs="宋体"/>
          <w:color w:val="000000"/>
          <w:sz w:val="24"/>
          <w:szCs w:val="24"/>
        </w:rPr>
      </w:pPr>
      <w:r>
        <w:rPr>
          <w:rFonts w:hint="eastAsia" w:ascii="宋体" w:hAnsi="宋体"/>
          <w:sz w:val="24"/>
          <w:szCs w:val="24"/>
          <w:lang w:val="en-US" w:eastAsia="zh-CN"/>
        </w:rPr>
        <w:t>4、</w:t>
      </w:r>
      <w:r>
        <w:rPr>
          <w:rFonts w:hint="eastAsia" w:ascii="宋体" w:hAnsi="宋体"/>
          <w:sz w:val="24"/>
          <w:szCs w:val="24"/>
        </w:rPr>
        <w:t>合同内容包含标的内容、金额、工期</w:t>
      </w:r>
      <w:r>
        <w:rPr>
          <w:rFonts w:hint="eastAsia" w:ascii="宋体" w:hAnsi="宋体"/>
          <w:sz w:val="24"/>
          <w:szCs w:val="24"/>
          <w:lang w:eastAsia="zh-CN"/>
        </w:rPr>
        <w:t>、</w:t>
      </w:r>
      <w:r>
        <w:rPr>
          <w:rFonts w:hint="eastAsia" w:ascii="宋体" w:hAnsi="宋体"/>
          <w:sz w:val="24"/>
          <w:szCs w:val="24"/>
        </w:rPr>
        <w:t>质量标准、双方责任和义务，违约责任、安全责任，款项支付的违约金、质保金等内容。</w:t>
      </w:r>
    </w:p>
    <w:p>
      <w:pPr>
        <w:pStyle w:val="2"/>
        <w:ind w:left="0" w:leftChars="0" w:firstLine="0" w:firstLineChars="0"/>
        <w:rPr>
          <w:rFonts w:hint="eastAsia"/>
        </w:rPr>
      </w:pPr>
    </w:p>
    <w:p>
      <w:pPr>
        <w:numPr>
          <w:ilvl w:val="0"/>
          <w:numId w:val="0"/>
        </w:numPr>
        <w:spacing w:line="360" w:lineRule="auto"/>
        <w:outlineLvl w:val="0"/>
        <w:rPr>
          <w:rFonts w:hint="default"/>
          <w:b/>
          <w:bCs/>
          <w:sz w:val="28"/>
          <w:szCs w:val="28"/>
          <w:lang w:val="en-US" w:eastAsia="zh-CN"/>
        </w:rPr>
      </w:pPr>
      <w:bookmarkStart w:id="12" w:name="_Toc9008"/>
      <w:r>
        <w:rPr>
          <w:rFonts w:hint="eastAsia"/>
          <w:b/>
          <w:bCs/>
          <w:sz w:val="28"/>
          <w:szCs w:val="28"/>
          <w:lang w:eastAsia="zh-CN"/>
        </w:rPr>
        <w:t>九、</w:t>
      </w:r>
      <w:r>
        <w:rPr>
          <w:rFonts w:hint="eastAsia"/>
          <w:b/>
          <w:bCs/>
          <w:sz w:val="28"/>
          <w:szCs w:val="28"/>
          <w:lang w:val="en-US" w:eastAsia="zh-CN"/>
        </w:rPr>
        <w:t>采购事项联系方式</w:t>
      </w:r>
      <w:bookmarkEnd w:id="12"/>
    </w:p>
    <w:p>
      <w:pPr>
        <w:spacing w:line="360" w:lineRule="auto"/>
        <w:rPr>
          <w:rFonts w:hint="eastAsia" w:ascii="宋体" w:hAnsi="宋体" w:cs="宋体"/>
          <w:color w:val="000000"/>
          <w:sz w:val="24"/>
        </w:rPr>
      </w:pPr>
      <w:r>
        <w:rPr>
          <w:rFonts w:hint="eastAsia" w:ascii="宋体" w:hAnsi="宋体" w:cs="宋体"/>
          <w:color w:val="000000"/>
          <w:sz w:val="24"/>
        </w:rPr>
        <w:t>凡对本次磋商提出询问，请与</w:t>
      </w:r>
      <w:r>
        <w:rPr>
          <w:rFonts w:hint="eastAsia" w:ascii="宋体" w:hAnsi="宋体" w:cs="宋体"/>
          <w:color w:val="000000"/>
          <w:sz w:val="24"/>
          <w:lang w:eastAsia="zh-CN"/>
        </w:rPr>
        <w:t>采购人</w:t>
      </w:r>
      <w:r>
        <w:rPr>
          <w:rFonts w:hint="eastAsia" w:ascii="宋体" w:hAnsi="宋体" w:cs="宋体"/>
          <w:color w:val="000000"/>
          <w:sz w:val="24"/>
        </w:rPr>
        <w:t>联系。</w:t>
      </w:r>
    </w:p>
    <w:p>
      <w:pPr>
        <w:spacing w:line="360" w:lineRule="auto"/>
        <w:ind w:left="80" w:leftChars="38"/>
        <w:rPr>
          <w:rFonts w:hint="eastAsia" w:ascii="宋体" w:hAnsi="宋体" w:cs="宋体" w:eastAsiaTheme="minorEastAsia"/>
          <w:color w:val="000000"/>
          <w:sz w:val="24"/>
          <w:lang w:eastAsia="zh-CN"/>
        </w:rPr>
      </w:pPr>
      <w:r>
        <w:rPr>
          <w:rFonts w:hint="eastAsia" w:ascii="宋体" w:hAnsi="宋体" w:cs="宋体"/>
          <w:color w:val="000000"/>
          <w:sz w:val="24"/>
        </w:rPr>
        <w:t>采 购 人：</w:t>
      </w:r>
      <w:r>
        <w:rPr>
          <w:rFonts w:hint="eastAsia" w:ascii="宋体" w:hAnsi="宋体" w:cs="宋体"/>
          <w:color w:val="000000"/>
          <w:sz w:val="24"/>
          <w:lang w:eastAsia="zh-CN"/>
        </w:rPr>
        <w:t>江苏煤炭地质物测队</w:t>
      </w:r>
    </w:p>
    <w:p>
      <w:pPr>
        <w:spacing w:line="360" w:lineRule="auto"/>
        <w:ind w:left="80" w:leftChars="38"/>
        <w:rPr>
          <w:rFonts w:hint="default" w:ascii="宋体" w:hAnsi="宋体" w:cs="宋体" w:eastAsiaTheme="minorEastAsia"/>
          <w:color w:val="000000"/>
          <w:sz w:val="24"/>
          <w:lang w:val="en-US" w:eastAsia="zh-CN"/>
        </w:rPr>
      </w:pPr>
      <w:r>
        <w:rPr>
          <w:rFonts w:hint="eastAsia" w:ascii="宋体" w:hAnsi="宋体" w:cs="宋体"/>
          <w:color w:val="000000"/>
          <w:sz w:val="24"/>
        </w:rPr>
        <w:t>采购人地址：</w:t>
      </w:r>
      <w:r>
        <w:rPr>
          <w:rFonts w:hint="eastAsia" w:ascii="宋体" w:hAnsi="宋体" w:cs="宋体"/>
          <w:color w:val="000000"/>
          <w:sz w:val="24"/>
          <w:lang w:eastAsia="zh-CN"/>
        </w:rPr>
        <w:t>南京市栖霞区尧新大道</w:t>
      </w:r>
      <w:r>
        <w:rPr>
          <w:rFonts w:hint="eastAsia" w:ascii="宋体" w:hAnsi="宋体" w:cs="宋体"/>
          <w:color w:val="000000"/>
          <w:sz w:val="24"/>
          <w:lang w:val="en-US" w:eastAsia="zh-CN"/>
        </w:rPr>
        <w:t>3号</w:t>
      </w:r>
    </w:p>
    <w:p>
      <w:pPr>
        <w:spacing w:line="360" w:lineRule="auto"/>
        <w:ind w:left="80" w:leftChars="38"/>
        <w:rPr>
          <w:rFonts w:hint="eastAsia" w:ascii="宋体" w:hAnsi="宋体"/>
          <w:sz w:val="24"/>
        </w:rPr>
      </w:pPr>
      <w:r>
        <w:rPr>
          <w:rFonts w:hint="eastAsia" w:ascii="宋体" w:hAnsi="宋体" w:cs="宋体"/>
          <w:color w:val="000000"/>
          <w:sz w:val="24"/>
        </w:rPr>
        <w:t>联 系 人：</w:t>
      </w:r>
      <w:r>
        <w:rPr>
          <w:rFonts w:hint="eastAsia" w:ascii="宋体" w:hAnsi="宋体"/>
          <w:sz w:val="24"/>
        </w:rPr>
        <w:t>田中纺</w:t>
      </w:r>
    </w:p>
    <w:p>
      <w:pPr>
        <w:pStyle w:val="2"/>
        <w:spacing w:line="360" w:lineRule="auto"/>
        <w:ind w:left="0" w:leftChars="0" w:firstLine="0" w:firstLineChars="0"/>
        <w:rPr>
          <w:rFonts w:hint="eastAsia" w:eastAsia="宋体"/>
          <w:lang w:eastAsia="zh-CN"/>
        </w:rPr>
      </w:pPr>
      <w:r>
        <w:rPr>
          <w:rFonts w:hint="eastAsia" w:ascii="宋体" w:hAnsi="宋体" w:cs="宋体"/>
          <w:color w:val="000000"/>
          <w:sz w:val="24"/>
        </w:rPr>
        <w:t>电    话：025-85561170，15951969013</w:t>
      </w:r>
    </w:p>
    <w:p>
      <w:pPr>
        <w:spacing w:line="360" w:lineRule="auto"/>
        <w:jc w:val="left"/>
        <w:rPr>
          <w:rFonts w:hint="default" w:ascii="宋体" w:hAnsi="宋体" w:eastAsia="宋体"/>
          <w:color w:val="auto"/>
          <w:sz w:val="24"/>
          <w:lang w:val="en-US" w:eastAsia="zh-CN"/>
        </w:rPr>
      </w:pPr>
      <w:r>
        <w:rPr>
          <w:rFonts w:hint="eastAsia" w:ascii="宋体" w:hAnsi="宋体"/>
          <w:sz w:val="24"/>
        </w:rPr>
        <w:t>电子邮件</w:t>
      </w:r>
      <w:r>
        <w:rPr>
          <w:rFonts w:hint="eastAsia" w:ascii="宋体" w:hAnsi="宋体"/>
          <w:color w:val="auto"/>
          <w:sz w:val="24"/>
        </w:rPr>
        <w:t>：</w:t>
      </w:r>
      <w:r>
        <w:rPr>
          <w:rFonts w:hint="eastAsia" w:ascii="宋体" w:hAnsi="宋体"/>
          <w:color w:val="auto"/>
          <w:sz w:val="24"/>
          <w:lang w:val="en-US" w:eastAsia="zh-CN"/>
        </w:rPr>
        <w:t>smwcd85561170@163.com</w:t>
      </w:r>
    </w:p>
    <w:p>
      <w:pPr>
        <w:pStyle w:val="2"/>
        <w:spacing w:line="360" w:lineRule="auto"/>
        <w:ind w:left="0" w:leftChars="0" w:firstLine="0" w:firstLineChars="0"/>
        <w:rPr>
          <w:rFonts w:hint="default"/>
          <w:sz w:val="24"/>
          <w:szCs w:val="24"/>
          <w:lang w:val="en-US" w:eastAsia="zh-CN"/>
        </w:rPr>
      </w:pPr>
    </w:p>
    <w:p>
      <w:pPr>
        <w:pStyle w:val="2"/>
        <w:spacing w:line="360" w:lineRule="auto"/>
        <w:ind w:left="0" w:leftChars="0" w:firstLine="0" w:firstLineChars="0"/>
        <w:rPr>
          <w:rFonts w:hint="default"/>
          <w:sz w:val="24"/>
          <w:szCs w:val="24"/>
          <w:lang w:val="en-US" w:eastAsia="zh-CN"/>
        </w:rPr>
      </w:pPr>
    </w:p>
    <w:p>
      <w:pPr>
        <w:pStyle w:val="2"/>
        <w:spacing w:line="360" w:lineRule="auto"/>
        <w:ind w:left="0" w:leftChars="0" w:firstLine="0" w:firstLineChars="0"/>
        <w:rPr>
          <w:rFonts w:hint="default"/>
          <w:sz w:val="24"/>
          <w:szCs w:val="24"/>
          <w:lang w:val="en-US" w:eastAsia="zh-CN"/>
        </w:rPr>
      </w:pPr>
    </w:p>
    <w:p>
      <w:pPr>
        <w:pStyle w:val="2"/>
        <w:spacing w:line="36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jc w:val="center"/>
        <w:rPr>
          <w:rFonts w:hint="default"/>
          <w:b/>
          <w:bCs/>
          <w:sz w:val="32"/>
          <w:szCs w:val="32"/>
          <w:lang w:val="en-US" w:eastAsia="zh-CN"/>
        </w:rPr>
      </w:pPr>
      <w:r>
        <w:rPr>
          <w:rFonts w:hint="eastAsia"/>
          <w:b/>
          <w:bCs/>
          <w:sz w:val="32"/>
          <w:szCs w:val="32"/>
          <w:lang w:val="en-US" w:eastAsia="zh-CN"/>
        </w:rPr>
        <w:t>响应文件的内容</w:t>
      </w:r>
    </w:p>
    <w:p>
      <w:pPr>
        <w:pStyle w:val="2"/>
        <w:spacing w:line="240" w:lineRule="auto"/>
        <w:ind w:left="0" w:leftChars="0" w:firstLine="0" w:firstLineChars="0"/>
        <w:rPr>
          <w:rFonts w:hint="default"/>
          <w:sz w:val="24"/>
          <w:szCs w:val="24"/>
          <w:lang w:val="en-US" w:eastAsia="zh-CN"/>
        </w:rPr>
      </w:pPr>
    </w:p>
    <w:p>
      <w:pPr>
        <w:pStyle w:val="2"/>
        <w:spacing w:line="240" w:lineRule="auto"/>
        <w:ind w:left="0" w:leftChars="0" w:firstLine="0" w:firstLineChars="0"/>
        <w:outlineLvl w:val="0"/>
        <w:rPr>
          <w:rFonts w:hint="default"/>
          <w:b/>
          <w:bCs/>
          <w:sz w:val="28"/>
          <w:szCs w:val="28"/>
          <w:lang w:val="en-US" w:eastAsia="zh-CN"/>
        </w:rPr>
      </w:pPr>
      <w:bookmarkStart w:id="13" w:name="_Toc1614"/>
      <w:r>
        <w:rPr>
          <w:rFonts w:hint="eastAsia"/>
          <w:b/>
          <w:bCs/>
          <w:sz w:val="28"/>
          <w:szCs w:val="28"/>
          <w:lang w:val="en-US" w:eastAsia="zh-CN"/>
        </w:rPr>
        <w:t>一、营业执照或法人证书</w:t>
      </w:r>
      <w:bookmarkEnd w:id="13"/>
    </w:p>
    <w:p>
      <w:pPr>
        <w:pStyle w:val="3"/>
        <w:tabs>
          <w:tab w:val="left" w:pos="5580"/>
        </w:tabs>
        <w:spacing w:line="240" w:lineRule="atLeast"/>
        <w:ind w:left="1080" w:leftChars="257" w:hanging="540"/>
        <w:jc w:val="center"/>
        <w:rPr>
          <w:rFonts w:hint="eastAsia" w:hAnsi="宋体" w:cs="宋体"/>
          <w:b/>
          <w:color w:val="000000"/>
          <w:sz w:val="24"/>
        </w:rPr>
      </w:pPr>
    </w:p>
    <w:p>
      <w:pPr>
        <w:pStyle w:val="3"/>
        <w:tabs>
          <w:tab w:val="left" w:pos="5580"/>
        </w:tabs>
        <w:spacing w:line="240" w:lineRule="atLeast"/>
        <w:ind w:left="1080" w:leftChars="257" w:hanging="540"/>
        <w:jc w:val="center"/>
        <w:rPr>
          <w:rFonts w:hint="eastAsia" w:hAnsi="宋体" w:cs="宋体"/>
          <w:b/>
          <w:color w:val="000000"/>
          <w:sz w:val="28"/>
          <w:szCs w:val="28"/>
        </w:rPr>
      </w:pPr>
      <w:r>
        <w:rPr>
          <w:rFonts w:hint="eastAsia" w:hAnsi="宋体" w:cs="宋体"/>
          <w:color w:val="000000"/>
          <w:sz w:val="30"/>
          <w:szCs w:val="30"/>
          <w:lang w:eastAsia="zh-CN"/>
        </w:rPr>
        <w:t>★</w:t>
      </w:r>
      <w:r>
        <w:rPr>
          <w:rFonts w:hint="eastAsia" w:hAnsi="宋体" w:cs="宋体"/>
          <w:b/>
          <w:color w:val="000000"/>
          <w:sz w:val="28"/>
          <w:szCs w:val="28"/>
        </w:rPr>
        <w:t xml:space="preserve">附件1    </w:t>
      </w:r>
      <w:bookmarkStart w:id="14" w:name="_Hlt520274911"/>
      <w:bookmarkEnd w:id="14"/>
      <w:r>
        <w:rPr>
          <w:rFonts w:hint="eastAsia" w:hAnsi="宋体" w:cs="宋体"/>
          <w:b/>
          <w:color w:val="000000"/>
          <w:sz w:val="28"/>
          <w:szCs w:val="28"/>
        </w:rPr>
        <w:t>企业法人营业执照（事业单位法人证书）的复印件</w:t>
      </w:r>
    </w:p>
    <w:p>
      <w:pPr>
        <w:pStyle w:val="2"/>
        <w:rPr>
          <w:rFonts w:hint="eastAsia" w:hAnsi="宋体" w:cs="宋体"/>
          <w:color w:val="000000"/>
          <w:kern w:val="2"/>
        </w:rPr>
      </w:pPr>
      <w:r>
        <w:rPr>
          <w:rFonts w:hint="eastAsia" w:hAnsi="宋体" w:cs="宋体"/>
          <w:color w:val="000000"/>
          <w:kern w:val="2"/>
        </w:rPr>
        <w:t xml:space="preserve">                     </w:t>
      </w:r>
    </w:p>
    <w:p>
      <w:pPr>
        <w:pStyle w:val="3"/>
        <w:tabs>
          <w:tab w:val="left" w:pos="5580"/>
        </w:tabs>
        <w:spacing w:line="240" w:lineRule="atLeast"/>
        <w:ind w:left="1080" w:leftChars="257" w:hanging="540"/>
        <w:jc w:val="center"/>
        <w:rPr>
          <w:rFonts w:hint="eastAsia" w:hAnsi="宋体" w:cs="宋体"/>
          <w:b/>
          <w:color w:val="000000"/>
          <w:sz w:val="24"/>
        </w:rPr>
      </w:pPr>
    </w:p>
    <w:p>
      <w:pPr>
        <w:pStyle w:val="3"/>
        <w:tabs>
          <w:tab w:val="left" w:pos="5580"/>
        </w:tabs>
        <w:spacing w:line="240" w:lineRule="atLeast"/>
        <w:ind w:left="1080" w:leftChars="257" w:hanging="540"/>
        <w:rPr>
          <w:rFonts w:hint="eastAsia" w:hAnsi="宋体" w:cs="宋体"/>
          <w:b/>
          <w:color w:val="000000"/>
          <w:sz w:val="24"/>
        </w:rPr>
      </w:pPr>
    </w:p>
    <w:p>
      <w:pPr>
        <w:pStyle w:val="3"/>
        <w:tabs>
          <w:tab w:val="left" w:pos="5580"/>
        </w:tabs>
        <w:spacing w:line="240" w:lineRule="atLeast"/>
        <w:ind w:left="1080" w:leftChars="257" w:hanging="540"/>
        <w:rPr>
          <w:rFonts w:hint="eastAsia" w:hAnsi="宋体" w:cs="宋体"/>
          <w:b/>
          <w:color w:val="000000"/>
          <w:sz w:val="24"/>
        </w:rPr>
      </w:pPr>
    </w:p>
    <w:p>
      <w:pPr>
        <w:pStyle w:val="3"/>
        <w:tabs>
          <w:tab w:val="left" w:pos="5580"/>
        </w:tabs>
        <w:spacing w:line="240" w:lineRule="atLeast"/>
        <w:ind w:left="1080" w:leftChars="257" w:hanging="540"/>
        <w:rPr>
          <w:rFonts w:hint="eastAsia" w:hAnsi="宋体" w:cs="宋体"/>
          <w:color w:val="000000"/>
          <w:sz w:val="24"/>
        </w:rPr>
      </w:pPr>
      <w:r>
        <w:rPr>
          <w:rFonts w:hint="eastAsia" w:hAnsi="宋体" w:cs="宋体"/>
          <w:color w:val="000000"/>
          <w:sz w:val="24"/>
        </w:rPr>
        <w:t>说明：1.提供副本复印件。</w:t>
      </w:r>
    </w:p>
    <w:p>
      <w:pPr>
        <w:pStyle w:val="3"/>
        <w:tabs>
          <w:tab w:val="left" w:pos="5580"/>
        </w:tabs>
        <w:spacing w:line="240" w:lineRule="atLeast"/>
        <w:ind w:left="1080" w:leftChars="257" w:hanging="540"/>
        <w:rPr>
          <w:rFonts w:hint="eastAsia" w:hAnsi="宋体" w:cs="宋体"/>
          <w:color w:val="000000"/>
          <w:sz w:val="24"/>
        </w:rPr>
      </w:pPr>
      <w:r>
        <w:rPr>
          <w:rFonts w:hint="eastAsia" w:hAnsi="宋体" w:cs="宋体"/>
          <w:color w:val="000000"/>
          <w:sz w:val="24"/>
        </w:rPr>
        <w:t xml:space="preserve">      2.复印件上应加盖供应商公章。</w:t>
      </w:r>
    </w:p>
    <w:p>
      <w:pPr>
        <w:pStyle w:val="3"/>
        <w:tabs>
          <w:tab w:val="left" w:pos="5580"/>
        </w:tabs>
        <w:spacing w:line="240" w:lineRule="atLeast"/>
        <w:ind w:left="1080" w:leftChars="257" w:hanging="540"/>
        <w:rPr>
          <w:rFonts w:hint="eastAsia" w:hAnsi="宋体" w:cs="宋体"/>
          <w:color w:val="000000"/>
          <w:sz w:val="24"/>
        </w:rPr>
      </w:pPr>
      <w:r>
        <w:rPr>
          <w:rFonts w:hint="eastAsia" w:hAnsi="宋体" w:cs="宋体"/>
          <w:color w:val="000000"/>
          <w:sz w:val="24"/>
        </w:rPr>
        <w:t xml:space="preserve">      3.如供应商为非企业法人，应提供相应的证明文件。</w:t>
      </w:r>
    </w:p>
    <w:p>
      <w:pPr>
        <w:pStyle w:val="3"/>
        <w:tabs>
          <w:tab w:val="left" w:pos="5580"/>
        </w:tabs>
        <w:spacing w:line="240" w:lineRule="atLeast"/>
        <w:ind w:left="1080" w:leftChars="257" w:hanging="540"/>
        <w:jc w:val="center"/>
        <w:rPr>
          <w:rFonts w:hint="default"/>
          <w:sz w:val="24"/>
          <w:szCs w:val="24"/>
          <w:lang w:val="en-US" w:eastAsia="zh-CN"/>
        </w:rPr>
      </w:pPr>
      <w:r>
        <w:rPr>
          <w:rFonts w:hint="eastAsia" w:hAnsi="宋体" w:cs="宋体"/>
          <w:color w:val="000000"/>
          <w:sz w:val="24"/>
          <w:szCs w:val="20"/>
        </w:rPr>
        <w:br w:type="page"/>
      </w:r>
    </w:p>
    <w:p>
      <w:pPr>
        <w:numPr>
          <w:ilvl w:val="0"/>
          <w:numId w:val="0"/>
        </w:numPr>
        <w:spacing w:line="360" w:lineRule="auto"/>
        <w:ind w:leftChars="0"/>
        <w:jc w:val="left"/>
        <w:outlineLvl w:val="0"/>
        <w:rPr>
          <w:rFonts w:hint="eastAsia" w:ascii="宋体" w:hAnsi="宋体"/>
          <w:b/>
          <w:sz w:val="28"/>
          <w:szCs w:val="28"/>
          <w:lang w:eastAsia="zh-CN"/>
        </w:rPr>
      </w:pPr>
      <w:bookmarkStart w:id="15" w:name="_Toc1985"/>
      <w:r>
        <w:rPr>
          <w:rFonts w:hint="eastAsia" w:ascii="宋体" w:hAnsi="宋体"/>
          <w:b/>
          <w:sz w:val="28"/>
          <w:szCs w:val="28"/>
          <w:lang w:eastAsia="zh-CN"/>
        </w:rPr>
        <w:t>二、报价单</w:t>
      </w:r>
      <w:bookmarkEnd w:id="15"/>
    </w:p>
    <w:p>
      <w:pPr>
        <w:numPr>
          <w:ilvl w:val="0"/>
          <w:numId w:val="0"/>
        </w:numPr>
        <w:spacing w:line="360" w:lineRule="auto"/>
        <w:ind w:leftChars="0" w:firstLine="480" w:firstLineChars="200"/>
        <w:jc w:val="left"/>
        <w:rPr>
          <w:rFonts w:hint="eastAsia"/>
          <w:lang w:eastAsia="zh-CN"/>
        </w:rPr>
      </w:pPr>
      <w:r>
        <w:rPr>
          <w:rFonts w:hint="eastAsia" w:ascii="宋体" w:hAnsi="宋体"/>
          <w:sz w:val="24"/>
          <w:szCs w:val="24"/>
          <w:lang w:eastAsia="zh-CN"/>
        </w:rPr>
        <w:t>供应商提供的</w:t>
      </w:r>
      <w:r>
        <w:rPr>
          <w:rFonts w:hint="eastAsia" w:ascii="宋体" w:hAnsi="宋体"/>
          <w:sz w:val="24"/>
          <w:szCs w:val="24"/>
        </w:rPr>
        <w:t>报价为含税的</w:t>
      </w:r>
      <w:r>
        <w:rPr>
          <w:rFonts w:hint="eastAsia" w:ascii="宋体" w:hAnsi="宋体"/>
          <w:sz w:val="24"/>
          <w:szCs w:val="24"/>
          <w:lang w:eastAsia="zh-CN"/>
        </w:rPr>
        <w:t>一次性包干</w:t>
      </w:r>
      <w:r>
        <w:rPr>
          <w:rFonts w:hint="eastAsia" w:ascii="宋体" w:hAnsi="宋体"/>
          <w:sz w:val="24"/>
          <w:szCs w:val="24"/>
        </w:rPr>
        <w:t>价</w:t>
      </w:r>
      <w:r>
        <w:rPr>
          <w:rFonts w:hint="eastAsia" w:ascii="宋体" w:hAnsi="宋体"/>
          <w:sz w:val="24"/>
          <w:szCs w:val="24"/>
          <w:lang w:eastAsia="zh-CN"/>
        </w:rPr>
        <w:t>，</w:t>
      </w:r>
      <w:r>
        <w:rPr>
          <w:rFonts w:hint="eastAsia" w:ascii="宋体" w:hAnsi="宋体"/>
          <w:sz w:val="24"/>
          <w:szCs w:val="24"/>
          <w:highlight w:val="none"/>
        </w:rPr>
        <w:t>包含</w:t>
      </w:r>
      <w:r>
        <w:rPr>
          <w:rFonts w:hint="eastAsia" w:ascii="宋体" w:hAnsi="宋体"/>
          <w:sz w:val="24"/>
          <w:szCs w:val="24"/>
          <w:highlight w:val="none"/>
          <w:lang w:eastAsia="zh-CN"/>
        </w:rPr>
        <w:t>供应商所需的</w:t>
      </w:r>
      <w:r>
        <w:rPr>
          <w:rFonts w:hint="eastAsia" w:ascii="宋体" w:hAnsi="宋体"/>
          <w:sz w:val="24"/>
          <w:szCs w:val="24"/>
          <w:highlight w:val="none"/>
        </w:rPr>
        <w:t>人工、食宿、安保等一切费用</w:t>
      </w:r>
      <w:r>
        <w:rPr>
          <w:rFonts w:hint="eastAsia" w:ascii="宋体" w:hAnsi="宋体"/>
          <w:sz w:val="24"/>
          <w:szCs w:val="24"/>
          <w:highlight w:val="none"/>
          <w:lang w:eastAsia="zh-CN"/>
        </w:rPr>
        <w:t>，采购方不在支付任何费用，报价为含税价，注明税率。</w:t>
      </w:r>
      <w:r>
        <w:rPr>
          <w:rFonts w:hint="eastAsia" w:ascii="宋体" w:hAnsi="宋体"/>
          <w:sz w:val="24"/>
          <w:szCs w:val="24"/>
          <w:lang w:eastAsia="zh-CN"/>
        </w:rPr>
        <w:t>请意向供应商</w:t>
      </w:r>
      <w:r>
        <w:rPr>
          <w:rFonts w:hint="eastAsia" w:ascii="宋体" w:hAnsi="宋体"/>
          <w:sz w:val="24"/>
          <w:szCs w:val="24"/>
        </w:rPr>
        <w:t>根据各自的业务范围、业务能力、人员、技术装备等情况综合报价</w:t>
      </w:r>
    </w:p>
    <w:p>
      <w:pPr>
        <w:jc w:val="both"/>
        <w:rPr>
          <w:rFonts w:hint="eastAsia"/>
          <w:b/>
          <w:bCs/>
          <w:sz w:val="44"/>
          <w:szCs w:val="44"/>
          <w:lang w:eastAsia="zh-CN"/>
        </w:rPr>
      </w:pPr>
      <w:r>
        <w:rPr>
          <w:rFonts w:hint="eastAsia" w:hAnsi="宋体" w:cs="宋体"/>
          <w:color w:val="000000"/>
          <w:sz w:val="30"/>
          <w:szCs w:val="30"/>
          <w:lang w:eastAsia="zh-CN"/>
        </w:rPr>
        <w:t>★</w:t>
      </w:r>
      <w:r>
        <w:rPr>
          <w:rFonts w:hint="eastAsia" w:hAnsi="宋体" w:cs="宋体"/>
          <w:b/>
          <w:color w:val="000000"/>
          <w:sz w:val="28"/>
          <w:szCs w:val="28"/>
        </w:rPr>
        <w:t>附件</w:t>
      </w:r>
      <w:r>
        <w:rPr>
          <w:rFonts w:hint="eastAsia" w:hAnsi="宋体" w:cs="宋体"/>
          <w:b/>
          <w:color w:val="000000"/>
          <w:sz w:val="28"/>
          <w:szCs w:val="28"/>
          <w:lang w:val="en-US" w:eastAsia="zh-CN"/>
        </w:rPr>
        <w:t xml:space="preserve">2                    </w:t>
      </w:r>
      <w:r>
        <w:rPr>
          <w:rFonts w:hint="eastAsia"/>
          <w:b/>
          <w:bCs/>
          <w:sz w:val="44"/>
          <w:szCs w:val="44"/>
          <w:lang w:eastAsia="zh-CN"/>
        </w:rPr>
        <w:t>报价单</w:t>
      </w:r>
    </w:p>
    <w:p>
      <w:pPr>
        <w:spacing w:line="600" w:lineRule="exact"/>
        <w:ind w:right="-58" w:firstLine="0" w:firstLineChars="0"/>
        <w:rPr>
          <w:rFonts w:hint="eastAsia" w:ascii="宋体" w:hAnsi="宋体"/>
          <w:b/>
          <w:sz w:val="24"/>
          <w:szCs w:val="24"/>
          <w:lang w:eastAsia="zh-CN"/>
        </w:rPr>
      </w:pPr>
      <w:r>
        <w:rPr>
          <w:rFonts w:hint="eastAsia" w:ascii="宋体" w:hAnsi="宋体"/>
          <w:b/>
          <w:sz w:val="24"/>
          <w:szCs w:val="24"/>
        </w:rPr>
        <w:t>致：</w:t>
      </w:r>
      <w:r>
        <w:rPr>
          <w:rFonts w:hint="eastAsia" w:ascii="宋体" w:hAnsi="宋体"/>
          <w:b/>
          <w:sz w:val="24"/>
          <w:szCs w:val="24"/>
          <w:lang w:eastAsia="zh-CN"/>
        </w:rPr>
        <w:t>江苏煤炭地质物测队</w:t>
      </w:r>
    </w:p>
    <w:p>
      <w:pPr>
        <w:spacing w:line="600" w:lineRule="exact"/>
        <w:ind w:right="-58" w:firstLine="0" w:firstLineChars="0"/>
        <w:rPr>
          <w:rFonts w:hint="eastAsia" w:ascii="宋体" w:hAnsi="宋体"/>
          <w:sz w:val="24"/>
        </w:rPr>
      </w:pPr>
      <w:r>
        <w:rPr>
          <w:rFonts w:hint="eastAsia" w:ascii="宋体" w:hAnsi="宋体"/>
          <w:sz w:val="24"/>
        </w:rPr>
        <w:t>根据贵方采购要求，我公司按照要求</w:t>
      </w:r>
      <w:r>
        <w:rPr>
          <w:rFonts w:hint="eastAsia" w:ascii="宋体" w:hAnsi="宋体"/>
          <w:sz w:val="24"/>
          <w:lang w:eastAsia="zh-CN"/>
        </w:rPr>
        <w:t>就山东亨达煤业有限公司西北区钻探补充勘查工程项目</w:t>
      </w:r>
      <w:r>
        <w:rPr>
          <w:rFonts w:hint="eastAsia" w:ascii="宋体" w:hAnsi="宋体"/>
          <w:sz w:val="24"/>
        </w:rPr>
        <w:t>报价如下：</w:t>
      </w:r>
    </w:p>
    <w:tbl>
      <w:tblPr>
        <w:tblStyle w:val="6"/>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736"/>
        <w:gridCol w:w="2155"/>
        <w:gridCol w:w="783"/>
        <w:gridCol w:w="1667"/>
        <w:gridCol w:w="1617"/>
        <w:gridCol w:w="816"/>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426" w:type="dxa"/>
            <w:tcBorders>
              <w:top w:val="single" w:color="auto" w:sz="12" w:space="0"/>
              <w:left w:val="single" w:color="auto" w:sz="12" w:space="0"/>
              <w:right w:val="single" w:color="auto" w:sz="4" w:space="0"/>
            </w:tcBorders>
            <w:noWrap w:val="0"/>
            <w:vAlign w:val="center"/>
          </w:tcPr>
          <w:p>
            <w:pPr>
              <w:pStyle w:val="9"/>
              <w:spacing w:line="340" w:lineRule="exact"/>
              <w:ind w:firstLine="0" w:firstLineChars="0"/>
              <w:jc w:val="center"/>
              <w:rPr>
                <w:rFonts w:ascii="宋体" w:hAnsi="宋体"/>
                <w:szCs w:val="21"/>
              </w:rPr>
            </w:pPr>
            <w:r>
              <w:rPr>
                <w:rFonts w:hint="eastAsia" w:ascii="宋体" w:hAnsi="宋体"/>
                <w:szCs w:val="21"/>
              </w:rPr>
              <w:t>序号</w:t>
            </w:r>
          </w:p>
        </w:tc>
        <w:tc>
          <w:tcPr>
            <w:tcW w:w="2891" w:type="dxa"/>
            <w:gridSpan w:val="2"/>
            <w:tcBorders>
              <w:top w:val="single" w:color="auto" w:sz="12" w:space="0"/>
              <w:left w:val="single" w:color="auto" w:sz="4" w:space="0"/>
            </w:tcBorders>
            <w:noWrap w:val="0"/>
            <w:vAlign w:val="center"/>
          </w:tcPr>
          <w:p>
            <w:pPr>
              <w:spacing w:line="480" w:lineRule="auto"/>
              <w:jc w:val="center"/>
              <w:rPr>
                <w:rFonts w:ascii="宋体" w:hAnsi="宋体"/>
                <w:szCs w:val="21"/>
              </w:rPr>
            </w:pPr>
            <w:r>
              <w:rPr>
                <w:rFonts w:ascii="宋体" w:hAnsi="宋体"/>
                <w:szCs w:val="21"/>
              </w:rPr>
              <w:t>工作内容</w:t>
            </w:r>
          </w:p>
        </w:tc>
        <w:tc>
          <w:tcPr>
            <w:tcW w:w="783" w:type="dxa"/>
            <w:tcBorders>
              <w:top w:val="single" w:color="auto" w:sz="12" w:space="0"/>
              <w:right w:val="single" w:color="auto" w:sz="4" w:space="0"/>
            </w:tcBorders>
            <w:noWrap w:val="0"/>
            <w:vAlign w:val="center"/>
          </w:tcPr>
          <w:p>
            <w:pPr>
              <w:spacing w:line="480" w:lineRule="auto"/>
              <w:jc w:val="center"/>
              <w:rPr>
                <w:rFonts w:ascii="宋体" w:hAnsi="宋体"/>
                <w:b/>
                <w:szCs w:val="21"/>
              </w:rPr>
            </w:pPr>
            <w:r>
              <w:rPr>
                <w:rFonts w:ascii="宋体" w:hAnsi="宋体"/>
                <w:szCs w:val="21"/>
              </w:rPr>
              <w:t>工作量</w:t>
            </w:r>
          </w:p>
        </w:tc>
        <w:tc>
          <w:tcPr>
            <w:tcW w:w="1667" w:type="dxa"/>
            <w:tcBorders>
              <w:top w:val="single" w:color="auto" w:sz="12" w:space="0"/>
              <w:right w:val="single" w:color="auto" w:sz="4" w:space="0"/>
            </w:tcBorders>
            <w:noWrap w:val="0"/>
            <w:vAlign w:val="center"/>
          </w:tcPr>
          <w:p>
            <w:pPr>
              <w:spacing w:line="360" w:lineRule="auto"/>
              <w:jc w:val="center"/>
              <w:rPr>
                <w:rFonts w:hint="eastAsia" w:ascii="宋体" w:hAnsi="宋体" w:eastAsia="宋体"/>
                <w:b/>
                <w:szCs w:val="21"/>
                <w:lang w:eastAsia="zh-CN"/>
              </w:rPr>
            </w:pPr>
            <w:r>
              <w:rPr>
                <w:rFonts w:hint="eastAsia" w:ascii="宋体" w:hAnsi="宋体"/>
                <w:szCs w:val="21"/>
                <w:lang w:eastAsia="zh-CN"/>
              </w:rPr>
              <w:t>综合</w:t>
            </w:r>
            <w:r>
              <w:rPr>
                <w:rFonts w:hint="eastAsia" w:ascii="宋体" w:hAnsi="宋体"/>
                <w:szCs w:val="21"/>
              </w:rPr>
              <w:t>单价</w:t>
            </w:r>
          </w:p>
        </w:tc>
        <w:tc>
          <w:tcPr>
            <w:tcW w:w="1617" w:type="dxa"/>
            <w:tcBorders>
              <w:top w:val="single" w:color="auto" w:sz="12" w:space="0"/>
              <w:left w:val="single" w:color="auto" w:sz="4" w:space="0"/>
              <w:right w:val="single" w:color="auto" w:sz="4" w:space="0"/>
            </w:tcBorders>
            <w:noWrap w:val="0"/>
            <w:vAlign w:val="center"/>
          </w:tcPr>
          <w:p>
            <w:pPr>
              <w:spacing w:line="480" w:lineRule="auto"/>
              <w:jc w:val="center"/>
              <w:rPr>
                <w:rFonts w:hint="eastAsia" w:ascii="宋体" w:hAnsi="宋体" w:eastAsia="宋体"/>
                <w:szCs w:val="21"/>
                <w:lang w:eastAsia="zh-CN"/>
              </w:rPr>
            </w:pPr>
            <w:r>
              <w:rPr>
                <w:rFonts w:hint="eastAsia" w:ascii="宋体" w:hAnsi="宋体"/>
                <w:szCs w:val="21"/>
                <w:lang w:eastAsia="zh-CN"/>
              </w:rPr>
              <w:t>综合总</w:t>
            </w:r>
            <w:r>
              <w:rPr>
                <w:rFonts w:ascii="宋体" w:hAnsi="宋体"/>
                <w:szCs w:val="21"/>
              </w:rPr>
              <w:t>计</w:t>
            </w:r>
          </w:p>
        </w:tc>
        <w:tc>
          <w:tcPr>
            <w:tcW w:w="816" w:type="dxa"/>
            <w:tcBorders>
              <w:top w:val="single" w:color="auto" w:sz="12" w:space="0"/>
              <w:left w:val="single" w:color="auto" w:sz="4" w:space="0"/>
              <w:right w:val="single" w:color="auto" w:sz="12" w:space="0"/>
            </w:tcBorders>
            <w:noWrap w:val="0"/>
            <w:vAlign w:val="center"/>
          </w:tcPr>
          <w:p>
            <w:pPr>
              <w:spacing w:line="480" w:lineRule="auto"/>
              <w:jc w:val="center"/>
              <w:rPr>
                <w:rFonts w:ascii="宋体" w:hAnsi="宋体"/>
                <w:szCs w:val="21"/>
              </w:rPr>
            </w:pPr>
            <w:r>
              <w:rPr>
                <w:rFonts w:ascii="宋体" w:hAnsi="宋体"/>
                <w:szCs w:val="21"/>
              </w:rPr>
              <w:t>备注</w:t>
            </w:r>
          </w:p>
        </w:tc>
        <w:tc>
          <w:tcPr>
            <w:tcW w:w="1100" w:type="dxa"/>
            <w:tcBorders>
              <w:top w:val="single" w:color="auto" w:sz="12" w:space="0"/>
              <w:left w:val="single" w:color="auto" w:sz="4" w:space="0"/>
              <w:right w:val="single" w:color="auto" w:sz="12" w:space="0"/>
            </w:tcBorders>
            <w:noWrap w:val="0"/>
            <w:vAlign w:val="center"/>
          </w:tcPr>
          <w:p>
            <w:pPr>
              <w:spacing w:line="480" w:lineRule="auto"/>
              <w:jc w:val="center"/>
              <w:rPr>
                <w:rFonts w:ascii="宋体" w:hAnsi="宋体"/>
                <w:szCs w:val="21"/>
              </w:rPr>
            </w:pPr>
            <w:r>
              <w:rPr>
                <w:rFonts w:hint="eastAsia" w:ascii="宋体" w:hAnsi="宋体"/>
                <w:szCs w:val="21"/>
                <w:lang w:val="en-US" w:eastAsia="zh-CN"/>
              </w:rPr>
              <w:t>不含税价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426" w:type="dxa"/>
            <w:tcBorders>
              <w:left w:val="single" w:color="auto" w:sz="12" w:space="0"/>
              <w:right w:val="single" w:color="auto" w:sz="4" w:space="0"/>
            </w:tcBorders>
            <w:noWrap w:val="0"/>
            <w:vAlign w:val="center"/>
          </w:tcPr>
          <w:p>
            <w:pPr>
              <w:pStyle w:val="9"/>
              <w:spacing w:line="360" w:lineRule="auto"/>
              <w:ind w:firstLine="0" w:firstLineChars="0"/>
              <w:jc w:val="center"/>
              <w:rPr>
                <w:rFonts w:hint="default" w:ascii="宋体" w:hAnsi="宋体" w:eastAsia="宋体"/>
                <w:szCs w:val="21"/>
                <w:lang w:val="en-US" w:eastAsia="zh-CN"/>
              </w:rPr>
            </w:pPr>
            <w:r>
              <w:rPr>
                <w:rFonts w:hint="eastAsia" w:ascii="宋体" w:hAnsi="宋体"/>
                <w:szCs w:val="21"/>
                <w:lang w:val="en-US" w:eastAsia="zh-CN"/>
              </w:rPr>
              <w:t>1</w:t>
            </w:r>
          </w:p>
        </w:tc>
        <w:tc>
          <w:tcPr>
            <w:tcW w:w="2891" w:type="dxa"/>
            <w:gridSpan w:val="2"/>
            <w:tcBorders>
              <w:left w:val="single" w:color="auto" w:sz="4" w:space="0"/>
            </w:tcBorders>
            <w:noWrap w:val="0"/>
            <w:vAlign w:val="center"/>
          </w:tcPr>
          <w:p>
            <w:pPr>
              <w:spacing w:line="240" w:lineRule="auto"/>
              <w:jc w:val="center"/>
              <w:rPr>
                <w:rFonts w:hint="eastAsia" w:ascii="宋体" w:hAnsi="宋体"/>
                <w:szCs w:val="21"/>
                <w:lang w:val="en-US" w:eastAsia="zh-CN"/>
              </w:rPr>
            </w:pPr>
            <w:r>
              <w:rPr>
                <w:rFonts w:hint="eastAsia" w:ascii="宋体" w:hAnsi="宋体"/>
                <w:szCs w:val="21"/>
                <w:lang w:eastAsia="zh-CN"/>
              </w:rPr>
              <w:t>水文钻孔</w:t>
            </w:r>
            <w:r>
              <w:rPr>
                <w:rFonts w:hint="eastAsia" w:ascii="宋体" w:hAnsi="宋体"/>
                <w:szCs w:val="21"/>
                <w:lang w:val="en-US" w:eastAsia="zh-CN"/>
              </w:rPr>
              <w:t>2个</w:t>
            </w:r>
          </w:p>
          <w:p>
            <w:pPr>
              <w:spacing w:line="240" w:lineRule="auto"/>
              <w:jc w:val="center"/>
              <w:rPr>
                <w:rFonts w:hint="default" w:ascii="宋体" w:hAnsi="宋体" w:eastAsia="宋体"/>
                <w:szCs w:val="21"/>
                <w:lang w:val="en-US" w:eastAsia="zh-CN"/>
              </w:rPr>
            </w:pPr>
            <w:r>
              <w:rPr>
                <w:rFonts w:hint="eastAsia" w:ascii="宋体" w:hAnsi="宋体"/>
                <w:szCs w:val="21"/>
                <w:lang w:val="en-US" w:eastAsia="zh-CN"/>
              </w:rPr>
              <w:t>（包括3次抽水试验、煤样化验6件、水样化验9件、岩石力学试验20组化验费用）</w:t>
            </w:r>
          </w:p>
        </w:tc>
        <w:tc>
          <w:tcPr>
            <w:tcW w:w="783" w:type="dxa"/>
            <w:noWrap w:val="0"/>
            <w:vAlign w:val="center"/>
          </w:tcPr>
          <w:p>
            <w:pPr>
              <w:spacing w:line="480" w:lineRule="auto"/>
              <w:jc w:val="center"/>
              <w:rPr>
                <w:rFonts w:hint="default" w:ascii="宋体" w:hAnsi="宋体" w:eastAsia="宋体"/>
                <w:szCs w:val="21"/>
                <w:lang w:val="en-US" w:eastAsia="zh-CN"/>
              </w:rPr>
            </w:pPr>
            <w:r>
              <w:rPr>
                <w:rFonts w:hint="eastAsia" w:ascii="宋体" w:hAnsi="宋体"/>
                <w:szCs w:val="21"/>
                <w:lang w:val="en-US" w:eastAsia="zh-CN"/>
              </w:rPr>
              <w:t>215米</w:t>
            </w:r>
          </w:p>
        </w:tc>
        <w:tc>
          <w:tcPr>
            <w:tcW w:w="1667" w:type="dxa"/>
            <w:noWrap w:val="0"/>
            <w:vAlign w:val="center"/>
          </w:tcPr>
          <w:p>
            <w:pPr>
              <w:spacing w:line="360" w:lineRule="auto"/>
              <w:jc w:val="center"/>
              <w:rPr>
                <w:rFonts w:hint="default" w:ascii="宋体" w:hAnsi="宋体" w:eastAsia="宋体"/>
                <w:szCs w:val="21"/>
                <w:lang w:val="en-US" w:eastAsia="zh-CN"/>
              </w:rPr>
            </w:pPr>
          </w:p>
        </w:tc>
        <w:tc>
          <w:tcPr>
            <w:tcW w:w="1617" w:type="dxa"/>
            <w:tcBorders>
              <w:right w:val="single" w:color="auto" w:sz="4" w:space="0"/>
            </w:tcBorders>
            <w:noWrap w:val="0"/>
            <w:vAlign w:val="center"/>
          </w:tcPr>
          <w:p>
            <w:pPr>
              <w:spacing w:line="480" w:lineRule="auto"/>
              <w:jc w:val="center"/>
              <w:rPr>
                <w:rFonts w:hint="default" w:ascii="宋体" w:hAnsi="宋体" w:eastAsia="宋体"/>
                <w:szCs w:val="21"/>
                <w:lang w:val="en-US" w:eastAsia="zh-CN"/>
              </w:rPr>
            </w:pPr>
          </w:p>
        </w:tc>
        <w:tc>
          <w:tcPr>
            <w:tcW w:w="816" w:type="dxa"/>
            <w:vMerge w:val="restart"/>
            <w:tcBorders>
              <w:left w:val="single" w:color="auto" w:sz="4" w:space="0"/>
              <w:right w:val="single" w:color="auto" w:sz="12" w:space="0"/>
            </w:tcBorders>
            <w:noWrap w:val="0"/>
            <w:vAlign w:val="center"/>
          </w:tcPr>
          <w:p>
            <w:pPr>
              <w:pStyle w:val="10"/>
              <w:jc w:val="center"/>
              <w:rPr>
                <w:rFonts w:hint="eastAsia" w:eastAsia="宋体"/>
                <w:lang w:val="en-US" w:eastAsia="zh-CN"/>
              </w:rPr>
            </w:pPr>
            <w:r>
              <w:rPr>
                <w:rFonts w:hint="eastAsia"/>
                <w:lang w:val="en-US" w:eastAsia="zh-CN"/>
              </w:rPr>
              <w:t>税率</w:t>
            </w:r>
          </w:p>
        </w:tc>
        <w:tc>
          <w:tcPr>
            <w:tcW w:w="1100" w:type="dxa"/>
            <w:tcBorders>
              <w:left w:val="single" w:color="auto" w:sz="4" w:space="0"/>
              <w:right w:val="single" w:color="auto" w:sz="12" w:space="0"/>
            </w:tcBorders>
            <w:noWrap w:val="0"/>
            <w:vAlign w:val="center"/>
          </w:tcPr>
          <w:p>
            <w:pPr>
              <w:pStyle w:val="10"/>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426" w:type="dxa"/>
            <w:tcBorders>
              <w:left w:val="single" w:color="auto" w:sz="12" w:space="0"/>
              <w:right w:val="single" w:color="auto" w:sz="4" w:space="0"/>
            </w:tcBorders>
            <w:noWrap w:val="0"/>
            <w:vAlign w:val="center"/>
          </w:tcPr>
          <w:p>
            <w:pPr>
              <w:spacing w:line="480" w:lineRule="auto"/>
              <w:jc w:val="center"/>
              <w:rPr>
                <w:rFonts w:hint="default" w:ascii="宋体" w:hAnsi="宋体" w:eastAsia="宋体"/>
                <w:szCs w:val="21"/>
                <w:lang w:val="en-US" w:eastAsia="zh-CN"/>
              </w:rPr>
            </w:pPr>
            <w:r>
              <w:rPr>
                <w:rFonts w:hint="eastAsia" w:ascii="宋体" w:hAnsi="宋体"/>
                <w:szCs w:val="21"/>
                <w:lang w:val="en-US" w:eastAsia="zh-CN"/>
              </w:rPr>
              <w:t>2</w:t>
            </w:r>
          </w:p>
        </w:tc>
        <w:tc>
          <w:tcPr>
            <w:tcW w:w="2891" w:type="dxa"/>
            <w:gridSpan w:val="2"/>
            <w:tcBorders>
              <w:left w:val="single" w:color="auto" w:sz="4" w:space="0"/>
            </w:tcBorders>
            <w:noWrap w:val="0"/>
            <w:vAlign w:val="center"/>
          </w:tcPr>
          <w:p>
            <w:pPr>
              <w:spacing w:line="240" w:lineRule="auto"/>
              <w:jc w:val="center"/>
              <w:rPr>
                <w:rFonts w:hint="eastAsia"/>
                <w:lang w:val="en-US" w:eastAsia="zh-CN"/>
              </w:rPr>
            </w:pPr>
            <w:r>
              <w:rPr>
                <w:rFonts w:hint="eastAsia"/>
                <w:lang w:val="en-US" w:eastAsia="zh-CN"/>
              </w:rPr>
              <w:t>地质钻孔1个</w:t>
            </w:r>
          </w:p>
          <w:p>
            <w:pPr>
              <w:pStyle w:val="2"/>
              <w:spacing w:line="240" w:lineRule="auto"/>
              <w:ind w:left="0" w:leftChars="0" w:firstLine="0" w:firstLineChars="0"/>
              <w:jc w:val="center"/>
              <w:rPr>
                <w:rFonts w:hint="default"/>
                <w:lang w:val="en-US" w:eastAsia="zh-CN"/>
              </w:rPr>
            </w:pPr>
            <w:r>
              <w:rPr>
                <w:rFonts w:hint="eastAsia" w:ascii="宋体" w:hAnsi="宋体"/>
                <w:szCs w:val="21"/>
                <w:lang w:val="en-US" w:eastAsia="zh-CN"/>
              </w:rPr>
              <w:t>（包括煤样化验3件、岩石力学试验10组化验费用）</w:t>
            </w:r>
          </w:p>
        </w:tc>
        <w:tc>
          <w:tcPr>
            <w:tcW w:w="783" w:type="dxa"/>
            <w:noWrap w:val="0"/>
            <w:vAlign w:val="center"/>
          </w:tcPr>
          <w:p>
            <w:pPr>
              <w:spacing w:line="480" w:lineRule="auto"/>
              <w:jc w:val="center"/>
              <w:rPr>
                <w:rFonts w:hint="default" w:ascii="宋体" w:hAnsi="宋体" w:eastAsia="宋体"/>
                <w:szCs w:val="21"/>
                <w:lang w:val="en-US" w:eastAsia="zh-CN"/>
              </w:rPr>
            </w:pPr>
            <w:r>
              <w:rPr>
                <w:rFonts w:hint="eastAsia" w:ascii="宋体" w:hAnsi="宋体"/>
                <w:szCs w:val="21"/>
                <w:lang w:val="en-US" w:eastAsia="zh-CN"/>
              </w:rPr>
              <w:t>100米</w:t>
            </w:r>
          </w:p>
        </w:tc>
        <w:tc>
          <w:tcPr>
            <w:tcW w:w="1667" w:type="dxa"/>
            <w:noWrap w:val="0"/>
            <w:vAlign w:val="center"/>
          </w:tcPr>
          <w:p>
            <w:pPr>
              <w:spacing w:line="480" w:lineRule="auto"/>
              <w:jc w:val="center"/>
              <w:rPr>
                <w:rFonts w:hint="default" w:ascii="宋体" w:hAnsi="宋体" w:eastAsia="宋体"/>
                <w:szCs w:val="21"/>
                <w:lang w:val="en-US" w:eastAsia="zh-CN"/>
              </w:rPr>
            </w:pPr>
          </w:p>
        </w:tc>
        <w:tc>
          <w:tcPr>
            <w:tcW w:w="1617" w:type="dxa"/>
            <w:tcBorders>
              <w:right w:val="single" w:color="auto" w:sz="4" w:space="0"/>
            </w:tcBorders>
            <w:noWrap w:val="0"/>
            <w:vAlign w:val="center"/>
          </w:tcPr>
          <w:p>
            <w:pPr>
              <w:spacing w:line="480" w:lineRule="auto"/>
              <w:jc w:val="center"/>
              <w:rPr>
                <w:rFonts w:hint="eastAsia" w:ascii="宋体" w:hAnsi="宋体" w:eastAsia="宋体"/>
                <w:szCs w:val="21"/>
                <w:lang w:val="en-US" w:eastAsia="zh-CN"/>
              </w:rPr>
            </w:pPr>
          </w:p>
        </w:tc>
        <w:tc>
          <w:tcPr>
            <w:tcW w:w="816" w:type="dxa"/>
            <w:vMerge w:val="continue"/>
            <w:tcBorders>
              <w:left w:val="single" w:color="auto" w:sz="4" w:space="0"/>
              <w:right w:val="single" w:color="auto" w:sz="12" w:space="0"/>
            </w:tcBorders>
            <w:noWrap w:val="0"/>
            <w:vAlign w:val="center"/>
          </w:tcPr>
          <w:p>
            <w:pPr>
              <w:spacing w:line="480" w:lineRule="auto"/>
              <w:jc w:val="center"/>
              <w:rPr>
                <w:rFonts w:hint="eastAsia" w:ascii="宋体" w:hAnsi="宋体" w:eastAsia="宋体"/>
                <w:szCs w:val="21"/>
                <w:lang w:val="en-US" w:eastAsia="zh-CN"/>
              </w:rPr>
            </w:pPr>
          </w:p>
        </w:tc>
        <w:tc>
          <w:tcPr>
            <w:tcW w:w="1100" w:type="dxa"/>
            <w:tcBorders>
              <w:left w:val="single" w:color="auto" w:sz="4" w:space="0"/>
              <w:right w:val="single" w:color="auto" w:sz="12" w:space="0"/>
            </w:tcBorders>
            <w:noWrap w:val="0"/>
            <w:vAlign w:val="center"/>
          </w:tcPr>
          <w:p>
            <w:pPr>
              <w:spacing w:line="480" w:lineRule="auto"/>
              <w:jc w:val="center"/>
              <w:rPr>
                <w:rFonts w:hint="eastAsia" w:ascii="宋体" w:hAnsi="宋体" w:eastAsia="宋体"/>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426" w:type="dxa"/>
            <w:tcBorders>
              <w:left w:val="single" w:color="auto" w:sz="12" w:space="0"/>
              <w:right w:val="single" w:color="auto" w:sz="4" w:space="0"/>
            </w:tcBorders>
            <w:noWrap w:val="0"/>
            <w:vAlign w:val="center"/>
          </w:tcPr>
          <w:p>
            <w:pPr>
              <w:spacing w:line="480" w:lineRule="auto"/>
              <w:jc w:val="center"/>
              <w:rPr>
                <w:rFonts w:hint="default" w:ascii="宋体" w:hAnsi="宋体" w:eastAsia="宋体"/>
                <w:szCs w:val="21"/>
                <w:lang w:val="en-US" w:eastAsia="zh-CN"/>
              </w:rPr>
            </w:pPr>
            <w:r>
              <w:rPr>
                <w:rFonts w:hint="eastAsia" w:ascii="宋体" w:hAnsi="宋体"/>
                <w:szCs w:val="21"/>
                <w:lang w:val="en-US" w:eastAsia="zh-CN"/>
              </w:rPr>
              <w:t>3</w:t>
            </w:r>
          </w:p>
        </w:tc>
        <w:tc>
          <w:tcPr>
            <w:tcW w:w="2891" w:type="dxa"/>
            <w:gridSpan w:val="2"/>
            <w:tcBorders>
              <w:left w:val="single" w:color="auto" w:sz="4" w:space="0"/>
            </w:tcBorders>
            <w:noWrap w:val="0"/>
            <w:vAlign w:val="center"/>
          </w:tcPr>
          <w:p>
            <w:pPr>
              <w:spacing w:line="480" w:lineRule="auto"/>
              <w:jc w:val="center"/>
              <w:rPr>
                <w:rFonts w:hint="eastAsia" w:ascii="宋体" w:hAnsi="宋体" w:eastAsia="宋体"/>
                <w:szCs w:val="21"/>
                <w:lang w:val="en-US" w:eastAsia="zh-CN"/>
              </w:rPr>
            </w:pPr>
            <w:r>
              <w:rPr>
                <w:rFonts w:hint="eastAsia" w:ascii="宋体" w:hAnsi="宋体"/>
                <w:szCs w:val="21"/>
                <w:lang w:val="en-US" w:eastAsia="zh-CN"/>
              </w:rPr>
              <w:t>报告编制并组织验收</w:t>
            </w:r>
          </w:p>
        </w:tc>
        <w:tc>
          <w:tcPr>
            <w:tcW w:w="783" w:type="dxa"/>
            <w:noWrap w:val="0"/>
            <w:vAlign w:val="center"/>
          </w:tcPr>
          <w:p>
            <w:pPr>
              <w:spacing w:line="480" w:lineRule="auto"/>
              <w:jc w:val="center"/>
              <w:rPr>
                <w:rFonts w:hint="default" w:ascii="宋体" w:hAnsi="宋体" w:eastAsia="宋体"/>
                <w:szCs w:val="21"/>
                <w:lang w:val="en-US" w:eastAsia="zh-CN"/>
              </w:rPr>
            </w:pPr>
            <w:r>
              <w:rPr>
                <w:rFonts w:hint="eastAsia" w:ascii="宋体" w:hAnsi="宋体"/>
                <w:szCs w:val="21"/>
                <w:lang w:val="en-US" w:eastAsia="zh-CN"/>
              </w:rPr>
              <w:t>一份</w:t>
            </w:r>
          </w:p>
        </w:tc>
        <w:tc>
          <w:tcPr>
            <w:tcW w:w="1667" w:type="dxa"/>
            <w:noWrap w:val="0"/>
            <w:vAlign w:val="center"/>
          </w:tcPr>
          <w:p>
            <w:pPr>
              <w:spacing w:line="480" w:lineRule="auto"/>
              <w:jc w:val="center"/>
              <w:rPr>
                <w:rFonts w:hint="default" w:ascii="宋体" w:hAnsi="宋体" w:eastAsia="宋体"/>
                <w:szCs w:val="21"/>
                <w:lang w:val="en-US" w:eastAsia="zh-CN"/>
              </w:rPr>
            </w:pPr>
          </w:p>
        </w:tc>
        <w:tc>
          <w:tcPr>
            <w:tcW w:w="1617" w:type="dxa"/>
            <w:tcBorders>
              <w:right w:val="single" w:color="auto" w:sz="4" w:space="0"/>
            </w:tcBorders>
            <w:noWrap w:val="0"/>
            <w:vAlign w:val="center"/>
          </w:tcPr>
          <w:p>
            <w:pPr>
              <w:spacing w:line="480" w:lineRule="auto"/>
              <w:jc w:val="center"/>
              <w:rPr>
                <w:rFonts w:hint="eastAsia" w:ascii="宋体" w:hAnsi="宋体" w:eastAsia="宋体"/>
                <w:szCs w:val="21"/>
                <w:lang w:val="en-US" w:eastAsia="zh-CN"/>
              </w:rPr>
            </w:pPr>
          </w:p>
        </w:tc>
        <w:tc>
          <w:tcPr>
            <w:tcW w:w="816" w:type="dxa"/>
            <w:vMerge w:val="continue"/>
            <w:tcBorders>
              <w:left w:val="single" w:color="auto" w:sz="4" w:space="0"/>
              <w:right w:val="single" w:color="auto" w:sz="12" w:space="0"/>
            </w:tcBorders>
            <w:noWrap w:val="0"/>
            <w:vAlign w:val="center"/>
          </w:tcPr>
          <w:p>
            <w:pPr>
              <w:spacing w:line="480" w:lineRule="auto"/>
              <w:jc w:val="center"/>
              <w:rPr>
                <w:rFonts w:hint="eastAsia" w:ascii="宋体" w:hAnsi="宋体" w:eastAsia="宋体"/>
                <w:szCs w:val="21"/>
                <w:lang w:val="en-US" w:eastAsia="zh-CN"/>
              </w:rPr>
            </w:pPr>
          </w:p>
        </w:tc>
        <w:tc>
          <w:tcPr>
            <w:tcW w:w="1100" w:type="dxa"/>
            <w:tcBorders>
              <w:left w:val="single" w:color="auto" w:sz="4" w:space="0"/>
              <w:right w:val="single" w:color="auto" w:sz="12" w:space="0"/>
            </w:tcBorders>
            <w:noWrap w:val="0"/>
            <w:vAlign w:val="center"/>
          </w:tcPr>
          <w:p>
            <w:pPr>
              <w:spacing w:line="480" w:lineRule="auto"/>
              <w:jc w:val="center"/>
              <w:rPr>
                <w:rFonts w:hint="eastAsia" w:ascii="宋体" w:hAnsi="宋体" w:eastAsia="宋体"/>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162" w:type="dxa"/>
            <w:gridSpan w:val="2"/>
            <w:tcBorders>
              <w:left w:val="single" w:color="auto" w:sz="12" w:space="0"/>
              <w:bottom w:val="single" w:color="auto" w:sz="12"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合计（含税价）</w:t>
            </w:r>
          </w:p>
        </w:tc>
        <w:tc>
          <w:tcPr>
            <w:tcW w:w="8138" w:type="dxa"/>
            <w:gridSpan w:val="6"/>
            <w:tcBorders>
              <w:left w:val="single" w:color="auto" w:sz="4" w:space="0"/>
              <w:bottom w:val="single" w:color="auto" w:sz="12" w:space="0"/>
              <w:right w:val="single" w:color="auto" w:sz="12" w:space="0"/>
            </w:tcBorders>
            <w:noWrap w:val="0"/>
            <w:vAlign w:val="center"/>
          </w:tcPr>
          <w:p>
            <w:pPr>
              <w:spacing w:line="300" w:lineRule="exact"/>
              <w:rPr>
                <w:rFonts w:hint="eastAsia" w:ascii="宋体" w:hAnsi="宋体"/>
                <w:szCs w:val="21"/>
              </w:rPr>
            </w:pPr>
            <w:r>
              <w:rPr>
                <w:rFonts w:hint="eastAsia" w:ascii="宋体" w:hAnsi="宋体"/>
                <w:szCs w:val="21"/>
              </w:rPr>
              <w:t>人民币大写：</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小写： </w:t>
            </w:r>
          </w:p>
        </w:tc>
      </w:tr>
    </w:tbl>
    <w:p>
      <w:pPr>
        <w:spacing w:line="600" w:lineRule="exact"/>
        <w:ind w:left="283" w:leftChars="135" w:right="284"/>
        <w:jc w:val="left"/>
        <w:rPr>
          <w:rFonts w:ascii="宋体" w:hAnsi="宋体"/>
          <w:sz w:val="24"/>
        </w:rPr>
      </w:pPr>
      <w:r>
        <w:rPr>
          <w:rFonts w:hint="eastAsia" w:ascii="宋体" w:hAnsi="宋体"/>
          <w:b/>
          <w:szCs w:val="21"/>
        </w:rPr>
        <w:t>注：此报价为含税价，包含乙方工人的人工、食宿、安保等一切费用，甲方不再支付乙方任何其他费用。</w:t>
      </w:r>
      <w:r>
        <w:rPr>
          <w:rFonts w:hint="eastAsia" w:ascii="宋体" w:hAnsi="宋体"/>
          <w:szCs w:val="21"/>
        </w:rPr>
        <w:t>工期</w:t>
      </w:r>
      <w:r>
        <w:rPr>
          <w:rFonts w:hint="eastAsia" w:ascii="宋体" w:hAnsi="宋体"/>
          <w:szCs w:val="21"/>
          <w:u w:val="single"/>
        </w:rPr>
        <w:t xml:space="preserve"> </w:t>
      </w:r>
      <w:r>
        <w:rPr>
          <w:rFonts w:hint="eastAsia" w:ascii="宋体" w:hAnsi="宋体"/>
          <w:szCs w:val="21"/>
          <w:u w:val="single"/>
          <w:lang w:val="en-US" w:eastAsia="zh-CN"/>
        </w:rPr>
        <w:t>120</w:t>
      </w:r>
      <w:r>
        <w:rPr>
          <w:rFonts w:hint="eastAsia" w:ascii="宋体" w:hAnsi="宋体"/>
          <w:szCs w:val="21"/>
        </w:rPr>
        <w:t>天，本报价有效期为</w:t>
      </w:r>
      <w:r>
        <w:rPr>
          <w:rFonts w:hint="eastAsia" w:ascii="宋体" w:hAnsi="宋体"/>
          <w:szCs w:val="21"/>
          <w:u w:val="single"/>
        </w:rPr>
        <w:t xml:space="preserve"> </w:t>
      </w:r>
      <w:r>
        <w:rPr>
          <w:rFonts w:hint="eastAsia" w:ascii="宋体" w:hAnsi="宋体"/>
          <w:szCs w:val="21"/>
          <w:u w:val="single"/>
          <w:lang w:val="en-US" w:eastAsia="zh-CN"/>
        </w:rPr>
        <w:t>150</w:t>
      </w:r>
      <w:r>
        <w:rPr>
          <w:rFonts w:hint="eastAsia" w:ascii="宋体" w:hAnsi="宋体"/>
          <w:szCs w:val="21"/>
          <w:u w:val="single"/>
        </w:rPr>
        <w:t xml:space="preserve">   </w:t>
      </w:r>
      <w:r>
        <w:rPr>
          <w:rFonts w:hint="eastAsia" w:ascii="宋体" w:hAnsi="宋体"/>
          <w:szCs w:val="21"/>
        </w:rPr>
        <w:t>天。</w:t>
      </w:r>
    </w:p>
    <w:p>
      <w:pPr>
        <w:spacing w:line="600" w:lineRule="exact"/>
        <w:ind w:left="283" w:leftChars="135" w:right="283" w:firstLine="360" w:firstLineChars="150"/>
        <w:jc w:val="left"/>
        <w:rPr>
          <w:rFonts w:ascii="宋体" w:hAnsi="宋体"/>
          <w:sz w:val="24"/>
        </w:rPr>
      </w:pPr>
      <w:r>
        <w:rPr>
          <w:rFonts w:hint="eastAsia" w:ascii="宋体" w:hAnsi="宋体"/>
          <w:sz w:val="24"/>
        </w:rPr>
        <w:t>我公司</w:t>
      </w:r>
      <w:r>
        <w:rPr>
          <w:rFonts w:ascii="宋体" w:hAnsi="宋体"/>
          <w:sz w:val="24"/>
        </w:rPr>
        <w:t>承诺“我方已仔细阅读</w:t>
      </w:r>
      <w:r>
        <w:rPr>
          <w:rFonts w:hint="eastAsia" w:ascii="宋体" w:hAnsi="宋体"/>
          <w:sz w:val="24"/>
          <w:u w:val="single"/>
        </w:rPr>
        <w:t>山东亨达煤业有限公司西北区钻探补充勘查工程</w:t>
      </w:r>
      <w:r>
        <w:rPr>
          <w:rFonts w:hint="eastAsia" w:ascii="宋体" w:hAnsi="宋体"/>
          <w:sz w:val="24"/>
          <w:u w:val="none"/>
          <w:lang w:eastAsia="zh-CN"/>
        </w:rPr>
        <w:t>采</w:t>
      </w:r>
      <w:r>
        <w:rPr>
          <w:rFonts w:ascii="宋体" w:hAnsi="宋体"/>
          <w:sz w:val="24"/>
        </w:rPr>
        <w:t>购公告内容，承诺遵守各项条款”</w:t>
      </w:r>
      <w:r>
        <w:rPr>
          <w:rFonts w:hint="eastAsia" w:ascii="宋体" w:hAnsi="宋体"/>
          <w:sz w:val="24"/>
        </w:rPr>
        <w:t>。</w:t>
      </w:r>
    </w:p>
    <w:p>
      <w:pPr>
        <w:spacing w:line="600" w:lineRule="exact"/>
        <w:ind w:left="283" w:leftChars="135" w:right="283" w:firstLine="360" w:firstLineChars="150"/>
        <w:jc w:val="left"/>
        <w:rPr>
          <w:rFonts w:hint="eastAsia" w:ascii="宋体" w:hAnsi="宋体"/>
          <w:sz w:val="24"/>
        </w:rPr>
      </w:pPr>
      <w:r>
        <w:rPr>
          <w:rFonts w:ascii="宋体" w:hAnsi="宋体"/>
          <w:sz w:val="24"/>
        </w:rPr>
        <w:t>联系人</w:t>
      </w:r>
      <w:r>
        <w:rPr>
          <w:rFonts w:hint="eastAsia" w:ascii="宋体" w:hAnsi="宋体"/>
          <w:sz w:val="24"/>
        </w:rPr>
        <w:t>：</w:t>
      </w:r>
    </w:p>
    <w:p>
      <w:pPr>
        <w:spacing w:line="600" w:lineRule="exact"/>
        <w:ind w:left="283" w:leftChars="135" w:right="283" w:firstLine="360" w:firstLineChars="150"/>
        <w:jc w:val="left"/>
        <w:rPr>
          <w:rFonts w:ascii="宋体" w:hAnsi="宋体"/>
          <w:sz w:val="24"/>
          <w:szCs w:val="24"/>
        </w:rPr>
      </w:pPr>
      <w:r>
        <w:rPr>
          <w:rFonts w:ascii="宋体" w:hAnsi="宋体"/>
          <w:sz w:val="24"/>
          <w:szCs w:val="24"/>
        </w:rPr>
        <w:t>联系</w:t>
      </w:r>
      <w:r>
        <w:rPr>
          <w:rFonts w:hint="eastAsia" w:ascii="宋体" w:hAnsi="宋体"/>
          <w:sz w:val="24"/>
          <w:szCs w:val="24"/>
        </w:rPr>
        <w:t>电话：</w:t>
      </w:r>
    </w:p>
    <w:p>
      <w:pPr>
        <w:ind w:firstLine="840" w:firstLineChars="350"/>
        <w:rPr>
          <w:rFonts w:ascii="宋体" w:hAnsi="宋体"/>
          <w:sz w:val="24"/>
          <w:szCs w:val="24"/>
        </w:rPr>
      </w:pPr>
      <w:r>
        <w:rPr>
          <w:rFonts w:hint="eastAsia" w:ascii="宋体" w:hAnsi="宋体"/>
          <w:sz w:val="24"/>
          <w:lang w:val="en-US" w:eastAsia="zh-CN"/>
        </w:rPr>
        <w:t xml:space="preserve">                                                </w:t>
      </w:r>
      <w:r>
        <w:rPr>
          <w:rFonts w:hint="eastAsia" w:ascii="宋体" w:hAnsi="宋体"/>
          <w:sz w:val="24"/>
        </w:rPr>
        <w:t>投标单位：</w:t>
      </w:r>
    </w:p>
    <w:p>
      <w:pPr>
        <w:spacing w:line="360" w:lineRule="auto"/>
        <w:ind w:right="283"/>
        <w:jc w:val="center"/>
        <w:rPr>
          <w:rFonts w:hint="eastAsia" w:ascii="宋体" w:hAnsi="宋体" w:eastAsia="宋体"/>
          <w:sz w:val="24"/>
          <w:lang w:eastAsia="zh-CN"/>
        </w:rPr>
      </w:pPr>
    </w:p>
    <w:p>
      <w:pPr>
        <w:ind w:firstLine="480" w:firstLineChars="200"/>
        <w:jc w:val="center"/>
        <w:rPr>
          <w:rFonts w:ascii="宋体" w:hAnsi="宋体"/>
          <w:sz w:val="24"/>
        </w:rPr>
      </w:pPr>
      <w:r>
        <w:rPr>
          <w:rFonts w:hint="eastAsia" w:ascii="宋体" w:hAnsi="宋体"/>
          <w:sz w:val="24"/>
          <w:lang w:val="en-US" w:eastAsia="zh-CN"/>
        </w:rPr>
        <w:t xml:space="preserve">                                            </w:t>
      </w:r>
      <w:r>
        <w:rPr>
          <w:rFonts w:hint="eastAsia" w:ascii="宋体" w:hAnsi="宋体"/>
          <w:sz w:val="24"/>
        </w:rPr>
        <w:t>年 月 日</w:t>
      </w:r>
    </w:p>
    <w:p>
      <w:pPr>
        <w:pStyle w:val="2"/>
        <w:spacing w:line="240" w:lineRule="auto"/>
        <w:ind w:left="0" w:leftChars="0" w:firstLine="0" w:firstLineChars="0"/>
        <w:outlineLvl w:val="0"/>
        <w:rPr>
          <w:rFonts w:hint="eastAsia"/>
          <w:b/>
          <w:bCs/>
          <w:sz w:val="28"/>
          <w:szCs w:val="28"/>
          <w:lang w:val="en-US" w:eastAsia="zh-CN"/>
        </w:rPr>
      </w:pPr>
      <w:bookmarkStart w:id="16" w:name="_Toc16433"/>
      <w:r>
        <w:rPr>
          <w:rFonts w:hint="eastAsia"/>
          <w:b/>
          <w:bCs/>
          <w:sz w:val="28"/>
          <w:szCs w:val="28"/>
          <w:lang w:val="en-US" w:eastAsia="zh-CN"/>
        </w:rPr>
        <w:t>三、供应商业绩情况</w:t>
      </w:r>
      <w:bookmarkEnd w:id="16"/>
    </w:p>
    <w:p>
      <w:pPr>
        <w:pStyle w:val="2"/>
        <w:spacing w:line="240" w:lineRule="auto"/>
        <w:ind w:left="0" w:leftChars="0" w:firstLine="0" w:firstLineChars="0"/>
        <w:rPr>
          <w:rFonts w:hint="eastAsia"/>
          <w:sz w:val="24"/>
          <w:szCs w:val="24"/>
          <w:lang w:val="en-US" w:eastAsia="zh-CN"/>
        </w:rPr>
      </w:pPr>
      <w:r>
        <w:rPr>
          <w:rFonts w:hint="eastAsia"/>
          <w:sz w:val="24"/>
          <w:szCs w:val="24"/>
          <w:lang w:val="en-US" w:eastAsia="zh-CN"/>
        </w:rPr>
        <w:t>附合同复印件或者项目结算清单等能够证明业绩的材料</w:t>
      </w:r>
    </w:p>
    <w:p>
      <w:pPr>
        <w:numPr>
          <w:ilvl w:val="0"/>
          <w:numId w:val="0"/>
        </w:numPr>
        <w:spacing w:line="240" w:lineRule="auto"/>
        <w:ind w:leftChars="0"/>
        <w:jc w:val="left"/>
        <w:outlineLvl w:val="0"/>
        <w:rPr>
          <w:rFonts w:hint="eastAsia" w:ascii="宋体" w:hAnsi="宋体"/>
          <w:b/>
          <w:bCs/>
          <w:sz w:val="28"/>
          <w:szCs w:val="28"/>
          <w:lang w:eastAsia="zh-CN"/>
        </w:rPr>
      </w:pPr>
      <w:bookmarkStart w:id="17" w:name="_Toc26875"/>
      <w:r>
        <w:rPr>
          <w:rFonts w:hint="eastAsia" w:ascii="宋体" w:hAnsi="宋体"/>
          <w:b/>
          <w:bCs/>
          <w:sz w:val="28"/>
          <w:szCs w:val="28"/>
          <w:lang w:eastAsia="zh-CN"/>
        </w:rPr>
        <w:t>四、其他资料</w:t>
      </w:r>
      <w:bookmarkEnd w:id="17"/>
    </w:p>
    <w:p>
      <w:pPr>
        <w:numPr>
          <w:ilvl w:val="0"/>
          <w:numId w:val="0"/>
        </w:numPr>
        <w:spacing w:line="240" w:lineRule="auto"/>
        <w:ind w:leftChars="0"/>
        <w:jc w:val="left"/>
        <w:rPr>
          <w:rFonts w:hint="eastAsia" w:ascii="宋体" w:hAnsi="宋体"/>
          <w:b w:val="0"/>
          <w:bCs w:val="0"/>
          <w:sz w:val="24"/>
          <w:szCs w:val="24"/>
          <w:lang w:eastAsia="zh-CN"/>
        </w:rPr>
      </w:pPr>
      <w:r>
        <w:rPr>
          <w:rFonts w:hint="eastAsia" w:ascii="宋体" w:hAnsi="宋体"/>
          <w:b w:val="0"/>
          <w:bCs w:val="0"/>
          <w:sz w:val="24"/>
          <w:szCs w:val="24"/>
          <w:lang w:eastAsia="zh-CN"/>
        </w:rPr>
        <w:t>中国信用网无严重失信或经营异常行为记录</w:t>
      </w: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rPr>
          <w:rFonts w:hint="eastAsia" w:ascii="宋体" w:hAnsi="宋体"/>
          <w:b/>
          <w:bCs/>
          <w:sz w:val="28"/>
          <w:szCs w:val="28"/>
          <w:lang w:eastAsia="zh-CN"/>
        </w:rPr>
      </w:pPr>
    </w:p>
    <w:p>
      <w:pPr>
        <w:pStyle w:val="2"/>
        <w:ind w:left="0" w:leftChars="0" w:firstLine="0" w:firstLineChars="0"/>
        <w:jc w:val="both"/>
        <w:rPr>
          <w:rFonts w:hint="eastAsia" w:ascii="宋体" w:hAnsi="宋体"/>
          <w:b/>
          <w:bCs/>
          <w:sz w:val="28"/>
          <w:szCs w:val="28"/>
          <w:lang w:eastAsia="zh-CN"/>
        </w:rPr>
      </w:pPr>
      <w:r>
        <w:rPr>
          <w:rFonts w:hint="eastAsia" w:ascii="宋体" w:hAnsi="宋体"/>
          <w:b/>
          <w:bCs/>
          <w:sz w:val="28"/>
          <w:szCs w:val="28"/>
          <w:lang w:eastAsia="zh-CN"/>
        </w:rPr>
        <w:t>五合同格式</w:t>
      </w:r>
    </w:p>
    <w:p>
      <w:pPr>
        <w:pStyle w:val="2"/>
        <w:ind w:left="0" w:leftChars="0" w:firstLine="0" w:firstLineChars="0"/>
        <w:jc w:val="both"/>
        <w:rPr>
          <w:rFonts w:hAnsi="宋体"/>
          <w:sz w:val="28"/>
          <w:szCs w:val="28"/>
        </w:rPr>
      </w:pPr>
      <w:r>
        <w:rPr>
          <w:rFonts w:hint="eastAsia" w:hAnsi="宋体"/>
          <w:sz w:val="28"/>
          <w:szCs w:val="28"/>
        </w:rPr>
        <w:t>合同登记号</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
        <w:gridCol w:w="315"/>
        <w:gridCol w:w="315"/>
        <w:gridCol w:w="315"/>
        <w:gridCol w:w="315"/>
        <w:gridCol w:w="315"/>
        <w:gridCol w:w="315"/>
        <w:gridCol w:w="315"/>
        <w:gridCol w:w="315"/>
        <w:gridCol w:w="315"/>
        <w:gridCol w:w="315"/>
        <w:gridCol w:w="315"/>
        <w:gridCol w:w="315"/>
        <w:gridCol w:w="300"/>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0"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c>
          <w:tcPr>
            <w:tcW w:w="300" w:type="dxa"/>
            <w:noWrap w:val="0"/>
            <w:vAlign w:val="top"/>
          </w:tcPr>
          <w:p>
            <w:pPr>
              <w:pStyle w:val="3"/>
              <w:jc w:val="right"/>
              <w:rPr>
                <w:rFonts w:hAnsi="宋体"/>
                <w:sz w:val="28"/>
                <w:szCs w:val="28"/>
              </w:rPr>
            </w:pPr>
          </w:p>
        </w:tc>
        <w:tc>
          <w:tcPr>
            <w:tcW w:w="315" w:type="dxa"/>
            <w:noWrap w:val="0"/>
            <w:vAlign w:val="top"/>
          </w:tcPr>
          <w:p>
            <w:pPr>
              <w:pStyle w:val="3"/>
              <w:jc w:val="right"/>
              <w:rPr>
                <w:rFonts w:hAnsi="宋体"/>
                <w:sz w:val="28"/>
                <w:szCs w:val="28"/>
              </w:rPr>
            </w:pPr>
          </w:p>
        </w:tc>
      </w:tr>
    </w:tbl>
    <w:p>
      <w:pPr>
        <w:pStyle w:val="3"/>
        <w:ind w:firstLine="280" w:firstLineChars="100"/>
        <w:rPr>
          <w:rFonts w:hAnsi="宋体"/>
          <w:sz w:val="28"/>
          <w:szCs w:val="28"/>
        </w:rPr>
      </w:pPr>
    </w:p>
    <w:p>
      <w:pPr>
        <w:pStyle w:val="3"/>
        <w:ind w:firstLine="280" w:firstLineChars="100"/>
        <w:rPr>
          <w:rFonts w:hAnsi="宋体"/>
          <w:sz w:val="28"/>
          <w:szCs w:val="28"/>
        </w:rPr>
      </w:pPr>
    </w:p>
    <w:p>
      <w:pPr>
        <w:pStyle w:val="3"/>
        <w:ind w:firstLine="442" w:firstLineChars="100"/>
        <w:jc w:val="center"/>
        <w:rPr>
          <w:rFonts w:ascii="黑体" w:hAnsi="宋体" w:eastAsia="黑体"/>
          <w:b/>
          <w:bCs/>
          <w:sz w:val="44"/>
          <w:szCs w:val="44"/>
        </w:rPr>
      </w:pPr>
      <w:r>
        <w:rPr>
          <w:rFonts w:hint="eastAsia" w:ascii="黑体" w:hAnsi="宋体" w:eastAsia="黑体"/>
          <w:b/>
          <w:bCs/>
          <w:sz w:val="44"/>
          <w:szCs w:val="44"/>
        </w:rPr>
        <w:t>技  术  合  同</w:t>
      </w:r>
    </w:p>
    <w:p>
      <w:pPr>
        <w:pStyle w:val="3"/>
        <w:ind w:firstLine="280" w:firstLineChars="100"/>
        <w:rPr>
          <w:rFonts w:hAnsi="宋体"/>
          <w:sz w:val="28"/>
          <w:szCs w:val="28"/>
        </w:rPr>
      </w:pPr>
    </w:p>
    <w:p>
      <w:pPr>
        <w:pStyle w:val="3"/>
        <w:ind w:left="1838" w:leftChars="210" w:hanging="1397" w:hangingChars="497"/>
        <w:rPr>
          <w:rFonts w:ascii="黑体" w:hAnsi="宋体" w:eastAsia="黑体"/>
          <w:b/>
          <w:bCs/>
          <w:sz w:val="28"/>
          <w:szCs w:val="28"/>
        </w:rPr>
      </w:pPr>
    </w:p>
    <w:p>
      <w:pPr>
        <w:pStyle w:val="3"/>
        <w:ind w:left="1817" w:leftChars="108" w:hanging="1590" w:hangingChars="497"/>
        <w:rPr>
          <w:rFonts w:ascii="黑体" w:hAnsi="宋体" w:eastAsia="黑体"/>
          <w:sz w:val="32"/>
          <w:szCs w:val="32"/>
          <w:u w:val="single"/>
        </w:rPr>
      </w:pPr>
      <w:r>
        <w:rPr>
          <w:rFonts w:hint="eastAsia" w:ascii="黑体" w:hAnsi="宋体" w:eastAsia="黑体"/>
          <w:bCs/>
          <w:sz w:val="32"/>
          <w:szCs w:val="32"/>
        </w:rPr>
        <w:t>项目名称：</w:t>
      </w:r>
      <w:r>
        <w:rPr>
          <w:rFonts w:hint="eastAsia" w:ascii="黑体" w:hAnsi="宋体" w:eastAsia="黑体"/>
          <w:sz w:val="32"/>
          <w:szCs w:val="32"/>
          <w:u w:val="single"/>
        </w:rPr>
        <w:t>山东亨达煤业</w:t>
      </w:r>
      <w:r>
        <w:rPr>
          <w:rFonts w:ascii="黑体" w:hAnsi="宋体" w:eastAsia="黑体"/>
          <w:sz w:val="32"/>
          <w:szCs w:val="32"/>
          <w:u w:val="single"/>
        </w:rPr>
        <w:t>有限公司</w:t>
      </w:r>
      <w:r>
        <w:rPr>
          <w:rFonts w:hint="eastAsia" w:ascii="黑体" w:hAnsi="宋体" w:eastAsia="黑体"/>
          <w:sz w:val="32"/>
          <w:szCs w:val="32"/>
          <w:u w:val="single"/>
        </w:rPr>
        <w:t>西北区钻探补充勘查工程</w:t>
      </w:r>
    </w:p>
    <w:p>
      <w:pPr>
        <w:pStyle w:val="3"/>
        <w:ind w:firstLine="280" w:firstLineChars="100"/>
        <w:rPr>
          <w:rFonts w:hAnsi="宋体"/>
          <w:sz w:val="28"/>
          <w:szCs w:val="28"/>
        </w:rPr>
      </w:pPr>
      <w:r>
        <w:rPr>
          <w:rFonts w:hint="eastAsia" w:hAnsi="宋体"/>
          <w:sz w:val="28"/>
          <w:szCs w:val="28"/>
        </w:rPr>
        <w:t xml:space="preserve">                                      </w:t>
      </w:r>
    </w:p>
    <w:p>
      <w:pPr>
        <w:pStyle w:val="3"/>
        <w:ind w:firstLine="280" w:firstLineChars="100"/>
        <w:rPr>
          <w:rFonts w:hAnsi="宋体"/>
          <w:sz w:val="28"/>
          <w:szCs w:val="28"/>
        </w:rPr>
      </w:pPr>
    </w:p>
    <w:p>
      <w:pPr>
        <w:pStyle w:val="3"/>
        <w:ind w:firstLine="280" w:firstLineChars="100"/>
        <w:jc w:val="center"/>
        <w:rPr>
          <w:rFonts w:hint="eastAsia" w:hAnsi="宋体"/>
          <w:sz w:val="28"/>
          <w:szCs w:val="28"/>
        </w:rPr>
      </w:pPr>
    </w:p>
    <w:p>
      <w:pPr>
        <w:pStyle w:val="3"/>
        <w:ind w:firstLine="1960" w:firstLineChars="700"/>
        <w:jc w:val="both"/>
        <w:rPr>
          <w:rFonts w:hAnsi="宋体"/>
          <w:sz w:val="28"/>
          <w:szCs w:val="28"/>
          <w:u w:val="single"/>
        </w:rPr>
      </w:pPr>
      <w:r>
        <w:rPr>
          <w:rFonts w:hint="eastAsia" w:hAnsi="宋体"/>
          <w:sz w:val="28"/>
          <w:szCs w:val="28"/>
        </w:rPr>
        <w:t>甲    方：</w:t>
      </w:r>
      <w:r>
        <w:rPr>
          <w:rFonts w:hint="eastAsia" w:hAnsi="宋体"/>
          <w:sz w:val="28"/>
          <w:szCs w:val="28"/>
          <w:u w:val="single"/>
        </w:rPr>
        <w:t>江苏煤炭地质物测队</w:t>
      </w:r>
    </w:p>
    <w:p>
      <w:pPr>
        <w:pStyle w:val="3"/>
        <w:ind w:firstLine="1960" w:firstLineChars="700"/>
        <w:jc w:val="both"/>
        <w:rPr>
          <w:rFonts w:hint="default" w:hAnsi="宋体" w:eastAsiaTheme="minorEastAsia"/>
          <w:sz w:val="28"/>
          <w:szCs w:val="28"/>
          <w:u w:val="single"/>
          <w:lang w:val="en-US" w:eastAsia="zh-CN"/>
        </w:rPr>
      </w:pPr>
      <w:r>
        <w:rPr>
          <w:rFonts w:hint="eastAsia" w:hAnsi="宋体"/>
          <w:sz w:val="28"/>
          <w:szCs w:val="28"/>
        </w:rPr>
        <w:t>乙    方：</w:t>
      </w:r>
      <w:r>
        <w:rPr>
          <w:rFonts w:hint="eastAsia" w:hAnsi="宋体"/>
          <w:sz w:val="28"/>
          <w:szCs w:val="28"/>
          <w:u w:val="single"/>
          <w:lang w:val="en-US" w:eastAsia="zh-CN"/>
        </w:rPr>
        <w:t xml:space="preserve">                  </w:t>
      </w:r>
    </w:p>
    <w:p>
      <w:pPr>
        <w:pStyle w:val="3"/>
        <w:ind w:firstLine="280" w:firstLineChars="100"/>
        <w:jc w:val="center"/>
        <w:rPr>
          <w:rFonts w:hAnsi="宋体"/>
          <w:sz w:val="28"/>
          <w:szCs w:val="28"/>
        </w:rPr>
      </w:pPr>
    </w:p>
    <w:p>
      <w:pPr>
        <w:pStyle w:val="3"/>
        <w:ind w:firstLine="280" w:firstLineChars="100"/>
        <w:jc w:val="center"/>
        <w:rPr>
          <w:rFonts w:hAnsi="宋体"/>
          <w:sz w:val="28"/>
          <w:szCs w:val="28"/>
        </w:rPr>
      </w:pPr>
    </w:p>
    <w:p>
      <w:pPr>
        <w:pStyle w:val="3"/>
        <w:ind w:firstLine="280" w:firstLineChars="100"/>
        <w:jc w:val="center"/>
        <w:rPr>
          <w:rFonts w:hAnsi="宋体"/>
          <w:sz w:val="28"/>
          <w:szCs w:val="28"/>
        </w:rPr>
      </w:pPr>
    </w:p>
    <w:p>
      <w:pPr>
        <w:pStyle w:val="3"/>
        <w:ind w:firstLine="280" w:firstLineChars="100"/>
        <w:jc w:val="center"/>
        <w:rPr>
          <w:rFonts w:hAnsi="宋体"/>
          <w:sz w:val="28"/>
          <w:szCs w:val="28"/>
          <w:u w:val="single"/>
        </w:rPr>
      </w:pPr>
    </w:p>
    <w:p>
      <w:pPr>
        <w:pStyle w:val="3"/>
        <w:ind w:firstLine="2520" w:firstLineChars="900"/>
        <w:jc w:val="both"/>
        <w:rPr>
          <w:rFonts w:hint="default" w:hAnsi="宋体" w:eastAsia="宋体"/>
          <w:sz w:val="28"/>
          <w:szCs w:val="28"/>
          <w:u w:val="single"/>
          <w:lang w:val="en-US" w:eastAsia="zh-CN"/>
        </w:rPr>
      </w:pPr>
      <w:r>
        <w:rPr>
          <w:rFonts w:hint="eastAsia" w:hAnsi="宋体"/>
          <w:sz w:val="28"/>
          <w:szCs w:val="28"/>
        </w:rPr>
        <w:t>签定地点：</w:t>
      </w:r>
      <w:r>
        <w:rPr>
          <w:rFonts w:hint="eastAsia" w:hAnsi="宋体"/>
          <w:sz w:val="28"/>
          <w:szCs w:val="28"/>
          <w:u w:val="single"/>
          <w:lang w:val="en-US" w:eastAsia="zh-CN"/>
        </w:rPr>
        <w:t xml:space="preserve">      </w:t>
      </w:r>
      <w:r>
        <w:rPr>
          <w:rFonts w:hint="eastAsia" w:hAnsi="宋体"/>
          <w:sz w:val="28"/>
          <w:szCs w:val="28"/>
          <w:u w:val="single"/>
        </w:rPr>
        <w:t>南京市</w:t>
      </w:r>
      <w:r>
        <w:rPr>
          <w:rFonts w:hint="eastAsia" w:hAnsi="宋体"/>
          <w:sz w:val="28"/>
          <w:szCs w:val="28"/>
          <w:u w:val="single"/>
          <w:lang w:val="en-US" w:eastAsia="zh-CN"/>
        </w:rPr>
        <w:t xml:space="preserve">     </w:t>
      </w:r>
    </w:p>
    <w:p>
      <w:pPr>
        <w:pStyle w:val="3"/>
        <w:ind w:firstLine="2520" w:firstLineChars="900"/>
        <w:jc w:val="both"/>
        <w:rPr>
          <w:rFonts w:hAnsi="宋体"/>
          <w:sz w:val="28"/>
          <w:szCs w:val="28"/>
          <w:u w:val="single"/>
        </w:rPr>
      </w:pPr>
      <w:r>
        <w:rPr>
          <w:rFonts w:hint="eastAsia" w:hAnsi="宋体"/>
          <w:sz w:val="28"/>
          <w:szCs w:val="28"/>
        </w:rPr>
        <w:t>签定日期：</w:t>
      </w:r>
      <w:r>
        <w:rPr>
          <w:rFonts w:hint="eastAsia" w:hAnsi="宋体"/>
          <w:sz w:val="28"/>
          <w:szCs w:val="28"/>
          <w:u w:val="single"/>
          <w:lang w:val="en-US" w:eastAsia="zh-CN"/>
        </w:rPr>
        <w:t xml:space="preserve"> </w:t>
      </w:r>
      <w:r>
        <w:rPr>
          <w:rFonts w:hint="eastAsia" w:hAnsi="宋体"/>
          <w:sz w:val="28"/>
          <w:szCs w:val="28"/>
          <w:u w:val="single"/>
        </w:rPr>
        <w:t xml:space="preserve">年 </w:t>
      </w:r>
      <w:r>
        <w:rPr>
          <w:rFonts w:hint="eastAsia" w:hAnsi="宋体"/>
          <w:sz w:val="28"/>
          <w:szCs w:val="28"/>
          <w:u w:val="single"/>
          <w:lang w:val="en-US" w:eastAsia="zh-CN"/>
        </w:rPr>
        <w:t xml:space="preserve"> </w:t>
      </w:r>
      <w:r>
        <w:rPr>
          <w:rFonts w:hint="eastAsia" w:hAnsi="宋体"/>
          <w:sz w:val="28"/>
          <w:szCs w:val="28"/>
          <w:u w:val="single"/>
        </w:rPr>
        <w:t xml:space="preserve">月 </w:t>
      </w:r>
      <w:r>
        <w:rPr>
          <w:rFonts w:hint="eastAsia" w:hAnsi="宋体"/>
          <w:sz w:val="28"/>
          <w:szCs w:val="28"/>
          <w:u w:val="single"/>
          <w:lang w:val="en-US" w:eastAsia="zh-CN"/>
        </w:rPr>
        <w:t xml:space="preserve"> </w:t>
      </w:r>
      <w:r>
        <w:rPr>
          <w:rFonts w:hint="eastAsia" w:hAnsi="宋体"/>
          <w:sz w:val="28"/>
          <w:szCs w:val="28"/>
          <w:u w:val="single"/>
        </w:rPr>
        <w:t>日</w:t>
      </w:r>
    </w:p>
    <w:p>
      <w:pPr>
        <w:pStyle w:val="3"/>
        <w:ind w:firstLine="1400" w:firstLineChars="500"/>
        <w:jc w:val="center"/>
        <w:rPr>
          <w:rFonts w:hAnsi="宋体"/>
          <w:sz w:val="28"/>
          <w:szCs w:val="28"/>
        </w:rPr>
      </w:pPr>
    </w:p>
    <w:p>
      <w:pPr>
        <w:snapToGrid w:val="0"/>
        <w:spacing w:after="312" w:afterLines="100"/>
        <w:rPr>
          <w:rFonts w:hint="eastAsia" w:ascii="黑体" w:hAnsi="黑体" w:eastAsia="黑体" w:cs="黑体"/>
          <w:b/>
          <w:bCs/>
          <w:sz w:val="24"/>
          <w:szCs w:val="24"/>
        </w:rPr>
      </w:pPr>
    </w:p>
    <w:p>
      <w:pPr>
        <w:pStyle w:val="3"/>
        <w:spacing w:line="600" w:lineRule="exact"/>
        <w:jc w:val="center"/>
        <w:rPr>
          <w:rFonts w:ascii="黑体" w:hAnsi="宋体" w:eastAsia="黑体"/>
          <w:sz w:val="36"/>
          <w:szCs w:val="36"/>
        </w:rPr>
      </w:pPr>
      <w:r>
        <w:rPr>
          <w:rFonts w:hint="eastAsia" w:ascii="黑体" w:hAnsi="宋体" w:eastAsia="黑体"/>
          <w:sz w:val="36"/>
          <w:szCs w:val="36"/>
        </w:rPr>
        <w:t>山东亨达煤业</w:t>
      </w:r>
      <w:r>
        <w:rPr>
          <w:rFonts w:ascii="黑体" w:hAnsi="宋体" w:eastAsia="黑体"/>
          <w:sz w:val="36"/>
          <w:szCs w:val="36"/>
        </w:rPr>
        <w:t>有限公司</w:t>
      </w:r>
      <w:r>
        <w:rPr>
          <w:rFonts w:hint="eastAsia" w:ascii="黑体" w:hAnsi="宋体" w:eastAsia="黑体"/>
          <w:sz w:val="36"/>
          <w:szCs w:val="36"/>
        </w:rPr>
        <w:t>西北区钻探补充勘查工程合同</w:t>
      </w:r>
    </w:p>
    <w:p>
      <w:pPr>
        <w:pStyle w:val="3"/>
        <w:spacing w:line="600" w:lineRule="exact"/>
        <w:jc w:val="center"/>
        <w:rPr>
          <w:rFonts w:ascii="黑体" w:hAnsi="宋体" w:eastAsia="黑体"/>
          <w:sz w:val="36"/>
          <w:szCs w:val="36"/>
        </w:rPr>
      </w:pPr>
    </w:p>
    <w:p>
      <w:pPr>
        <w:pStyle w:val="3"/>
        <w:spacing w:line="600" w:lineRule="exact"/>
        <w:rPr>
          <w:rFonts w:hAnsi="宋体"/>
          <w:sz w:val="28"/>
          <w:szCs w:val="28"/>
        </w:rPr>
      </w:pPr>
      <w:r>
        <w:rPr>
          <w:rFonts w:hint="eastAsia" w:hAnsi="宋体"/>
          <w:sz w:val="28"/>
          <w:szCs w:val="28"/>
        </w:rPr>
        <w:t>建设单位：</w:t>
      </w:r>
      <w:r>
        <w:rPr>
          <w:rFonts w:hint="eastAsia" w:hAnsi="宋体"/>
          <w:sz w:val="28"/>
          <w:szCs w:val="28"/>
          <w:u w:val="single"/>
        </w:rPr>
        <w:t>江苏煤炭地质物测队（甲方）</w:t>
      </w:r>
    </w:p>
    <w:p>
      <w:pPr>
        <w:pStyle w:val="3"/>
        <w:spacing w:line="600" w:lineRule="exact"/>
        <w:rPr>
          <w:rFonts w:hint="default" w:hAnsi="宋体" w:eastAsiaTheme="minorEastAsia"/>
          <w:sz w:val="28"/>
          <w:szCs w:val="28"/>
          <w:u w:val="single"/>
          <w:lang w:val="en-US" w:eastAsia="zh-CN"/>
        </w:rPr>
      </w:pPr>
      <w:r>
        <w:rPr>
          <w:rFonts w:hint="eastAsia" w:hAnsi="宋体"/>
          <w:sz w:val="28"/>
          <w:szCs w:val="28"/>
        </w:rPr>
        <w:t>施工单位：</w:t>
      </w:r>
      <w:r>
        <w:rPr>
          <w:rFonts w:hint="eastAsia" w:hAnsi="宋体"/>
          <w:sz w:val="28"/>
          <w:szCs w:val="28"/>
          <w:u w:val="single"/>
          <w:lang w:val="en-US" w:eastAsia="zh-CN"/>
        </w:rPr>
        <w:t xml:space="preserve">                          </w:t>
      </w:r>
    </w:p>
    <w:p>
      <w:pPr>
        <w:spacing w:line="600" w:lineRule="exact"/>
        <w:ind w:firstLine="560" w:firstLineChars="200"/>
        <w:rPr>
          <w:sz w:val="28"/>
          <w:szCs w:val="28"/>
        </w:rPr>
      </w:pPr>
      <w:r>
        <w:rPr>
          <w:rFonts w:hint="eastAsia"/>
          <w:sz w:val="28"/>
          <w:szCs w:val="28"/>
        </w:rPr>
        <w:t>依据《中华人民共和国民法典》及其它相关法律法规的规定，合同双方就山东亨达煤业</w:t>
      </w:r>
      <w:r>
        <w:rPr>
          <w:sz w:val="28"/>
          <w:szCs w:val="28"/>
        </w:rPr>
        <w:t>有限公司</w:t>
      </w:r>
      <w:r>
        <w:rPr>
          <w:rFonts w:hint="eastAsia"/>
          <w:sz w:val="28"/>
          <w:szCs w:val="28"/>
        </w:rPr>
        <w:t>西北区钻探补充勘查工程，经协商一致，签订本合同。</w:t>
      </w:r>
    </w:p>
    <w:p>
      <w:pPr>
        <w:spacing w:line="600" w:lineRule="exact"/>
        <w:outlineLvl w:val="0"/>
        <w:rPr>
          <w:b/>
          <w:sz w:val="28"/>
          <w:szCs w:val="28"/>
        </w:rPr>
      </w:pPr>
      <w:bookmarkStart w:id="18" w:name="_Toc7935"/>
      <w:r>
        <w:rPr>
          <w:rFonts w:hint="eastAsia"/>
          <w:b/>
          <w:sz w:val="28"/>
          <w:szCs w:val="28"/>
        </w:rPr>
        <w:t>一、工程内容及规模</w:t>
      </w:r>
      <w:bookmarkEnd w:id="18"/>
    </w:p>
    <w:p>
      <w:pPr>
        <w:spacing w:line="600" w:lineRule="exact"/>
        <w:rPr>
          <w:sz w:val="28"/>
          <w:szCs w:val="28"/>
        </w:rPr>
      </w:pPr>
      <w:r>
        <w:rPr>
          <w:rFonts w:hint="eastAsia"/>
          <w:sz w:val="28"/>
          <w:szCs w:val="28"/>
        </w:rPr>
        <w:t>1.工程名称：山东亨达煤业</w:t>
      </w:r>
      <w:r>
        <w:rPr>
          <w:sz w:val="28"/>
          <w:szCs w:val="28"/>
        </w:rPr>
        <w:t>有限公司</w:t>
      </w:r>
      <w:r>
        <w:rPr>
          <w:rFonts w:hint="eastAsia"/>
          <w:sz w:val="28"/>
          <w:szCs w:val="28"/>
        </w:rPr>
        <w:t>西北区钻探补充勘查工程。</w:t>
      </w:r>
    </w:p>
    <w:p>
      <w:pPr>
        <w:spacing w:line="600" w:lineRule="exact"/>
        <w:rPr>
          <w:rFonts w:hint="eastAsia"/>
          <w:sz w:val="28"/>
          <w:szCs w:val="28"/>
          <w:lang w:eastAsia="zh-CN"/>
        </w:rPr>
      </w:pPr>
      <w:r>
        <w:rPr>
          <w:rFonts w:hint="eastAsia"/>
          <w:sz w:val="28"/>
          <w:szCs w:val="28"/>
        </w:rPr>
        <w:t>2.工程规模：</w:t>
      </w: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水文地质孔：</w:t>
      </w:r>
      <w:r>
        <w:rPr>
          <w:sz w:val="28"/>
          <w:szCs w:val="28"/>
        </w:rPr>
        <w:t>2</w:t>
      </w:r>
      <w:r>
        <w:rPr>
          <w:rFonts w:hint="eastAsia"/>
          <w:sz w:val="28"/>
          <w:szCs w:val="28"/>
        </w:rPr>
        <w:t>个，工程量</w:t>
      </w:r>
      <w:r>
        <w:rPr>
          <w:sz w:val="28"/>
          <w:szCs w:val="28"/>
        </w:rPr>
        <w:t>215</w:t>
      </w:r>
      <w:r>
        <w:rPr>
          <w:rFonts w:hint="eastAsia"/>
          <w:sz w:val="28"/>
          <w:szCs w:val="28"/>
        </w:rPr>
        <w:t>米；</w:t>
      </w:r>
      <w:r>
        <w:rPr>
          <w:rFonts w:hint="eastAsia"/>
          <w:sz w:val="28"/>
          <w:szCs w:val="28"/>
          <w:lang w:eastAsia="zh-CN"/>
        </w:rPr>
        <w:t>抽水试验</w:t>
      </w:r>
      <w:r>
        <w:rPr>
          <w:rFonts w:hint="eastAsia"/>
          <w:sz w:val="28"/>
          <w:szCs w:val="28"/>
          <w:lang w:val="en-US" w:eastAsia="zh-CN"/>
        </w:rPr>
        <w:t>3</w:t>
      </w:r>
      <w:r>
        <w:rPr>
          <w:rFonts w:hint="eastAsia"/>
          <w:sz w:val="28"/>
          <w:szCs w:val="28"/>
          <w:lang w:eastAsia="zh-CN"/>
        </w:rPr>
        <w:t>次；</w:t>
      </w:r>
    </w:p>
    <w:p>
      <w:pPr>
        <w:pStyle w:val="2"/>
        <w:ind w:left="0" w:leftChars="0" w:firstLine="0" w:firstLineChars="0"/>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化验:煤样6件、水样9件、岩力学试验20组</w:t>
      </w:r>
    </w:p>
    <w:p>
      <w:pPr>
        <w:pStyle w:val="2"/>
        <w:ind w:left="0" w:leftChars="0" w:firstLine="0" w:firstLineChars="0"/>
        <w:rPr>
          <w:rFonts w:hint="default"/>
          <w:sz w:val="28"/>
          <w:szCs w:val="28"/>
          <w:lang w:val="en-US" w:eastAsia="zh-CN"/>
        </w:rPr>
      </w:pPr>
      <w:r>
        <w:rPr>
          <w:rFonts w:hint="eastAsia"/>
          <w:sz w:val="28"/>
          <w:szCs w:val="28"/>
          <w:lang w:val="en-US" w:eastAsia="zh-CN"/>
        </w:rPr>
        <w:t xml:space="preserve">                测井215米</w:t>
      </w:r>
    </w:p>
    <w:p>
      <w:pPr>
        <w:numPr>
          <w:ilvl w:val="0"/>
          <w:numId w:val="2"/>
        </w:numPr>
        <w:spacing w:line="600" w:lineRule="exact"/>
        <w:ind w:firstLine="1400" w:firstLineChars="500"/>
        <w:rPr>
          <w:rFonts w:hint="eastAsia"/>
          <w:sz w:val="28"/>
          <w:szCs w:val="28"/>
        </w:rPr>
      </w:pPr>
      <w:r>
        <w:rPr>
          <w:rFonts w:hint="eastAsia"/>
          <w:sz w:val="28"/>
          <w:szCs w:val="28"/>
        </w:rPr>
        <w:t>地质孔：1个，工程量</w:t>
      </w:r>
      <w:r>
        <w:rPr>
          <w:sz w:val="28"/>
          <w:szCs w:val="28"/>
        </w:rPr>
        <w:t>100</w:t>
      </w:r>
      <w:r>
        <w:rPr>
          <w:rFonts w:hint="eastAsia"/>
          <w:sz w:val="28"/>
          <w:szCs w:val="28"/>
        </w:rPr>
        <w:t>米；</w:t>
      </w:r>
    </w:p>
    <w:p>
      <w:pPr>
        <w:pStyle w:val="2"/>
        <w:numPr>
          <w:ilvl w:val="0"/>
          <w:numId w:val="0"/>
        </w:num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化验：煤样3件、岩力学试验10组</w:t>
      </w:r>
    </w:p>
    <w:p>
      <w:pPr>
        <w:pStyle w:val="2"/>
        <w:numPr>
          <w:ilvl w:val="0"/>
          <w:numId w:val="0"/>
        </w:numPr>
        <w:ind w:firstLine="2240" w:firstLineChars="800"/>
        <w:rPr>
          <w:rFonts w:hint="default"/>
          <w:sz w:val="28"/>
          <w:szCs w:val="28"/>
          <w:lang w:val="en-US" w:eastAsia="zh-CN"/>
        </w:rPr>
      </w:pPr>
      <w:r>
        <w:rPr>
          <w:rFonts w:hint="eastAsia"/>
          <w:sz w:val="28"/>
          <w:szCs w:val="28"/>
          <w:lang w:val="en-US" w:eastAsia="zh-CN"/>
        </w:rPr>
        <w:t>测井100米</w:t>
      </w:r>
    </w:p>
    <w:p>
      <w:pPr>
        <w:pStyle w:val="2"/>
        <w:numPr>
          <w:ilvl w:val="0"/>
          <w:numId w:val="3"/>
        </w:numPr>
        <w:ind w:left="0" w:leftChars="0" w:firstLine="0" w:firstLineChars="0"/>
        <w:rPr>
          <w:rFonts w:hint="eastAsia"/>
          <w:sz w:val="28"/>
          <w:szCs w:val="28"/>
        </w:rPr>
      </w:pPr>
      <w:r>
        <w:rPr>
          <w:rFonts w:hint="eastAsia"/>
          <w:sz w:val="28"/>
          <w:szCs w:val="28"/>
        </w:rPr>
        <w:t>编制“山东亨达煤业</w:t>
      </w:r>
      <w:r>
        <w:rPr>
          <w:sz w:val="28"/>
          <w:szCs w:val="28"/>
        </w:rPr>
        <w:t>有限公司</w:t>
      </w:r>
      <w:r>
        <w:rPr>
          <w:rFonts w:hint="eastAsia"/>
          <w:sz w:val="28"/>
          <w:szCs w:val="28"/>
        </w:rPr>
        <w:t>西北区补充勘探报告”。</w:t>
      </w:r>
    </w:p>
    <w:p>
      <w:pPr>
        <w:pStyle w:val="2"/>
        <w:numPr>
          <w:ilvl w:val="0"/>
          <w:numId w:val="0"/>
        </w:numPr>
        <w:tabs>
          <w:tab w:val="left" w:pos="494"/>
        </w:tabs>
        <w:rPr>
          <w:rFonts w:hint="eastAsia"/>
          <w:sz w:val="28"/>
          <w:szCs w:val="28"/>
        </w:rPr>
      </w:pPr>
      <w:r>
        <w:rPr>
          <w:rFonts w:hint="eastAsia"/>
          <w:b/>
          <w:sz w:val="28"/>
          <w:szCs w:val="28"/>
          <w:lang w:eastAsia="zh-CN"/>
        </w:rPr>
        <w:t>二、</w:t>
      </w:r>
      <w:r>
        <w:rPr>
          <w:rFonts w:hint="eastAsia"/>
          <w:b/>
          <w:sz w:val="28"/>
          <w:szCs w:val="28"/>
        </w:rPr>
        <w:t>工程施工地点：</w:t>
      </w:r>
      <w:r>
        <w:rPr>
          <w:rFonts w:hint="eastAsia"/>
          <w:sz w:val="28"/>
          <w:szCs w:val="28"/>
        </w:rPr>
        <w:t>山东省泰安市宁阳县境内。</w:t>
      </w:r>
    </w:p>
    <w:p>
      <w:pPr>
        <w:spacing w:line="600" w:lineRule="exact"/>
        <w:rPr>
          <w:b/>
          <w:sz w:val="28"/>
          <w:szCs w:val="28"/>
        </w:rPr>
      </w:pPr>
      <w:r>
        <w:rPr>
          <w:rFonts w:hint="eastAsia"/>
          <w:b/>
          <w:sz w:val="28"/>
          <w:szCs w:val="28"/>
          <w:lang w:eastAsia="zh-CN"/>
        </w:rPr>
        <w:t>三、</w:t>
      </w:r>
      <w:r>
        <w:rPr>
          <w:rFonts w:hint="eastAsia"/>
          <w:b/>
          <w:sz w:val="28"/>
          <w:szCs w:val="28"/>
        </w:rPr>
        <w:t>补充勘探工作应达到的技术标准</w:t>
      </w:r>
    </w:p>
    <w:p>
      <w:pPr>
        <w:spacing w:line="600" w:lineRule="exact"/>
        <w:ind w:firstLine="560" w:firstLineChars="200"/>
        <w:rPr>
          <w:sz w:val="28"/>
          <w:szCs w:val="28"/>
        </w:rPr>
      </w:pPr>
      <w:r>
        <w:rPr>
          <w:rFonts w:hint="eastAsia"/>
          <w:sz w:val="28"/>
          <w:szCs w:val="28"/>
        </w:rPr>
        <w:t>依据《矿产地质勘查规范 煤》（DZ</w:t>
      </w:r>
      <w:r>
        <w:rPr>
          <w:sz w:val="28"/>
          <w:szCs w:val="28"/>
        </w:rPr>
        <w:t>-</w:t>
      </w:r>
      <w:r>
        <w:rPr>
          <w:rFonts w:hint="eastAsia"/>
          <w:sz w:val="28"/>
          <w:szCs w:val="28"/>
        </w:rPr>
        <w:t>T</w:t>
      </w:r>
      <w:r>
        <w:rPr>
          <w:sz w:val="28"/>
          <w:szCs w:val="28"/>
        </w:rPr>
        <w:t>0215</w:t>
      </w:r>
      <w:r>
        <w:rPr>
          <w:rFonts w:hint="eastAsia"/>
          <w:sz w:val="28"/>
          <w:szCs w:val="28"/>
        </w:rPr>
        <w:t>-</w:t>
      </w:r>
      <w:r>
        <w:rPr>
          <w:sz w:val="28"/>
          <w:szCs w:val="28"/>
        </w:rPr>
        <w:t>2020</w:t>
      </w:r>
      <w:r>
        <w:rPr>
          <w:rFonts w:hint="eastAsia"/>
          <w:sz w:val="28"/>
          <w:szCs w:val="28"/>
        </w:rPr>
        <w:t>）等相关规范，同时根据甲方要求，结合二维地震勘查成果，本次勘探的主要任务为：</w:t>
      </w:r>
    </w:p>
    <w:p>
      <w:pPr>
        <w:spacing w:line="600" w:lineRule="exact"/>
        <w:ind w:firstLine="560" w:firstLineChars="200"/>
        <w:rPr>
          <w:sz w:val="28"/>
          <w:szCs w:val="28"/>
        </w:rPr>
      </w:pPr>
      <w:r>
        <w:rPr>
          <w:rFonts w:hint="eastAsia"/>
          <w:sz w:val="28"/>
          <w:szCs w:val="28"/>
        </w:rPr>
        <w:t>1.查明勘查区内山西组</w:t>
      </w:r>
      <w:r>
        <w:rPr>
          <w:sz w:val="28"/>
          <w:szCs w:val="28"/>
        </w:rPr>
        <w:t>3</w:t>
      </w:r>
      <w:r>
        <w:rPr>
          <w:rFonts w:hint="eastAsia"/>
          <w:sz w:val="28"/>
          <w:szCs w:val="28"/>
        </w:rPr>
        <w:t>煤层的层位结构、厚度、对比情况及分布范围。</w:t>
      </w:r>
    </w:p>
    <w:p>
      <w:pPr>
        <w:spacing w:line="600" w:lineRule="exact"/>
        <w:ind w:firstLine="560" w:firstLineChars="200"/>
        <w:rPr>
          <w:sz w:val="28"/>
          <w:szCs w:val="28"/>
        </w:rPr>
      </w:pPr>
      <w:r>
        <w:rPr>
          <w:rFonts w:hint="eastAsia"/>
          <w:sz w:val="28"/>
          <w:szCs w:val="28"/>
        </w:rPr>
        <w:t>2.查明矿区边界构造与目前开采地段有关的边界构造（二维地震）。</w:t>
      </w:r>
    </w:p>
    <w:p>
      <w:pPr>
        <w:pStyle w:val="8"/>
        <w:tabs>
          <w:tab w:val="left" w:pos="1440"/>
        </w:tabs>
        <w:spacing w:line="600" w:lineRule="exact"/>
        <w:rPr>
          <w:kern w:val="2"/>
          <w:szCs w:val="28"/>
        </w:rPr>
      </w:pPr>
      <w:r>
        <w:rPr>
          <w:rFonts w:hint="eastAsia"/>
          <w:szCs w:val="28"/>
        </w:rPr>
        <w:t>3.</w:t>
      </w:r>
      <w:r>
        <w:rPr>
          <w:rFonts w:hint="eastAsia"/>
          <w:kern w:val="2"/>
          <w:szCs w:val="28"/>
        </w:rPr>
        <w:t>查明区内落差大于或等于10m的断层，并对测线上落差5-10m的断层做出解释（二维地震）。</w:t>
      </w:r>
    </w:p>
    <w:p>
      <w:pPr>
        <w:pStyle w:val="8"/>
        <w:tabs>
          <w:tab w:val="left" w:pos="1440"/>
        </w:tabs>
        <w:spacing w:line="600" w:lineRule="exact"/>
        <w:rPr>
          <w:szCs w:val="28"/>
        </w:rPr>
      </w:pPr>
      <w:r>
        <w:rPr>
          <w:rFonts w:hint="eastAsia"/>
          <w:szCs w:val="28"/>
        </w:rPr>
        <w:t>4.控制3煤层底板等高线，底板等高线深度误差不大于5%。</w:t>
      </w:r>
    </w:p>
    <w:p>
      <w:pPr>
        <w:pStyle w:val="8"/>
        <w:tabs>
          <w:tab w:val="left" w:pos="1440"/>
        </w:tabs>
        <w:spacing w:line="600" w:lineRule="exact"/>
        <w:rPr>
          <w:szCs w:val="28"/>
        </w:rPr>
      </w:pPr>
      <w:r>
        <w:rPr>
          <w:rFonts w:hint="eastAsia"/>
          <w:szCs w:val="28"/>
        </w:rPr>
        <w:t>5.严密控制3煤层的露头位置（二维地震）。</w:t>
      </w:r>
    </w:p>
    <w:p>
      <w:pPr>
        <w:pStyle w:val="8"/>
        <w:tabs>
          <w:tab w:val="left" w:pos="1440"/>
        </w:tabs>
        <w:spacing w:line="600" w:lineRule="exact"/>
        <w:rPr>
          <w:szCs w:val="28"/>
        </w:rPr>
      </w:pPr>
      <w:r>
        <w:rPr>
          <w:rFonts w:hint="eastAsia"/>
          <w:szCs w:val="28"/>
        </w:rPr>
        <w:t>6.详细查明3煤层的煤质特征及其变化情况，划出3煤层的风化、氧化带界线。</w:t>
      </w:r>
    </w:p>
    <w:p>
      <w:pPr>
        <w:pStyle w:val="8"/>
        <w:tabs>
          <w:tab w:val="left" w:pos="1440"/>
        </w:tabs>
        <w:spacing w:line="600" w:lineRule="exact"/>
        <w:rPr>
          <w:szCs w:val="28"/>
        </w:rPr>
      </w:pPr>
      <w:r>
        <w:rPr>
          <w:rFonts w:hint="eastAsia"/>
          <w:szCs w:val="28"/>
        </w:rPr>
        <w:t>7.查明新生界厚度及其变化，其误差不大于5%。</w:t>
      </w:r>
    </w:p>
    <w:p>
      <w:pPr>
        <w:pStyle w:val="8"/>
        <w:tabs>
          <w:tab w:val="left" w:pos="1440"/>
        </w:tabs>
        <w:spacing w:line="600" w:lineRule="exact"/>
        <w:rPr>
          <w:szCs w:val="28"/>
        </w:rPr>
      </w:pPr>
      <w:r>
        <w:rPr>
          <w:rFonts w:hint="eastAsia"/>
          <w:szCs w:val="28"/>
        </w:rPr>
        <w:t>8.详细查明区内水文地质条件，评价矿井充水因素，对在开采过程中可能引起的水文地质、工程地质条件的变化及后果进行评述。</w:t>
      </w:r>
    </w:p>
    <w:p>
      <w:pPr>
        <w:pStyle w:val="8"/>
        <w:tabs>
          <w:tab w:val="left" w:pos="1440"/>
        </w:tabs>
        <w:spacing w:line="600" w:lineRule="exact"/>
        <w:rPr>
          <w:szCs w:val="28"/>
        </w:rPr>
      </w:pPr>
      <w:r>
        <w:rPr>
          <w:rFonts w:hint="eastAsia"/>
          <w:szCs w:val="28"/>
        </w:rPr>
        <w:t>9.估算探明、控制、推断资源储量。</w:t>
      </w:r>
    </w:p>
    <w:p>
      <w:pPr>
        <w:pStyle w:val="8"/>
        <w:tabs>
          <w:tab w:val="left" w:pos="1440"/>
        </w:tabs>
        <w:spacing w:line="600" w:lineRule="exact"/>
        <w:rPr>
          <w:szCs w:val="28"/>
        </w:rPr>
      </w:pPr>
      <w:r>
        <w:rPr>
          <w:rFonts w:hint="eastAsia"/>
          <w:szCs w:val="28"/>
        </w:rPr>
        <w:t>10.按《煤炭地质勘查报告编写规范》MT/T1044-2007提交“山东亨达煤业有限公司西北区补充勘探地质报告”。</w:t>
      </w:r>
    </w:p>
    <w:p>
      <w:pPr>
        <w:spacing w:line="600" w:lineRule="exact"/>
        <w:outlineLvl w:val="0"/>
        <w:rPr>
          <w:b/>
          <w:sz w:val="28"/>
          <w:szCs w:val="28"/>
        </w:rPr>
      </w:pPr>
      <w:bookmarkStart w:id="19" w:name="_Toc14267"/>
      <w:r>
        <w:rPr>
          <w:rFonts w:hint="eastAsia"/>
          <w:b/>
          <w:sz w:val="28"/>
          <w:szCs w:val="28"/>
          <w:lang w:eastAsia="zh-CN"/>
        </w:rPr>
        <w:t>四、</w:t>
      </w:r>
      <w:r>
        <w:rPr>
          <w:b/>
          <w:sz w:val="28"/>
          <w:szCs w:val="28"/>
        </w:rPr>
        <w:t>工程</w:t>
      </w:r>
      <w:r>
        <w:rPr>
          <w:rFonts w:hint="eastAsia"/>
          <w:b/>
          <w:sz w:val="28"/>
          <w:szCs w:val="28"/>
        </w:rPr>
        <w:t>承包方式及</w:t>
      </w:r>
      <w:r>
        <w:rPr>
          <w:b/>
          <w:sz w:val="28"/>
          <w:szCs w:val="28"/>
        </w:rPr>
        <w:t>工程</w:t>
      </w:r>
      <w:r>
        <w:rPr>
          <w:rFonts w:hint="eastAsia"/>
          <w:b/>
          <w:sz w:val="28"/>
          <w:szCs w:val="28"/>
        </w:rPr>
        <w:t>价款</w:t>
      </w:r>
      <w:bookmarkEnd w:id="19"/>
    </w:p>
    <w:p>
      <w:pPr>
        <w:spacing w:line="600" w:lineRule="exact"/>
        <w:ind w:firstLine="560" w:firstLineChars="200"/>
        <w:rPr>
          <w:rFonts w:hint="eastAsia" w:eastAsia="宋体"/>
          <w:sz w:val="28"/>
          <w:szCs w:val="28"/>
          <w:lang w:eastAsia="zh-CN"/>
        </w:rPr>
      </w:pPr>
      <w:r>
        <w:rPr>
          <w:rFonts w:hint="eastAsia"/>
          <w:sz w:val="28"/>
          <w:szCs w:val="28"/>
        </w:rPr>
        <w:t>1.工程价款：</w:t>
      </w:r>
    </w:p>
    <w:p>
      <w:pPr>
        <w:pStyle w:val="2"/>
        <w:rPr>
          <w:rFonts w:hint="default"/>
          <w:sz w:val="28"/>
          <w:szCs w:val="28"/>
          <w:lang w:val="en-US" w:eastAsia="zh-CN"/>
        </w:rPr>
      </w:pPr>
      <w:r>
        <w:rPr>
          <w:rFonts w:hint="eastAsia"/>
          <w:sz w:val="28"/>
          <w:szCs w:val="28"/>
          <w:lang w:val="en-US" w:eastAsia="zh-CN"/>
        </w:rPr>
        <w:t>根据工程要求，2个水文孔包含化验费用单价XX元/米，预计215米，总价XX万。地质孔一个包含化验费用单价XX元/米，预计100米，总价XX万元。编制报告并组织验收XX万。</w:t>
      </w:r>
      <w:bookmarkStart w:id="30" w:name="_GoBack"/>
      <w:bookmarkEnd w:id="30"/>
    </w:p>
    <w:p>
      <w:pPr>
        <w:spacing w:line="600" w:lineRule="exact"/>
        <w:ind w:firstLine="560" w:firstLineChars="200"/>
        <w:rPr>
          <w:rFonts w:hint="eastAsia" w:eastAsia="宋体"/>
          <w:sz w:val="28"/>
          <w:szCs w:val="28"/>
          <w:lang w:eastAsia="zh-CN"/>
        </w:rPr>
      </w:pPr>
      <w:r>
        <w:rPr>
          <w:rFonts w:hint="eastAsia"/>
          <w:sz w:val="28"/>
          <w:szCs w:val="28"/>
        </w:rPr>
        <w:t>预计补充勘探总</w:t>
      </w:r>
      <w:r>
        <w:rPr>
          <w:rFonts w:hint="eastAsia"/>
          <w:sz w:val="28"/>
          <w:szCs w:val="28"/>
          <w:lang w:eastAsia="zh-CN"/>
        </w:rPr>
        <w:t>合同款为</w:t>
      </w:r>
      <w:r>
        <w:rPr>
          <w:rFonts w:hint="eastAsia"/>
          <w:sz w:val="28"/>
          <w:szCs w:val="28"/>
        </w:rPr>
        <w:t>为</w:t>
      </w:r>
      <w:r>
        <w:rPr>
          <w:rFonts w:hint="eastAsia"/>
          <w:sz w:val="28"/>
          <w:szCs w:val="28"/>
          <w:lang w:val="en-US" w:eastAsia="zh-CN"/>
        </w:rPr>
        <w:t>XX</w:t>
      </w:r>
      <w:r>
        <w:rPr>
          <w:rFonts w:hint="eastAsia"/>
          <w:sz w:val="28"/>
          <w:szCs w:val="28"/>
        </w:rPr>
        <w:t>万元整，大写：</w:t>
      </w:r>
      <w:r>
        <w:rPr>
          <w:rFonts w:hint="eastAsia"/>
          <w:sz w:val="28"/>
          <w:szCs w:val="28"/>
          <w:lang w:val="en-US" w:eastAsia="zh-CN"/>
        </w:rPr>
        <w:t>XX</w:t>
      </w:r>
      <w:r>
        <w:rPr>
          <w:rFonts w:hint="eastAsia"/>
          <w:sz w:val="28"/>
          <w:szCs w:val="28"/>
        </w:rPr>
        <w:t>（合同费用不包括青苗补偿费用及地方关系协调费用）。</w:t>
      </w:r>
      <w:r>
        <w:rPr>
          <w:rFonts w:hint="eastAsia"/>
          <w:sz w:val="28"/>
          <w:szCs w:val="28"/>
          <w:lang w:eastAsia="zh-CN"/>
        </w:rPr>
        <w:t>最终结算以实际工作量为准。</w:t>
      </w:r>
    </w:p>
    <w:p>
      <w:pPr>
        <w:spacing w:line="600" w:lineRule="exact"/>
        <w:ind w:firstLine="560" w:firstLineChars="200"/>
        <w:rPr>
          <w:color w:val="FF0000"/>
          <w:sz w:val="28"/>
          <w:szCs w:val="28"/>
        </w:rPr>
      </w:pPr>
      <w:r>
        <w:rPr>
          <w:rFonts w:hint="eastAsia"/>
          <w:sz w:val="28"/>
          <w:szCs w:val="28"/>
        </w:rPr>
        <w:t>2.工程款支付方式：分期支付：合同签订后支付总费用</w:t>
      </w:r>
      <w:r>
        <w:rPr>
          <w:sz w:val="28"/>
          <w:szCs w:val="28"/>
        </w:rPr>
        <w:t>的</w:t>
      </w:r>
      <w:r>
        <w:rPr>
          <w:rFonts w:hint="eastAsia"/>
          <w:sz w:val="28"/>
          <w:szCs w:val="28"/>
        </w:rPr>
        <w:t>30</w:t>
      </w:r>
      <w:r>
        <w:rPr>
          <w:sz w:val="28"/>
          <w:szCs w:val="28"/>
        </w:rPr>
        <w:t>%</w:t>
      </w:r>
      <w:r>
        <w:rPr>
          <w:rFonts w:hint="eastAsia"/>
          <w:sz w:val="28"/>
          <w:szCs w:val="28"/>
        </w:rPr>
        <w:t>即</w:t>
      </w:r>
      <w:r>
        <w:rPr>
          <w:rFonts w:hint="eastAsia"/>
          <w:sz w:val="28"/>
          <w:szCs w:val="28"/>
          <w:lang w:val="en-US" w:eastAsia="zh-CN"/>
        </w:rPr>
        <w:t>XX</w:t>
      </w:r>
      <w:r>
        <w:rPr>
          <w:rFonts w:hint="eastAsia"/>
          <w:sz w:val="28"/>
          <w:szCs w:val="28"/>
        </w:rPr>
        <w:t>万元，野外施工结束后支付40%即</w:t>
      </w:r>
      <w:r>
        <w:rPr>
          <w:rFonts w:hint="eastAsia"/>
          <w:sz w:val="28"/>
          <w:szCs w:val="28"/>
          <w:lang w:val="en-US" w:eastAsia="zh-CN"/>
        </w:rPr>
        <w:t>XX</w:t>
      </w:r>
      <w:r>
        <w:rPr>
          <w:rFonts w:hint="eastAsia"/>
          <w:sz w:val="28"/>
          <w:szCs w:val="28"/>
        </w:rPr>
        <w:t>万元，剩余工程款即</w:t>
      </w:r>
      <w:r>
        <w:rPr>
          <w:rFonts w:hint="eastAsia"/>
          <w:sz w:val="28"/>
          <w:szCs w:val="28"/>
          <w:lang w:val="en-US" w:eastAsia="zh-CN"/>
        </w:rPr>
        <w:t>XX</w:t>
      </w:r>
      <w:r>
        <w:rPr>
          <w:rFonts w:hint="eastAsia"/>
          <w:sz w:val="28"/>
          <w:szCs w:val="28"/>
        </w:rPr>
        <w:t>万元待勘探报告经过甲方审查通过后一次性支付给乙方。甲方支付工程款前，乙方需按照相应金额开具6%的增值税专用发票。乙方开具发票不足6%，甲方在结算中扣除相应税点差额。</w:t>
      </w:r>
    </w:p>
    <w:p>
      <w:pPr>
        <w:spacing w:line="600" w:lineRule="exact"/>
        <w:ind w:firstLine="560" w:firstLineChars="200"/>
        <w:rPr>
          <w:sz w:val="28"/>
          <w:szCs w:val="28"/>
        </w:rPr>
      </w:pPr>
      <w:r>
        <w:rPr>
          <w:rFonts w:hint="eastAsia"/>
          <w:sz w:val="28"/>
          <w:szCs w:val="28"/>
        </w:rPr>
        <w:t>3.本合同工程款根据实际工程量进行结算。</w:t>
      </w:r>
    </w:p>
    <w:p>
      <w:pPr>
        <w:spacing w:line="600" w:lineRule="exact"/>
        <w:outlineLvl w:val="0"/>
        <w:rPr>
          <w:b/>
          <w:sz w:val="28"/>
          <w:szCs w:val="28"/>
        </w:rPr>
      </w:pPr>
      <w:bookmarkStart w:id="20" w:name="_Toc6493"/>
      <w:r>
        <w:rPr>
          <w:rFonts w:hint="eastAsia"/>
          <w:b/>
          <w:sz w:val="28"/>
          <w:szCs w:val="28"/>
          <w:lang w:eastAsia="zh-CN"/>
        </w:rPr>
        <w:t>五、</w:t>
      </w:r>
      <w:r>
        <w:rPr>
          <w:rFonts w:hint="eastAsia"/>
          <w:b/>
          <w:sz w:val="28"/>
          <w:szCs w:val="28"/>
        </w:rPr>
        <w:t>工期</w:t>
      </w:r>
      <w:bookmarkEnd w:id="20"/>
    </w:p>
    <w:p>
      <w:pPr>
        <w:spacing w:line="600" w:lineRule="exact"/>
        <w:ind w:firstLine="570"/>
        <w:rPr>
          <w:rFonts w:hint="eastAsia"/>
          <w:sz w:val="28"/>
          <w:szCs w:val="28"/>
        </w:rPr>
      </w:pPr>
      <w:r>
        <w:rPr>
          <w:rFonts w:hint="eastAsia"/>
          <w:sz w:val="28"/>
          <w:szCs w:val="28"/>
        </w:rPr>
        <w:t>202</w:t>
      </w:r>
      <w:r>
        <w:rPr>
          <w:sz w:val="28"/>
          <w:szCs w:val="28"/>
        </w:rPr>
        <w:t>2</w:t>
      </w:r>
      <w:r>
        <w:rPr>
          <w:rFonts w:hint="eastAsia"/>
          <w:sz w:val="28"/>
          <w:szCs w:val="28"/>
        </w:rPr>
        <w:t>年</w:t>
      </w:r>
      <w:r>
        <w:rPr>
          <w:sz w:val="28"/>
          <w:szCs w:val="28"/>
        </w:rPr>
        <w:t>11</w:t>
      </w:r>
      <w:r>
        <w:rPr>
          <w:rFonts w:hint="eastAsia"/>
          <w:sz w:val="28"/>
          <w:szCs w:val="28"/>
        </w:rPr>
        <w:t>月底以前提交补充勘探地质报告。</w:t>
      </w:r>
    </w:p>
    <w:p>
      <w:pPr>
        <w:spacing w:line="600" w:lineRule="exact"/>
        <w:outlineLvl w:val="0"/>
        <w:rPr>
          <w:b/>
          <w:sz w:val="28"/>
          <w:szCs w:val="28"/>
        </w:rPr>
      </w:pPr>
      <w:bookmarkStart w:id="21" w:name="_Toc7274"/>
      <w:r>
        <w:rPr>
          <w:rFonts w:hint="eastAsia"/>
          <w:b/>
          <w:sz w:val="28"/>
          <w:szCs w:val="28"/>
        </w:rPr>
        <w:t>六、甲、乙方责任义务</w:t>
      </w:r>
      <w:bookmarkEnd w:id="21"/>
    </w:p>
    <w:p>
      <w:pPr>
        <w:spacing w:line="600" w:lineRule="exact"/>
        <w:ind w:firstLine="570"/>
        <w:rPr>
          <w:sz w:val="28"/>
          <w:szCs w:val="28"/>
        </w:rPr>
      </w:pPr>
      <w:r>
        <w:rPr>
          <w:sz w:val="28"/>
          <w:szCs w:val="28"/>
        </w:rPr>
        <w:t>1</w:t>
      </w:r>
      <w:r>
        <w:rPr>
          <w:rFonts w:hint="eastAsia"/>
          <w:sz w:val="28"/>
          <w:szCs w:val="28"/>
        </w:rPr>
        <w:t>.甲方负责并承担施工中青苗赔偿、地方关系协调工作及费用，协助乙方施工并提供相关地质资料和勘探权限依据资料。</w:t>
      </w:r>
    </w:p>
    <w:p>
      <w:pPr>
        <w:spacing w:line="600" w:lineRule="exact"/>
        <w:ind w:firstLine="570"/>
        <w:rPr>
          <w:sz w:val="28"/>
          <w:szCs w:val="28"/>
        </w:rPr>
      </w:pPr>
      <w:r>
        <w:rPr>
          <w:sz w:val="28"/>
          <w:szCs w:val="28"/>
        </w:rPr>
        <w:t>2</w:t>
      </w:r>
      <w:r>
        <w:rPr>
          <w:rFonts w:hint="eastAsia"/>
          <w:sz w:val="28"/>
          <w:szCs w:val="28"/>
        </w:rPr>
        <w:t>.甲方发现乙方存在严重施工质量及资料质量问题，达不到合同规定的主要地质任务要求，甲方有权拒付工程余款。</w:t>
      </w:r>
    </w:p>
    <w:p>
      <w:pPr>
        <w:spacing w:line="600" w:lineRule="exact"/>
        <w:ind w:firstLine="570"/>
        <w:rPr>
          <w:sz w:val="28"/>
          <w:szCs w:val="28"/>
        </w:rPr>
      </w:pPr>
      <w:r>
        <w:rPr>
          <w:sz w:val="28"/>
          <w:szCs w:val="28"/>
        </w:rPr>
        <w:t>3</w:t>
      </w:r>
      <w:r>
        <w:rPr>
          <w:rFonts w:hint="eastAsia"/>
          <w:sz w:val="28"/>
          <w:szCs w:val="28"/>
        </w:rPr>
        <w:t>.乙方应按照有关规程、规范及设计进行施工，确保施工质量。</w:t>
      </w:r>
    </w:p>
    <w:p>
      <w:pPr>
        <w:spacing w:line="600" w:lineRule="exact"/>
        <w:ind w:firstLine="570"/>
        <w:rPr>
          <w:sz w:val="28"/>
          <w:szCs w:val="28"/>
        </w:rPr>
      </w:pPr>
      <w:r>
        <w:rPr>
          <w:sz w:val="28"/>
          <w:szCs w:val="28"/>
        </w:rPr>
        <w:t>4</w:t>
      </w:r>
      <w:r>
        <w:rPr>
          <w:rFonts w:hint="eastAsia"/>
          <w:sz w:val="28"/>
          <w:szCs w:val="28"/>
        </w:rPr>
        <w:t>.乙方不得将资料擅自转让或泄密给第三方，否则将追究乙方相关法律责任。</w:t>
      </w:r>
    </w:p>
    <w:p>
      <w:pPr>
        <w:spacing w:line="600" w:lineRule="exact"/>
        <w:ind w:firstLine="570"/>
        <w:rPr>
          <w:sz w:val="28"/>
          <w:szCs w:val="28"/>
        </w:rPr>
      </w:pPr>
      <w:r>
        <w:rPr>
          <w:sz w:val="28"/>
          <w:szCs w:val="28"/>
        </w:rPr>
        <w:t>5</w:t>
      </w:r>
      <w:r>
        <w:rPr>
          <w:rFonts w:hint="eastAsia"/>
          <w:sz w:val="28"/>
          <w:szCs w:val="28"/>
        </w:rPr>
        <w:t xml:space="preserve">.乙方对现场所有施工人员负有安全管理责任，如出现安全事故，所有责任后果全部由乙方承担。         </w:t>
      </w:r>
    </w:p>
    <w:p>
      <w:pPr>
        <w:spacing w:line="600" w:lineRule="exact"/>
        <w:ind w:firstLine="570"/>
        <w:outlineLvl w:val="0"/>
        <w:rPr>
          <w:b/>
          <w:sz w:val="28"/>
          <w:szCs w:val="28"/>
        </w:rPr>
      </w:pPr>
      <w:bookmarkStart w:id="22" w:name="_Toc22808"/>
      <w:r>
        <w:rPr>
          <w:rFonts w:hint="eastAsia"/>
          <w:b/>
          <w:sz w:val="28"/>
          <w:szCs w:val="28"/>
        </w:rPr>
        <w:t>七、其它</w:t>
      </w:r>
      <w:bookmarkEnd w:id="22"/>
    </w:p>
    <w:p>
      <w:pPr>
        <w:spacing w:line="600" w:lineRule="exact"/>
        <w:ind w:firstLine="548" w:firstLineChars="196"/>
        <w:outlineLvl w:val="0"/>
        <w:rPr>
          <w:sz w:val="28"/>
          <w:szCs w:val="28"/>
        </w:rPr>
      </w:pPr>
      <w:bookmarkStart w:id="23" w:name="_Toc22656"/>
      <w:r>
        <w:rPr>
          <w:rFonts w:hint="eastAsia"/>
          <w:sz w:val="28"/>
          <w:szCs w:val="28"/>
        </w:rPr>
        <w:t>1.本合同未尽事宜双方友好协商解决，双方协商不成时任何一方均可向</w:t>
      </w:r>
      <w:r>
        <w:rPr>
          <w:rFonts w:hint="eastAsia" w:hAnsi="宋体"/>
          <w:sz w:val="28"/>
          <w:szCs w:val="28"/>
        </w:rPr>
        <w:t>甲方</w:t>
      </w:r>
      <w:r>
        <w:rPr>
          <w:rFonts w:hint="eastAsia"/>
          <w:sz w:val="28"/>
          <w:szCs w:val="28"/>
        </w:rPr>
        <w:t>所在地人民法院提起诉讼。</w:t>
      </w:r>
      <w:bookmarkEnd w:id="23"/>
    </w:p>
    <w:p>
      <w:pPr>
        <w:spacing w:line="600" w:lineRule="exact"/>
        <w:ind w:firstLine="548" w:firstLineChars="196"/>
        <w:outlineLvl w:val="0"/>
        <w:rPr>
          <w:rFonts w:hAnsi="宋体"/>
          <w:bCs/>
          <w:sz w:val="28"/>
          <w:szCs w:val="28"/>
        </w:rPr>
      </w:pPr>
      <w:bookmarkStart w:id="24" w:name="_Toc25893"/>
      <w:r>
        <w:rPr>
          <w:rFonts w:hint="eastAsia"/>
          <w:sz w:val="28"/>
          <w:szCs w:val="28"/>
        </w:rPr>
        <w:t>2.</w:t>
      </w:r>
      <w:r>
        <w:rPr>
          <w:rFonts w:hint="eastAsia" w:hAnsi="宋体"/>
          <w:bCs/>
          <w:sz w:val="28"/>
          <w:szCs w:val="28"/>
        </w:rPr>
        <w:t>本合同一式</w:t>
      </w:r>
      <w:r>
        <w:rPr>
          <w:rFonts w:hint="eastAsia" w:hAnsi="宋体"/>
          <w:bCs/>
          <w:sz w:val="28"/>
          <w:szCs w:val="28"/>
          <w:lang w:eastAsia="zh-CN"/>
        </w:rPr>
        <w:t>六</w:t>
      </w:r>
      <w:r>
        <w:rPr>
          <w:rFonts w:hint="eastAsia" w:hAnsi="宋体"/>
          <w:bCs/>
          <w:sz w:val="28"/>
          <w:szCs w:val="28"/>
        </w:rPr>
        <w:t>份、甲方</w:t>
      </w:r>
      <w:r>
        <w:rPr>
          <w:rFonts w:hint="eastAsia" w:hAnsi="宋体"/>
          <w:bCs/>
          <w:sz w:val="28"/>
          <w:szCs w:val="28"/>
          <w:lang w:val="en-US" w:eastAsia="zh-CN"/>
        </w:rPr>
        <w:t>3</w:t>
      </w:r>
      <w:r>
        <w:rPr>
          <w:rFonts w:hint="eastAsia" w:hAnsi="宋体"/>
          <w:bCs/>
          <w:sz w:val="28"/>
          <w:szCs w:val="28"/>
        </w:rPr>
        <w:t>份、乙方</w:t>
      </w:r>
      <w:r>
        <w:rPr>
          <w:rFonts w:hint="eastAsia" w:hAnsi="宋体"/>
          <w:bCs/>
          <w:sz w:val="28"/>
          <w:szCs w:val="28"/>
          <w:lang w:val="en-US" w:eastAsia="zh-CN"/>
        </w:rPr>
        <w:t>3</w:t>
      </w:r>
      <w:r>
        <w:rPr>
          <w:rFonts w:hint="eastAsia" w:hAnsi="宋体"/>
          <w:bCs/>
          <w:sz w:val="28"/>
          <w:szCs w:val="28"/>
        </w:rPr>
        <w:t>份。</w:t>
      </w:r>
      <w:bookmarkEnd w:id="24"/>
    </w:p>
    <w:p>
      <w:pPr>
        <w:spacing w:line="600" w:lineRule="exact"/>
        <w:ind w:firstLine="548" w:firstLineChars="196"/>
        <w:outlineLvl w:val="0"/>
        <w:rPr>
          <w:sz w:val="28"/>
          <w:szCs w:val="28"/>
        </w:rPr>
      </w:pPr>
      <w:bookmarkStart w:id="25" w:name="_Toc23823"/>
      <w:r>
        <w:rPr>
          <w:rFonts w:hint="eastAsia"/>
          <w:sz w:val="28"/>
          <w:szCs w:val="28"/>
        </w:rPr>
        <w:t>3.本合同由甲、乙双方签字、盖章后生效；报告审查通过及工程款结算付清后自行终止。</w:t>
      </w:r>
      <w:bookmarkEnd w:id="25"/>
    </w:p>
    <w:p>
      <w:pPr>
        <w:spacing w:line="600" w:lineRule="exact"/>
        <w:ind w:firstLine="548" w:firstLineChars="196"/>
        <w:outlineLvl w:val="0"/>
        <w:rPr>
          <w:sz w:val="28"/>
          <w:szCs w:val="28"/>
        </w:rPr>
      </w:pPr>
      <w:bookmarkStart w:id="26" w:name="_Toc8307"/>
      <w:r>
        <w:rPr>
          <w:rFonts w:hint="eastAsia"/>
          <w:sz w:val="28"/>
          <w:szCs w:val="28"/>
        </w:rPr>
        <w:t>(以下无正文)</w:t>
      </w:r>
      <w:bookmarkEnd w:id="26"/>
    </w:p>
    <w:p>
      <w:pPr>
        <w:pStyle w:val="2"/>
        <w:rPr>
          <w:rFonts w:hint="eastAsia"/>
        </w:rPr>
      </w:pPr>
    </w:p>
    <w:p>
      <w:pPr>
        <w:pStyle w:val="2"/>
        <w:rPr>
          <w:rFonts w:hint="eastAsia"/>
        </w:rPr>
      </w:pPr>
    </w:p>
    <w:p>
      <w:pPr>
        <w:pStyle w:val="2"/>
        <w:rPr>
          <w:rFonts w:hint="eastAsia"/>
        </w:rPr>
      </w:pPr>
    </w:p>
    <w:tbl>
      <w:tblPr>
        <w:tblStyle w:val="6"/>
        <w:tblW w:w="8794" w:type="dxa"/>
        <w:jc w:val="center"/>
        <w:tblLayout w:type="fixed"/>
        <w:tblCellMar>
          <w:top w:w="0" w:type="dxa"/>
          <w:left w:w="108" w:type="dxa"/>
          <w:bottom w:w="0" w:type="dxa"/>
          <w:right w:w="108" w:type="dxa"/>
        </w:tblCellMar>
      </w:tblPr>
      <w:tblGrid>
        <w:gridCol w:w="4156"/>
        <w:gridCol w:w="4638"/>
      </w:tblGrid>
      <w:tr>
        <w:tblPrEx>
          <w:tblCellMar>
            <w:top w:w="0" w:type="dxa"/>
            <w:left w:w="108" w:type="dxa"/>
            <w:bottom w:w="0" w:type="dxa"/>
            <w:right w:w="108" w:type="dxa"/>
          </w:tblCellMar>
        </w:tblPrEx>
        <w:trPr>
          <w:jc w:val="center"/>
        </w:trPr>
        <w:tc>
          <w:tcPr>
            <w:tcW w:w="4156" w:type="dxa"/>
            <w:noWrap w:val="0"/>
            <w:vAlign w:val="top"/>
          </w:tcPr>
          <w:p>
            <w:pPr>
              <w:spacing w:line="500" w:lineRule="exact"/>
              <w:rPr>
                <w:rFonts w:hint="eastAsia" w:ascii="宋体" w:hAnsi="宋体"/>
                <w:sz w:val="28"/>
                <w:szCs w:val="28"/>
              </w:rPr>
            </w:pPr>
            <w:r>
              <w:rPr>
                <w:rFonts w:hint="eastAsia" w:ascii="宋体" w:hAnsi="宋体"/>
                <w:sz w:val="28"/>
                <w:szCs w:val="28"/>
              </w:rPr>
              <w:t>以下为签字页</w:t>
            </w:r>
          </w:p>
          <w:p>
            <w:pPr>
              <w:spacing w:line="500" w:lineRule="exact"/>
              <w:jc w:val="center"/>
              <w:rPr>
                <w:rFonts w:hint="eastAsia" w:ascii="宋体" w:hAnsi="宋体"/>
                <w:sz w:val="28"/>
                <w:szCs w:val="28"/>
              </w:rPr>
            </w:pPr>
          </w:p>
          <w:p>
            <w:pPr>
              <w:spacing w:line="500" w:lineRule="exact"/>
              <w:rPr>
                <w:rFonts w:hint="eastAsia" w:hAnsi="宋体"/>
                <w:spacing w:val="10"/>
                <w:sz w:val="28"/>
                <w:szCs w:val="28"/>
                <w:lang w:val="en-US" w:eastAsia="zh-CN"/>
              </w:rPr>
            </w:pPr>
            <w:r>
              <w:rPr>
                <w:rFonts w:hAnsi="宋体"/>
                <w:spacing w:val="10"/>
                <w:sz w:val="28"/>
                <w:szCs w:val="28"/>
              </w:rPr>
              <w:t>甲方</w:t>
            </w:r>
            <w:r>
              <w:rPr>
                <w:rFonts w:hint="eastAsia" w:hAnsi="宋体"/>
                <w:spacing w:val="10"/>
                <w:sz w:val="28"/>
                <w:szCs w:val="28"/>
              </w:rPr>
              <w:t>：</w:t>
            </w:r>
            <w:r>
              <w:rPr>
                <w:rFonts w:hint="eastAsia" w:hAnsi="宋体"/>
                <w:spacing w:val="10"/>
                <w:sz w:val="28"/>
                <w:szCs w:val="28"/>
                <w:lang w:val="en-US" w:eastAsia="zh-CN"/>
              </w:rPr>
              <w:t>江苏煤炭地质物测队</w:t>
            </w:r>
          </w:p>
          <w:p>
            <w:pPr>
              <w:spacing w:line="500" w:lineRule="exact"/>
              <w:ind w:firstLine="600" w:firstLineChars="200"/>
              <w:rPr>
                <w:rFonts w:hint="eastAsia" w:hAnsi="宋体"/>
                <w:spacing w:val="10"/>
                <w:sz w:val="28"/>
                <w:szCs w:val="28"/>
              </w:rPr>
            </w:pPr>
            <w:r>
              <w:rPr>
                <w:rFonts w:hint="eastAsia" w:hAnsi="宋体"/>
                <w:spacing w:val="10"/>
                <w:sz w:val="28"/>
                <w:szCs w:val="28"/>
              </w:rPr>
              <w:t>（盖章）</w:t>
            </w:r>
          </w:p>
          <w:p>
            <w:pPr>
              <w:pStyle w:val="2"/>
              <w:ind w:left="0" w:leftChars="0" w:firstLine="0" w:firstLineChars="0"/>
              <w:rPr>
                <w:rFonts w:hint="eastAsia" w:hAnsi="宋体"/>
                <w:spacing w:val="10"/>
                <w:sz w:val="28"/>
                <w:szCs w:val="28"/>
                <w:lang w:val="en-US" w:eastAsia="zh-CN"/>
              </w:rPr>
            </w:pPr>
          </w:p>
          <w:p>
            <w:pPr>
              <w:spacing w:line="500" w:lineRule="exact"/>
              <w:rPr>
                <w:rFonts w:hAnsi="宋体"/>
                <w:sz w:val="28"/>
                <w:szCs w:val="28"/>
              </w:rPr>
            </w:pPr>
            <w:r>
              <w:rPr>
                <w:rFonts w:hint="eastAsia" w:ascii="宋体" w:hAnsi="宋体" w:cs="宋体"/>
                <w:kern w:val="0"/>
                <w:sz w:val="28"/>
                <w:szCs w:val="28"/>
              </w:rPr>
              <w:t>法定代表人（签字）：</w:t>
            </w:r>
          </w:p>
          <w:p>
            <w:pPr>
              <w:spacing w:line="500" w:lineRule="exact"/>
              <w:rPr>
                <w:rFonts w:hAnsi="宋体"/>
                <w:sz w:val="28"/>
                <w:szCs w:val="28"/>
              </w:rPr>
            </w:pPr>
            <w:r>
              <w:rPr>
                <w:rFonts w:hint="eastAsia" w:ascii="宋体" w:hAnsi="宋体" w:cs="宋体"/>
                <w:kern w:val="0"/>
                <w:sz w:val="28"/>
                <w:szCs w:val="28"/>
              </w:rPr>
              <w:t>（或委托代理人）</w:t>
            </w:r>
          </w:p>
          <w:p>
            <w:pPr>
              <w:spacing w:line="500" w:lineRule="exact"/>
              <w:rPr>
                <w:rFonts w:hint="default" w:hAnsi="宋体" w:eastAsia="宋体"/>
                <w:sz w:val="28"/>
                <w:szCs w:val="28"/>
                <w:lang w:val="en-US" w:eastAsia="zh-CN"/>
              </w:rPr>
            </w:pPr>
            <w:r>
              <w:rPr>
                <w:rFonts w:hAnsi="宋体"/>
                <w:sz w:val="28"/>
                <w:szCs w:val="28"/>
              </w:rPr>
              <w:t>地址：</w:t>
            </w:r>
            <w:r>
              <w:rPr>
                <w:rFonts w:hint="eastAsia" w:hAnsi="宋体"/>
                <w:sz w:val="28"/>
                <w:szCs w:val="28"/>
                <w:lang w:eastAsia="zh-CN"/>
              </w:rPr>
              <w:t>南京市栖霞区尧新大道</w:t>
            </w:r>
            <w:r>
              <w:rPr>
                <w:rFonts w:hint="eastAsia" w:hAnsi="宋体"/>
                <w:sz w:val="28"/>
                <w:szCs w:val="28"/>
                <w:lang w:val="en-US" w:eastAsia="zh-CN"/>
              </w:rPr>
              <w:t>3号</w:t>
            </w:r>
          </w:p>
          <w:p>
            <w:pPr>
              <w:spacing w:line="500" w:lineRule="exact"/>
              <w:rPr>
                <w:rFonts w:hint="default" w:hAnsi="宋体" w:eastAsia="宋体"/>
                <w:sz w:val="28"/>
                <w:szCs w:val="28"/>
                <w:lang w:val="en-US" w:eastAsia="zh-CN"/>
              </w:rPr>
            </w:pPr>
            <w:r>
              <w:rPr>
                <w:rFonts w:hAnsi="宋体"/>
                <w:sz w:val="28"/>
                <w:szCs w:val="28"/>
              </w:rPr>
              <w:t>电话：</w:t>
            </w:r>
            <w:r>
              <w:rPr>
                <w:rFonts w:hint="eastAsia" w:hAnsi="宋体"/>
                <w:sz w:val="28"/>
                <w:szCs w:val="28"/>
                <w:lang w:val="en-US" w:eastAsia="zh-CN"/>
              </w:rPr>
              <w:t>15951969013</w:t>
            </w:r>
          </w:p>
          <w:p>
            <w:pPr>
              <w:spacing w:line="500" w:lineRule="exact"/>
              <w:rPr>
                <w:rFonts w:hAnsi="宋体"/>
                <w:sz w:val="28"/>
                <w:szCs w:val="28"/>
              </w:rPr>
            </w:pPr>
            <w:r>
              <w:rPr>
                <w:rFonts w:hAnsi="宋体"/>
                <w:sz w:val="28"/>
                <w:szCs w:val="28"/>
              </w:rPr>
              <w:t>开户银行：</w:t>
            </w:r>
            <w:r>
              <w:rPr>
                <w:rFonts w:hint="eastAsia" w:ascii="宋体" w:hAnsi="宋体" w:cs="宋体"/>
                <w:kern w:val="2"/>
                <w:sz w:val="28"/>
                <w:szCs w:val="28"/>
              </w:rPr>
              <w:t xml:space="preserve">建行南京尧化门支行  </w:t>
            </w:r>
            <w:r>
              <w:rPr>
                <w:rFonts w:hint="eastAsia" w:hAnsi="宋体"/>
                <w:sz w:val="28"/>
                <w:szCs w:val="28"/>
              </w:rPr>
              <w:t xml:space="preserve"> </w:t>
            </w:r>
          </w:p>
          <w:p>
            <w:pPr>
              <w:spacing w:line="500" w:lineRule="exact"/>
              <w:rPr>
                <w:rFonts w:hAnsi="宋体"/>
                <w:spacing w:val="10"/>
                <w:sz w:val="28"/>
                <w:szCs w:val="28"/>
              </w:rPr>
            </w:pPr>
            <w:r>
              <w:rPr>
                <w:rFonts w:hint="eastAsia" w:hAnsi="宋体"/>
                <w:sz w:val="28"/>
                <w:szCs w:val="28"/>
              </w:rPr>
              <w:t>账</w:t>
            </w:r>
            <w:r>
              <w:rPr>
                <w:rFonts w:hAnsi="宋体"/>
                <w:sz w:val="28"/>
                <w:szCs w:val="28"/>
              </w:rPr>
              <w:t>号：</w:t>
            </w:r>
            <w:r>
              <w:rPr>
                <w:rFonts w:hint="eastAsia" w:ascii="宋体" w:hAnsi="宋体" w:cs="宋体"/>
                <w:sz w:val="28"/>
                <w:szCs w:val="28"/>
              </w:rPr>
              <w:t xml:space="preserve">32001597338052500439 </w:t>
            </w:r>
            <w:r>
              <w:rPr>
                <w:rFonts w:hint="eastAsia" w:ascii="宋体" w:hAnsi="宋体" w:cs="宋体"/>
                <w:kern w:val="2"/>
                <w:sz w:val="28"/>
                <w:szCs w:val="28"/>
              </w:rPr>
              <w:t xml:space="preserve"> </w:t>
            </w:r>
          </w:p>
        </w:tc>
        <w:tc>
          <w:tcPr>
            <w:tcW w:w="4638" w:type="dxa"/>
            <w:noWrap w:val="0"/>
            <w:vAlign w:val="top"/>
          </w:tcPr>
          <w:p>
            <w:pPr>
              <w:spacing w:line="500" w:lineRule="exact"/>
              <w:ind w:firstLine="756" w:firstLineChars="252"/>
              <w:rPr>
                <w:rFonts w:hint="eastAsia" w:hAnsi="宋体"/>
                <w:spacing w:val="10"/>
                <w:sz w:val="28"/>
                <w:szCs w:val="28"/>
              </w:rPr>
            </w:pPr>
          </w:p>
          <w:p>
            <w:pPr>
              <w:spacing w:line="500" w:lineRule="exact"/>
              <w:rPr>
                <w:rFonts w:hint="eastAsia" w:hAnsi="宋体"/>
                <w:spacing w:val="10"/>
                <w:sz w:val="28"/>
                <w:szCs w:val="28"/>
              </w:rPr>
            </w:pPr>
          </w:p>
          <w:p>
            <w:pPr>
              <w:spacing w:line="500" w:lineRule="exact"/>
              <w:rPr>
                <w:rFonts w:hint="eastAsia" w:hAnsi="宋体"/>
                <w:spacing w:val="10"/>
                <w:sz w:val="28"/>
                <w:szCs w:val="28"/>
                <w:lang w:eastAsia="zh-CN"/>
              </w:rPr>
            </w:pPr>
            <w:r>
              <w:rPr>
                <w:rFonts w:hAnsi="宋体"/>
                <w:spacing w:val="10"/>
                <w:sz w:val="28"/>
                <w:szCs w:val="28"/>
              </w:rPr>
              <w:t>乙方：</w:t>
            </w:r>
          </w:p>
          <w:p>
            <w:pPr>
              <w:spacing w:line="500" w:lineRule="exact"/>
              <w:ind w:firstLine="600" w:firstLineChars="200"/>
              <w:rPr>
                <w:rFonts w:hint="eastAsia" w:hAnsi="宋体"/>
                <w:spacing w:val="10"/>
                <w:sz w:val="28"/>
                <w:szCs w:val="28"/>
              </w:rPr>
            </w:pPr>
            <w:r>
              <w:rPr>
                <w:rFonts w:hint="eastAsia" w:hAnsi="宋体"/>
                <w:spacing w:val="10"/>
                <w:sz w:val="28"/>
                <w:szCs w:val="28"/>
              </w:rPr>
              <w:t>（盖章）</w:t>
            </w:r>
          </w:p>
          <w:p>
            <w:pPr>
              <w:pStyle w:val="2"/>
              <w:rPr>
                <w:rFonts w:hint="eastAsia"/>
                <w:sz w:val="28"/>
                <w:szCs w:val="28"/>
                <w:lang w:eastAsia="zh-CN"/>
              </w:rPr>
            </w:pPr>
          </w:p>
          <w:p>
            <w:pPr>
              <w:spacing w:line="500" w:lineRule="exact"/>
              <w:rPr>
                <w:rFonts w:hAnsi="宋体"/>
                <w:sz w:val="28"/>
                <w:szCs w:val="28"/>
              </w:rPr>
            </w:pPr>
            <w:r>
              <w:rPr>
                <w:rFonts w:hint="eastAsia" w:ascii="宋体" w:hAnsi="宋体" w:cs="宋体"/>
                <w:kern w:val="0"/>
                <w:sz w:val="28"/>
                <w:szCs w:val="28"/>
              </w:rPr>
              <w:t>法定代表人（签字）：</w:t>
            </w:r>
          </w:p>
          <w:p>
            <w:pPr>
              <w:spacing w:line="500" w:lineRule="exact"/>
              <w:rPr>
                <w:rFonts w:hAnsi="宋体"/>
                <w:sz w:val="28"/>
                <w:szCs w:val="28"/>
              </w:rPr>
            </w:pPr>
            <w:r>
              <w:rPr>
                <w:rFonts w:hint="eastAsia" w:ascii="宋体" w:hAnsi="宋体" w:cs="宋体"/>
                <w:kern w:val="0"/>
                <w:sz w:val="28"/>
                <w:szCs w:val="28"/>
              </w:rPr>
              <w:t>（或委托代理人）</w:t>
            </w:r>
          </w:p>
          <w:p>
            <w:pPr>
              <w:spacing w:line="500" w:lineRule="exact"/>
              <w:rPr>
                <w:rFonts w:hint="eastAsia" w:hAnsi="宋体"/>
                <w:spacing w:val="10"/>
                <w:sz w:val="28"/>
                <w:szCs w:val="28"/>
              </w:rPr>
            </w:pPr>
            <w:r>
              <w:rPr>
                <w:rFonts w:hAnsi="宋体"/>
                <w:spacing w:val="10"/>
                <w:sz w:val="28"/>
                <w:szCs w:val="28"/>
              </w:rPr>
              <w:t>地址</w:t>
            </w:r>
            <w:r>
              <w:rPr>
                <w:rFonts w:hint="eastAsia" w:hAnsi="宋体"/>
                <w:spacing w:val="10"/>
                <w:sz w:val="28"/>
                <w:szCs w:val="28"/>
              </w:rPr>
              <w:t>：</w:t>
            </w:r>
          </w:p>
          <w:p>
            <w:pPr>
              <w:spacing w:line="500" w:lineRule="exact"/>
              <w:rPr>
                <w:rFonts w:hint="eastAsia" w:hAnsi="宋体"/>
                <w:spacing w:val="10"/>
                <w:sz w:val="28"/>
                <w:szCs w:val="28"/>
              </w:rPr>
            </w:pPr>
          </w:p>
          <w:p>
            <w:pPr>
              <w:spacing w:line="500" w:lineRule="exact"/>
              <w:rPr>
                <w:rFonts w:hAnsi="宋体"/>
                <w:spacing w:val="10"/>
                <w:sz w:val="28"/>
                <w:szCs w:val="28"/>
              </w:rPr>
            </w:pPr>
            <w:r>
              <w:rPr>
                <w:rFonts w:hAnsi="宋体"/>
                <w:spacing w:val="10"/>
                <w:sz w:val="28"/>
                <w:szCs w:val="28"/>
              </w:rPr>
              <w:t>电话：</w:t>
            </w:r>
          </w:p>
          <w:p>
            <w:pPr>
              <w:spacing w:line="500" w:lineRule="exact"/>
              <w:rPr>
                <w:rFonts w:hint="eastAsia" w:hAnsi="宋体" w:eastAsia="宋体"/>
                <w:spacing w:val="10"/>
                <w:sz w:val="28"/>
                <w:szCs w:val="28"/>
                <w:lang w:val="en-US" w:eastAsia="zh-CN"/>
              </w:rPr>
            </w:pPr>
            <w:r>
              <w:rPr>
                <w:rFonts w:hAnsi="宋体"/>
                <w:spacing w:val="10"/>
                <w:sz w:val="28"/>
                <w:szCs w:val="28"/>
              </w:rPr>
              <w:t>开户银行：</w:t>
            </w:r>
          </w:p>
          <w:p>
            <w:pPr>
              <w:spacing w:line="500" w:lineRule="exact"/>
              <w:rPr>
                <w:rFonts w:hAnsi="宋体"/>
                <w:spacing w:val="10"/>
                <w:sz w:val="28"/>
                <w:szCs w:val="28"/>
              </w:rPr>
            </w:pPr>
            <w:r>
              <w:rPr>
                <w:rFonts w:hint="eastAsia" w:hAnsi="宋体"/>
                <w:sz w:val="28"/>
                <w:szCs w:val="28"/>
              </w:rPr>
              <w:t>账</w:t>
            </w:r>
            <w:r>
              <w:rPr>
                <w:rFonts w:hAnsi="宋体"/>
                <w:spacing w:val="10"/>
                <w:sz w:val="28"/>
                <w:szCs w:val="28"/>
              </w:rPr>
              <w:t>号：</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center"/>
        <w:rPr>
          <w:rFonts w:hint="eastAsia"/>
          <w:b/>
          <w:bCs/>
          <w:sz w:val="30"/>
          <w:szCs w:val="30"/>
        </w:rPr>
      </w:pPr>
      <w:r>
        <w:rPr>
          <w:rFonts w:hint="eastAsia"/>
          <w:b/>
          <w:bCs/>
          <w:sz w:val="30"/>
          <w:szCs w:val="30"/>
        </w:rPr>
        <w:t>山东亨达煤业有限公司西北区钻探补充勘查工程</w:t>
      </w:r>
    </w:p>
    <w:p>
      <w:pPr>
        <w:spacing w:line="360" w:lineRule="auto"/>
        <w:jc w:val="center"/>
        <w:rPr>
          <w:rFonts w:hint="eastAsia"/>
          <w:sz w:val="24"/>
          <w:szCs w:val="24"/>
        </w:rPr>
      </w:pPr>
      <w:r>
        <w:rPr>
          <w:rFonts w:hint="eastAsia"/>
          <w:b/>
          <w:bCs/>
          <w:sz w:val="30"/>
          <w:szCs w:val="30"/>
        </w:rPr>
        <w:t>安全协议</w:t>
      </w:r>
    </w:p>
    <w:p>
      <w:pPr>
        <w:spacing w:line="360" w:lineRule="auto"/>
        <w:rPr>
          <w:rFonts w:hint="eastAsia"/>
          <w:sz w:val="24"/>
          <w:szCs w:val="24"/>
          <w:u w:val="single"/>
        </w:rPr>
      </w:pPr>
      <w:r>
        <w:rPr>
          <w:rFonts w:hint="eastAsia"/>
          <w:sz w:val="24"/>
          <w:szCs w:val="24"/>
        </w:rPr>
        <w:t>工程名称：</w:t>
      </w:r>
      <w:r>
        <w:rPr>
          <w:rFonts w:hint="eastAsia"/>
          <w:sz w:val="24"/>
          <w:szCs w:val="24"/>
          <w:u w:val="single"/>
        </w:rPr>
        <w:t>山东亨达煤业</w:t>
      </w:r>
      <w:r>
        <w:rPr>
          <w:sz w:val="24"/>
          <w:szCs w:val="24"/>
          <w:u w:val="single"/>
        </w:rPr>
        <w:t>有限公司</w:t>
      </w:r>
      <w:r>
        <w:rPr>
          <w:rFonts w:hint="eastAsia"/>
          <w:sz w:val="24"/>
          <w:szCs w:val="24"/>
          <w:u w:val="single"/>
        </w:rPr>
        <w:t>西北区钻探补充勘查工程</w:t>
      </w:r>
    </w:p>
    <w:p>
      <w:pPr>
        <w:spacing w:line="360" w:lineRule="auto"/>
        <w:rPr>
          <w:rFonts w:hint="eastAsia"/>
          <w:sz w:val="24"/>
          <w:szCs w:val="24"/>
        </w:rPr>
      </w:pPr>
      <w:r>
        <w:rPr>
          <w:rFonts w:hint="eastAsia"/>
          <w:sz w:val="24"/>
          <w:szCs w:val="24"/>
        </w:rPr>
        <w:t>发包人：</w:t>
      </w:r>
      <w:r>
        <w:rPr>
          <w:rFonts w:hint="eastAsia"/>
          <w:sz w:val="24"/>
          <w:szCs w:val="24"/>
          <w:u w:val="single"/>
        </w:rPr>
        <w:t>江苏煤炭地质物测队</w:t>
      </w:r>
    </w:p>
    <w:p>
      <w:pPr>
        <w:spacing w:line="360" w:lineRule="auto"/>
        <w:rPr>
          <w:rFonts w:hint="default" w:eastAsiaTheme="minorEastAsia"/>
          <w:sz w:val="24"/>
          <w:szCs w:val="24"/>
          <w:u w:val="single"/>
          <w:lang w:val="en-US" w:eastAsia="zh-CN"/>
        </w:rPr>
      </w:pPr>
      <w:r>
        <w:rPr>
          <w:rFonts w:hint="eastAsia"/>
          <w:sz w:val="24"/>
          <w:szCs w:val="24"/>
        </w:rPr>
        <w:t>承包人：</w:t>
      </w:r>
      <w:r>
        <w:rPr>
          <w:rFonts w:hint="eastAsia"/>
          <w:sz w:val="24"/>
          <w:szCs w:val="24"/>
          <w:u w:val="single"/>
          <w:lang w:val="en-US" w:eastAsia="zh-CN"/>
        </w:rPr>
        <w:t xml:space="preserve">                   </w:t>
      </w:r>
    </w:p>
    <w:p>
      <w:pPr>
        <w:spacing w:line="360" w:lineRule="auto"/>
        <w:rPr>
          <w:rFonts w:hint="eastAsia"/>
          <w:sz w:val="24"/>
          <w:szCs w:val="24"/>
        </w:rPr>
      </w:pPr>
      <w:r>
        <w:rPr>
          <w:rFonts w:hint="eastAsia"/>
          <w:sz w:val="24"/>
          <w:szCs w:val="24"/>
        </w:rPr>
        <w:t>双方根据《中华人民共和国安全生产法》、《地质勘探安全规程》、《中华人民共和国矿山安全法》及其它现行有关安全方面的法律法规，结合实际情况，为明确双方在</w:t>
      </w:r>
      <w:r>
        <w:rPr>
          <w:rFonts w:hint="eastAsia"/>
          <w:sz w:val="24"/>
          <w:szCs w:val="24"/>
          <w:u w:val="single"/>
        </w:rPr>
        <w:t>山东亨达煤业有限公司西北区钻探补充勘查工程</w:t>
      </w:r>
      <w:r>
        <w:rPr>
          <w:rFonts w:hint="eastAsia"/>
          <w:sz w:val="24"/>
          <w:szCs w:val="24"/>
        </w:rPr>
        <w:t>项目中的安全生产职责与义务及加强现场施工安全管理，经充分协商，签定本协议，以便双方共同遵守。</w:t>
      </w:r>
    </w:p>
    <w:p>
      <w:pPr>
        <w:spacing w:line="360" w:lineRule="auto"/>
        <w:outlineLvl w:val="0"/>
        <w:rPr>
          <w:rFonts w:hint="eastAsia"/>
          <w:sz w:val="24"/>
          <w:szCs w:val="24"/>
        </w:rPr>
      </w:pPr>
      <w:bookmarkStart w:id="27" w:name="_Toc1740"/>
      <w:r>
        <w:rPr>
          <w:rFonts w:hint="eastAsia"/>
          <w:sz w:val="24"/>
          <w:szCs w:val="24"/>
        </w:rPr>
        <w:t>一、发包人职责和义务</w:t>
      </w:r>
      <w:bookmarkEnd w:id="27"/>
    </w:p>
    <w:p>
      <w:pPr>
        <w:spacing w:line="360" w:lineRule="auto"/>
        <w:rPr>
          <w:rFonts w:hint="eastAsia"/>
          <w:sz w:val="24"/>
          <w:szCs w:val="24"/>
        </w:rPr>
      </w:pPr>
      <w:r>
        <w:rPr>
          <w:rFonts w:hint="eastAsia"/>
          <w:sz w:val="24"/>
          <w:szCs w:val="24"/>
        </w:rPr>
        <w:t>1、监督承包方严格执行国家及地方安全生产主管部门颁发的有关安全生产的方针、政策，严格执行有关法规、法令、条例。</w:t>
      </w:r>
    </w:p>
    <w:p>
      <w:pPr>
        <w:spacing w:line="360" w:lineRule="auto"/>
        <w:rPr>
          <w:rFonts w:hint="eastAsia"/>
          <w:sz w:val="24"/>
          <w:szCs w:val="24"/>
        </w:rPr>
      </w:pPr>
      <w:r>
        <w:rPr>
          <w:rFonts w:hint="eastAsia"/>
          <w:sz w:val="24"/>
          <w:szCs w:val="24"/>
        </w:rPr>
        <w:t>2、对承包方的安全教育、培训情况和危险预知工作提出指导意见。</w:t>
      </w:r>
    </w:p>
    <w:p>
      <w:pPr>
        <w:spacing w:line="360" w:lineRule="auto"/>
        <w:rPr>
          <w:rFonts w:hint="eastAsia"/>
          <w:sz w:val="24"/>
          <w:szCs w:val="24"/>
        </w:rPr>
      </w:pPr>
      <w:r>
        <w:rPr>
          <w:rFonts w:hint="eastAsia"/>
          <w:sz w:val="24"/>
          <w:szCs w:val="24"/>
        </w:rPr>
        <w:t>3、对承包人驻地及施工现场安全状况进行检查，发现安全隐患或安全问题时，及时通知承包人进行整改。</w:t>
      </w:r>
    </w:p>
    <w:p>
      <w:pPr>
        <w:spacing w:line="360" w:lineRule="auto"/>
        <w:rPr>
          <w:rFonts w:hint="eastAsia"/>
          <w:sz w:val="24"/>
          <w:szCs w:val="24"/>
        </w:rPr>
      </w:pPr>
      <w:r>
        <w:rPr>
          <w:rFonts w:hint="eastAsia"/>
          <w:sz w:val="24"/>
          <w:szCs w:val="24"/>
        </w:rPr>
        <w:t>4、发包人有权对承包人的施工人员按照《中华人民共和国安全生产法》、《地质勘探安全规程》进行监督检查，对违反规程和规定的人员进行相应的处罚，对不服从管理的人员有权令其停止作业。</w:t>
      </w:r>
    </w:p>
    <w:p>
      <w:pPr>
        <w:spacing w:line="360" w:lineRule="auto"/>
        <w:rPr>
          <w:rFonts w:hint="eastAsia"/>
          <w:sz w:val="24"/>
          <w:szCs w:val="24"/>
        </w:rPr>
      </w:pPr>
      <w:r>
        <w:rPr>
          <w:rFonts w:hint="eastAsia"/>
          <w:sz w:val="24"/>
          <w:szCs w:val="24"/>
        </w:rPr>
        <w:t>5、当乙方出现违章作业、野蛮施工、管理混乱等，安全、文明施工严重失控情况下，甲方有权作出停工整顿、限期整改、经济处罚、直到解除工程合同的决定。</w:t>
      </w:r>
    </w:p>
    <w:p>
      <w:pPr>
        <w:spacing w:line="360" w:lineRule="auto"/>
        <w:outlineLvl w:val="0"/>
        <w:rPr>
          <w:rFonts w:hint="eastAsia"/>
          <w:sz w:val="24"/>
          <w:szCs w:val="24"/>
        </w:rPr>
      </w:pPr>
      <w:bookmarkStart w:id="28" w:name="_Toc27746"/>
      <w:r>
        <w:rPr>
          <w:rFonts w:hint="eastAsia"/>
          <w:sz w:val="24"/>
          <w:szCs w:val="24"/>
        </w:rPr>
        <w:t>二、承包人职责和义务</w:t>
      </w:r>
      <w:bookmarkEnd w:id="28"/>
    </w:p>
    <w:p>
      <w:pPr>
        <w:spacing w:line="360" w:lineRule="auto"/>
        <w:rPr>
          <w:rFonts w:hint="eastAsia"/>
          <w:sz w:val="24"/>
          <w:szCs w:val="24"/>
        </w:rPr>
      </w:pPr>
      <w:r>
        <w:rPr>
          <w:rFonts w:hint="eastAsia"/>
          <w:sz w:val="24"/>
          <w:szCs w:val="24"/>
        </w:rPr>
        <w:t>1、施工中承包人应严格执行国家及地方有关安全生产的法律法规。</w:t>
      </w:r>
    </w:p>
    <w:p>
      <w:pPr>
        <w:spacing w:line="360" w:lineRule="auto"/>
        <w:rPr>
          <w:rFonts w:hint="eastAsia"/>
          <w:sz w:val="24"/>
          <w:szCs w:val="24"/>
        </w:rPr>
      </w:pPr>
      <w:r>
        <w:rPr>
          <w:rFonts w:hint="eastAsia"/>
          <w:sz w:val="24"/>
          <w:szCs w:val="24"/>
        </w:rPr>
        <w:t>2、承包人必须学习、掌握并执行甲方现行的有关安全生产各项规章制度和管理方式。</w:t>
      </w:r>
    </w:p>
    <w:p>
      <w:pPr>
        <w:spacing w:line="360" w:lineRule="auto"/>
        <w:rPr>
          <w:rFonts w:hint="eastAsia"/>
          <w:sz w:val="24"/>
          <w:szCs w:val="24"/>
        </w:rPr>
      </w:pPr>
      <w:r>
        <w:rPr>
          <w:rFonts w:hint="eastAsia"/>
          <w:sz w:val="24"/>
          <w:szCs w:val="24"/>
        </w:rPr>
        <w:t>3、承包人必须接受甲方或甲方上级主管部门的安全生产检查，积极参加有关促进安全生产的各项活动，设置合格的专兼职安全管理人员，落实安全管理责任。</w:t>
      </w:r>
    </w:p>
    <w:p>
      <w:pPr>
        <w:spacing w:line="360" w:lineRule="auto"/>
        <w:rPr>
          <w:rFonts w:hint="eastAsia"/>
          <w:sz w:val="24"/>
          <w:szCs w:val="24"/>
        </w:rPr>
      </w:pPr>
      <w:r>
        <w:rPr>
          <w:rFonts w:hint="eastAsia"/>
          <w:sz w:val="24"/>
          <w:szCs w:val="24"/>
        </w:rPr>
        <w:t>4、承包人应自觉配合发包人对违反规程、规定的人员的处罚建议落实，如有异议，可向发包人安监部门提出申请复议更正。</w:t>
      </w:r>
    </w:p>
    <w:p>
      <w:pPr>
        <w:spacing w:line="360" w:lineRule="auto"/>
        <w:rPr>
          <w:rFonts w:hint="eastAsia"/>
          <w:sz w:val="24"/>
          <w:szCs w:val="24"/>
        </w:rPr>
      </w:pPr>
      <w:r>
        <w:rPr>
          <w:rFonts w:hint="eastAsia"/>
          <w:sz w:val="24"/>
          <w:szCs w:val="24"/>
        </w:rPr>
        <w:t>5、开工前，承包人要组织参加施工人员的安全技术培训及施工安全措施的学习，培训及学习应有相应记录，参加人员必须本人签字。相应资料应交发包人备案。</w:t>
      </w:r>
    </w:p>
    <w:p>
      <w:pPr>
        <w:spacing w:line="360" w:lineRule="auto"/>
        <w:rPr>
          <w:rFonts w:hint="eastAsia"/>
          <w:sz w:val="24"/>
          <w:szCs w:val="24"/>
        </w:rPr>
      </w:pPr>
      <w:r>
        <w:rPr>
          <w:rFonts w:hint="eastAsia"/>
          <w:sz w:val="24"/>
          <w:szCs w:val="24"/>
        </w:rPr>
        <w:t>6、承包人应当在生活驻地建立消防安全责任制度，确定消防安全责任人，制定用火、用电等各项消防安全管理制度和操作规程，配备消防设施和灭火器材。</w:t>
      </w:r>
    </w:p>
    <w:p>
      <w:pPr>
        <w:spacing w:line="360" w:lineRule="auto"/>
        <w:rPr>
          <w:rFonts w:hint="eastAsia"/>
          <w:sz w:val="24"/>
          <w:szCs w:val="24"/>
        </w:rPr>
      </w:pPr>
      <w:r>
        <w:rPr>
          <w:rFonts w:hint="eastAsia"/>
          <w:sz w:val="24"/>
          <w:szCs w:val="24"/>
        </w:rPr>
        <w:t>7、做好施工期间防疫工作。包括：乙方所有人员进场前应按地方疾控部门要求做好人员统计上报、每日健康检查（包括但不限于人员健康码查询、体温量测、核酸检测等）及防疫物资的储备、发放等，严格做好所有进场施工人员的健康管控。</w:t>
      </w:r>
    </w:p>
    <w:p>
      <w:pPr>
        <w:spacing w:line="360" w:lineRule="auto"/>
        <w:rPr>
          <w:rFonts w:hint="eastAsia"/>
          <w:sz w:val="24"/>
          <w:szCs w:val="24"/>
        </w:rPr>
      </w:pPr>
      <w:r>
        <w:rPr>
          <w:rFonts w:hint="eastAsia"/>
          <w:sz w:val="24"/>
          <w:szCs w:val="24"/>
        </w:rPr>
        <w:t>8、切实加强现场安全管理，明确现场施工安全管理负责人，认真抓好施工区域的安全管理工作。</w:t>
      </w:r>
    </w:p>
    <w:p>
      <w:pPr>
        <w:spacing w:line="360" w:lineRule="auto"/>
        <w:rPr>
          <w:rFonts w:hint="eastAsia"/>
          <w:sz w:val="24"/>
          <w:szCs w:val="24"/>
        </w:rPr>
      </w:pPr>
      <w:r>
        <w:rPr>
          <w:rFonts w:hint="eastAsia"/>
          <w:sz w:val="24"/>
          <w:szCs w:val="24"/>
        </w:rPr>
        <w:t>9、乙方施工人员不得进入其他施工单位的作业区域，进入高危等特殊区域施工、穿行时，必须遵守该区域的有关规定，并注意警示标志。</w:t>
      </w:r>
    </w:p>
    <w:p>
      <w:pPr>
        <w:spacing w:line="360" w:lineRule="auto"/>
        <w:rPr>
          <w:rFonts w:hint="eastAsia"/>
          <w:sz w:val="24"/>
          <w:szCs w:val="24"/>
        </w:rPr>
      </w:pPr>
      <w:r>
        <w:rPr>
          <w:rFonts w:hint="eastAsia"/>
          <w:sz w:val="24"/>
          <w:szCs w:val="24"/>
        </w:rPr>
        <w:t>10、贯彻谁施工谁负责安全的原则。承包人人员在施工期间，造成人员伤亡、机械等事故，发包人有协助紧急抢救伤员的义务，承包人必须执行“因工伤亡事故报告制度”，负责事故上报、处理、经济赔偿及善后工作，事故的损失及善后处理费用由承包人自行负责，与发包人无关。</w:t>
      </w:r>
    </w:p>
    <w:p>
      <w:pPr>
        <w:spacing w:line="360" w:lineRule="auto"/>
        <w:rPr>
          <w:rFonts w:hint="eastAsia"/>
          <w:sz w:val="24"/>
          <w:szCs w:val="24"/>
        </w:rPr>
      </w:pPr>
      <w:r>
        <w:rPr>
          <w:rFonts w:hint="eastAsia"/>
          <w:sz w:val="24"/>
          <w:szCs w:val="24"/>
        </w:rPr>
        <w:t>11、承包人对现场所有施工人员负有安全管理责任，如出现安全事故，所有责任全部由承包人承担。</w:t>
      </w:r>
    </w:p>
    <w:p>
      <w:pPr>
        <w:spacing w:line="360" w:lineRule="auto"/>
        <w:rPr>
          <w:rFonts w:hint="eastAsia"/>
          <w:sz w:val="24"/>
          <w:szCs w:val="24"/>
        </w:rPr>
      </w:pPr>
      <w:r>
        <w:rPr>
          <w:rFonts w:hint="eastAsia"/>
          <w:sz w:val="24"/>
          <w:szCs w:val="24"/>
        </w:rPr>
        <w:t>12、承包人领导必须认真对本单位职工进行安全生产制度及安全技术知识教育，提高职工的安全生产思想意识和自我保护的能力。</w:t>
      </w:r>
    </w:p>
    <w:p>
      <w:pPr>
        <w:spacing w:line="360" w:lineRule="auto"/>
        <w:rPr>
          <w:rFonts w:hint="eastAsia"/>
          <w:sz w:val="24"/>
          <w:szCs w:val="24"/>
        </w:rPr>
      </w:pPr>
      <w:r>
        <w:rPr>
          <w:rFonts w:hint="eastAsia"/>
          <w:sz w:val="24"/>
          <w:szCs w:val="24"/>
        </w:rPr>
        <w:t>13、承包人应根据相关规定按时支付其员工的工资，为其员工按规定投缴人身意外险、社会保险及支付其他国家规定相关费用。</w:t>
      </w:r>
    </w:p>
    <w:p>
      <w:pPr>
        <w:spacing w:line="360" w:lineRule="auto"/>
        <w:rPr>
          <w:rFonts w:hint="eastAsia"/>
          <w:sz w:val="24"/>
          <w:szCs w:val="24"/>
        </w:rPr>
      </w:pPr>
      <w:r>
        <w:rPr>
          <w:rFonts w:hint="eastAsia"/>
          <w:sz w:val="24"/>
          <w:szCs w:val="24"/>
        </w:rPr>
        <w:t>14、承包人必须按规定为作业人员佩发合格的劳动防护用品，施工人员防护用品必须佩带齐全。</w:t>
      </w:r>
    </w:p>
    <w:p>
      <w:pPr>
        <w:spacing w:line="360" w:lineRule="auto"/>
        <w:rPr>
          <w:rFonts w:hint="eastAsia"/>
          <w:sz w:val="24"/>
          <w:szCs w:val="24"/>
        </w:rPr>
      </w:pPr>
      <w:r>
        <w:rPr>
          <w:rFonts w:hint="eastAsia"/>
          <w:sz w:val="24"/>
          <w:szCs w:val="24"/>
        </w:rPr>
        <w:t>15、承包人必须执行安全检查整改制度，对所进出的施工区域、作业环境、车辆、工具、用具等必须认真检查，发现隐患，立即停止施工，整改合格后方准施工。对发包人提出的建议、意见应立即组织整改，不整改影响安全生产必须停工。</w:t>
      </w:r>
    </w:p>
    <w:p>
      <w:pPr>
        <w:spacing w:line="360" w:lineRule="auto"/>
        <w:outlineLvl w:val="0"/>
        <w:rPr>
          <w:rFonts w:hint="eastAsia"/>
          <w:sz w:val="24"/>
          <w:szCs w:val="24"/>
        </w:rPr>
      </w:pPr>
      <w:bookmarkStart w:id="29" w:name="_Toc13099"/>
      <w:r>
        <w:rPr>
          <w:rFonts w:hint="eastAsia"/>
          <w:sz w:val="24"/>
          <w:szCs w:val="24"/>
        </w:rPr>
        <w:t>三、其他</w:t>
      </w:r>
      <w:bookmarkEnd w:id="29"/>
    </w:p>
    <w:p>
      <w:pPr>
        <w:spacing w:line="360" w:lineRule="auto"/>
        <w:rPr>
          <w:rFonts w:hint="eastAsia" w:eastAsiaTheme="minorEastAsia"/>
          <w:sz w:val="24"/>
          <w:szCs w:val="24"/>
          <w:lang w:eastAsia="zh-CN"/>
        </w:rPr>
      </w:pPr>
      <w:r>
        <w:rPr>
          <w:rFonts w:hint="eastAsia"/>
          <w:sz w:val="24"/>
          <w:szCs w:val="24"/>
        </w:rPr>
        <w:t>1、施工期间，发包人</w:t>
      </w:r>
      <w:r>
        <w:rPr>
          <w:rFonts w:hint="eastAsia"/>
          <w:color w:val="auto"/>
          <w:sz w:val="24"/>
          <w:szCs w:val="24"/>
        </w:rPr>
        <w:t>指派</w:t>
      </w:r>
      <w:r>
        <w:rPr>
          <w:rFonts w:hint="eastAsia"/>
          <w:color w:val="auto"/>
          <w:sz w:val="24"/>
          <w:szCs w:val="24"/>
          <w:u w:val="single"/>
          <w:lang w:eastAsia="zh-CN"/>
        </w:rPr>
        <w:t>李哲</w:t>
      </w:r>
      <w:r>
        <w:rPr>
          <w:rFonts w:hint="eastAsia"/>
          <w:color w:val="auto"/>
          <w:sz w:val="24"/>
          <w:szCs w:val="24"/>
        </w:rPr>
        <w:t>同志负责监督本工程项目的有关安全、文明施工及环境管理工作；承包人指派</w:t>
      </w:r>
      <w:r>
        <w:rPr>
          <w:rFonts w:hint="eastAsia"/>
          <w:color w:val="auto"/>
          <w:sz w:val="24"/>
          <w:szCs w:val="24"/>
          <w:u w:val="single"/>
          <w:lang w:eastAsia="zh-CN"/>
        </w:rPr>
        <w:t>周兰</w:t>
      </w:r>
      <w:r>
        <w:rPr>
          <w:rFonts w:hint="eastAsia"/>
          <w:color w:val="auto"/>
          <w:sz w:val="24"/>
          <w:szCs w:val="24"/>
        </w:rPr>
        <w:t>同志负责督</w:t>
      </w:r>
      <w:r>
        <w:rPr>
          <w:rFonts w:hint="eastAsia"/>
          <w:sz w:val="24"/>
          <w:szCs w:val="24"/>
        </w:rPr>
        <w:t>促承包人执行有关规定。双方应经常联系，相互协助检查工程项目中的各项工作</w:t>
      </w:r>
      <w:r>
        <w:rPr>
          <w:rFonts w:hint="eastAsia"/>
          <w:sz w:val="24"/>
          <w:szCs w:val="24"/>
          <w:lang w:eastAsia="zh-CN"/>
        </w:rPr>
        <w:t>。</w:t>
      </w:r>
    </w:p>
    <w:p>
      <w:pPr>
        <w:spacing w:line="360" w:lineRule="auto"/>
        <w:rPr>
          <w:rFonts w:hint="eastAsia"/>
          <w:sz w:val="24"/>
          <w:szCs w:val="24"/>
        </w:rPr>
      </w:pPr>
      <w:r>
        <w:rPr>
          <w:rFonts w:hint="eastAsia"/>
          <w:sz w:val="24"/>
          <w:szCs w:val="24"/>
        </w:rPr>
        <w:t>2、因违反本协议造成的安全事故或环境事件，由违约方承担全部后果和责任，包括经济赔偿、法律责任等。</w:t>
      </w:r>
    </w:p>
    <w:p>
      <w:pPr>
        <w:spacing w:line="360" w:lineRule="auto"/>
        <w:rPr>
          <w:rFonts w:hint="eastAsia"/>
          <w:sz w:val="24"/>
          <w:szCs w:val="24"/>
        </w:rPr>
      </w:pPr>
      <w:r>
        <w:rPr>
          <w:rFonts w:hint="eastAsia"/>
          <w:sz w:val="24"/>
          <w:szCs w:val="24"/>
        </w:rPr>
        <w:t>3、本协议经双方签字盖章后生效；协议作为施工合同的附件，与其具有同等效力。</w:t>
      </w:r>
    </w:p>
    <w:p>
      <w:pPr>
        <w:spacing w:line="360" w:lineRule="auto"/>
        <w:rPr>
          <w:rFonts w:hint="eastAsia"/>
          <w:sz w:val="24"/>
          <w:szCs w:val="24"/>
        </w:rPr>
      </w:pPr>
      <w:r>
        <w:rPr>
          <w:rFonts w:hint="eastAsia"/>
          <w:sz w:val="24"/>
          <w:szCs w:val="24"/>
        </w:rPr>
        <w:t>4、本协议正本一式贰份，双方各执壹份。</w:t>
      </w: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60" w:lineRule="auto"/>
        <w:ind w:left="6000" w:hanging="6000" w:hangingChars="2500"/>
        <w:rPr>
          <w:rFonts w:hint="eastAsia"/>
          <w:sz w:val="24"/>
          <w:szCs w:val="24"/>
          <w:lang w:val="en-US" w:eastAsia="zh-CN"/>
        </w:rPr>
      </w:pPr>
      <w:r>
        <w:rPr>
          <w:rFonts w:hint="eastAsia"/>
          <w:sz w:val="24"/>
          <w:szCs w:val="24"/>
          <w:lang w:val="en-US" w:eastAsia="zh-CN"/>
        </w:rPr>
        <w:t>发包人：江苏煤炭地质物测队            承包人：</w:t>
      </w:r>
    </w:p>
    <w:p>
      <w:pPr>
        <w:pStyle w:val="2"/>
        <w:rPr>
          <w:rFonts w:hint="eastAsia"/>
          <w:sz w:val="24"/>
          <w:szCs w:val="24"/>
          <w:lang w:val="en-US" w:eastAsia="zh-CN"/>
        </w:rPr>
      </w:pPr>
      <w:r>
        <w:rPr>
          <w:rFonts w:hint="eastAsia"/>
          <w:sz w:val="24"/>
          <w:szCs w:val="24"/>
          <w:lang w:val="en-US" w:eastAsia="zh-CN"/>
        </w:rPr>
        <w:t xml:space="preserve">  </w:t>
      </w:r>
    </w:p>
    <w:p>
      <w:pPr>
        <w:pStyle w:val="2"/>
        <w:ind w:left="0" w:leftChars="0" w:firstLine="0" w:firstLineChars="0"/>
        <w:rPr>
          <w:rFonts w:hint="eastAsia"/>
          <w:sz w:val="24"/>
          <w:szCs w:val="24"/>
          <w:lang w:val="en-US" w:eastAsia="zh-CN"/>
        </w:rPr>
      </w:pPr>
      <w:r>
        <w:rPr>
          <w:rFonts w:hint="eastAsia"/>
          <w:sz w:val="24"/>
          <w:szCs w:val="24"/>
          <w:lang w:val="en-US" w:eastAsia="zh-CN"/>
        </w:rPr>
        <w:t>法人或代理人：     （签章）           法人或代理人：    （签章）</w:t>
      </w:r>
    </w:p>
    <w:p>
      <w:pPr>
        <w:pStyle w:val="2"/>
        <w:ind w:left="0" w:leftChars="0" w:firstLine="0" w:firstLineChars="0"/>
        <w:rPr>
          <w:rFonts w:hint="eastAsia"/>
          <w:sz w:val="24"/>
          <w:szCs w:val="24"/>
          <w:lang w:val="en-US" w:eastAsia="zh-CN"/>
        </w:rPr>
      </w:pPr>
      <w:r>
        <w:rPr>
          <w:rFonts w:hint="eastAsia"/>
          <w:sz w:val="24"/>
          <w:szCs w:val="24"/>
          <w:lang w:val="en-US" w:eastAsia="zh-CN"/>
        </w:rPr>
        <w:t xml:space="preserve">  </w:t>
      </w:r>
    </w:p>
    <w:p>
      <w:pPr>
        <w:pStyle w:val="2"/>
        <w:ind w:left="0" w:leftChars="0" w:firstLine="0" w:firstLineChars="0"/>
        <w:rPr>
          <w:rFonts w:hint="default"/>
          <w:sz w:val="24"/>
          <w:szCs w:val="24"/>
          <w:lang w:val="en-US" w:eastAsia="zh-CN"/>
        </w:rPr>
      </w:pPr>
      <w:r>
        <w:rPr>
          <w:rFonts w:hint="eastAsia"/>
          <w:sz w:val="24"/>
          <w:szCs w:val="24"/>
          <w:lang w:val="en-US" w:eastAsia="zh-CN"/>
        </w:rPr>
        <w:t xml:space="preserve">         年     月       日                        年     月       日</w:t>
      </w:r>
    </w:p>
    <w:p>
      <w:pPr>
        <w:pStyle w:val="2"/>
        <w:ind w:left="0" w:leftChars="0" w:firstLine="0" w:firstLineChars="0"/>
        <w:rPr>
          <w:rFonts w:hint="default"/>
          <w:sz w:val="24"/>
          <w:szCs w:val="24"/>
          <w:lang w:val="en-US" w:eastAsia="zh-CN"/>
        </w:rPr>
      </w:pPr>
      <w:r>
        <w:rPr>
          <w:rFonts w:hint="eastAsia"/>
          <w:sz w:val="24"/>
          <w:szCs w:val="24"/>
          <w:lang w:val="en-US" w:eastAsia="zh-CN"/>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宋体" w:hAnsi="宋体"/>
          <w:b w:val="0"/>
          <w:bCs w:val="0"/>
          <w:sz w:val="24"/>
          <w:szCs w:val="24"/>
          <w:lang w:eastAsia="zh-CN"/>
        </w:rPr>
      </w:pPr>
    </w:p>
    <w:p>
      <w:pPr>
        <w:pStyle w:val="2"/>
        <w:numPr>
          <w:ilvl w:val="0"/>
          <w:numId w:val="0"/>
        </w:numPr>
        <w:ind w:leftChars="0"/>
        <w:rPr>
          <w:rFonts w:hint="default"/>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A42BB"/>
    <w:multiLevelType w:val="singleLevel"/>
    <w:tmpl w:val="B1AA42BB"/>
    <w:lvl w:ilvl="0" w:tentative="0">
      <w:start w:val="3"/>
      <w:numFmt w:val="decimal"/>
      <w:lvlText w:val="%1."/>
      <w:lvlJc w:val="left"/>
      <w:pPr>
        <w:tabs>
          <w:tab w:val="left" w:pos="312"/>
        </w:tabs>
      </w:pPr>
    </w:lvl>
  </w:abstractNum>
  <w:abstractNum w:abstractNumId="1">
    <w:nsid w:val="DEF73639"/>
    <w:multiLevelType w:val="singleLevel"/>
    <w:tmpl w:val="DEF73639"/>
    <w:lvl w:ilvl="0" w:tentative="0">
      <w:start w:val="1"/>
      <w:numFmt w:val="chineseCounting"/>
      <w:suff w:val="nothing"/>
      <w:lvlText w:val="%1、"/>
      <w:lvlJc w:val="left"/>
      <w:rPr>
        <w:rFonts w:hint="eastAsia"/>
      </w:rPr>
    </w:lvl>
  </w:abstractNum>
  <w:abstractNum w:abstractNumId="2">
    <w:nsid w:val="E151932F"/>
    <w:multiLevelType w:val="singleLevel"/>
    <w:tmpl w:val="E151932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MGYxZGViNTlmZmE3ZWYyNjU2MzFmMzk2NmZlMTAifQ=="/>
  </w:docVars>
  <w:rsids>
    <w:rsidRoot w:val="2FFD36EE"/>
    <w:rsid w:val="01695955"/>
    <w:rsid w:val="03760A36"/>
    <w:rsid w:val="03D96696"/>
    <w:rsid w:val="089808CE"/>
    <w:rsid w:val="09F75AC8"/>
    <w:rsid w:val="0B9730BE"/>
    <w:rsid w:val="114B7726"/>
    <w:rsid w:val="120D40DA"/>
    <w:rsid w:val="12502219"/>
    <w:rsid w:val="12E017EF"/>
    <w:rsid w:val="167646B6"/>
    <w:rsid w:val="16BA2E79"/>
    <w:rsid w:val="181A30AD"/>
    <w:rsid w:val="1EC11B21"/>
    <w:rsid w:val="1F645556"/>
    <w:rsid w:val="1F9125E3"/>
    <w:rsid w:val="24101808"/>
    <w:rsid w:val="25544974"/>
    <w:rsid w:val="26E0592C"/>
    <w:rsid w:val="288822B5"/>
    <w:rsid w:val="2A027E45"/>
    <w:rsid w:val="2CC43190"/>
    <w:rsid w:val="2DD42161"/>
    <w:rsid w:val="2F7D2448"/>
    <w:rsid w:val="2FFD36EE"/>
    <w:rsid w:val="32BB2585"/>
    <w:rsid w:val="337D434A"/>
    <w:rsid w:val="351078BA"/>
    <w:rsid w:val="355377A7"/>
    <w:rsid w:val="358856A2"/>
    <w:rsid w:val="35B50461"/>
    <w:rsid w:val="35EB3E83"/>
    <w:rsid w:val="36CE17DB"/>
    <w:rsid w:val="36FA25D0"/>
    <w:rsid w:val="377834F5"/>
    <w:rsid w:val="38482EC7"/>
    <w:rsid w:val="396E4BAF"/>
    <w:rsid w:val="3B714E2B"/>
    <w:rsid w:val="3B8F3E6A"/>
    <w:rsid w:val="3DDA0A65"/>
    <w:rsid w:val="423170C2"/>
    <w:rsid w:val="463F7FFF"/>
    <w:rsid w:val="467D0B27"/>
    <w:rsid w:val="479C2ACF"/>
    <w:rsid w:val="49C01457"/>
    <w:rsid w:val="4C520360"/>
    <w:rsid w:val="4C891FD4"/>
    <w:rsid w:val="4CB66B41"/>
    <w:rsid w:val="4E4C150B"/>
    <w:rsid w:val="4F5148FF"/>
    <w:rsid w:val="53AE0572"/>
    <w:rsid w:val="5471010A"/>
    <w:rsid w:val="54D651D3"/>
    <w:rsid w:val="55214D74"/>
    <w:rsid w:val="5A144EA7"/>
    <w:rsid w:val="5A5771EC"/>
    <w:rsid w:val="5AA93841"/>
    <w:rsid w:val="61D05B58"/>
    <w:rsid w:val="64917820"/>
    <w:rsid w:val="651641C9"/>
    <w:rsid w:val="651D4188"/>
    <w:rsid w:val="655B398A"/>
    <w:rsid w:val="65F91B21"/>
    <w:rsid w:val="670A38BA"/>
    <w:rsid w:val="6985191D"/>
    <w:rsid w:val="6AC63F9C"/>
    <w:rsid w:val="6E387791"/>
    <w:rsid w:val="72514A93"/>
    <w:rsid w:val="7395275D"/>
    <w:rsid w:val="747B5DF7"/>
    <w:rsid w:val="74EB4D2A"/>
    <w:rsid w:val="751029E3"/>
    <w:rsid w:val="762A1882"/>
    <w:rsid w:val="76D31F1A"/>
    <w:rsid w:val="76E063E5"/>
    <w:rsid w:val="773D3837"/>
    <w:rsid w:val="7AC758F2"/>
    <w:rsid w:val="7B52659F"/>
    <w:rsid w:val="7CF56E83"/>
    <w:rsid w:val="7E747B3F"/>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kern w:val="2"/>
      <w:sz w:val="21"/>
      <w:lang w:val="en-US" w:eastAsia="zh-CN" w:bidi="ar-SA"/>
    </w:r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qFormat/>
    <w:uiPriority w:val="0"/>
    <w:pPr>
      <w:spacing w:line="360" w:lineRule="auto"/>
      <w:ind w:firstLine="560" w:firstLineChars="200"/>
    </w:pPr>
    <w:rPr>
      <w:kern w:val="0"/>
      <w:sz w:val="28"/>
    </w:rPr>
  </w:style>
  <w:style w:type="paragraph" w:customStyle="1" w:styleId="9">
    <w:name w:val="列出段落1"/>
    <w:basedOn w:val="1"/>
    <w:qFormat/>
    <w:uiPriority w:val="34"/>
    <w:pPr>
      <w:ind w:firstLine="420" w:firstLineChars="200"/>
    </w:pPr>
  </w:style>
  <w:style w:type="paragraph" w:customStyle="1" w:styleId="10">
    <w:name w:val="toa heading"/>
    <w:basedOn w:val="1"/>
    <w:next w:val="1"/>
    <w:qFormat/>
    <w:uiPriority w:val="0"/>
    <w:pPr>
      <w:spacing w:after="100" w:afterAutospacing="1"/>
    </w:pPr>
    <w:rPr>
      <w:rFonts w:ascii="Arial" w:hAnsi="Arial"/>
    </w:rPr>
  </w:style>
  <w:style w:type="paragraph" w:customStyle="1" w:styleId="11">
    <w:name w:val="首行缩进"/>
    <w:basedOn w:val="1"/>
    <w:qFormat/>
    <w:uiPriority w:val="0"/>
    <w:pPr>
      <w:ind w:firstLine="480" w:firstLineChars="200"/>
    </w:pPr>
    <w:rPr>
      <w:rFonts w:ascii="宋体" w:hAnsi="宋体" w:cs="宋体"/>
      <w:kern w:val="0"/>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5787</Words>
  <Characters>6132</Characters>
  <Lines>0</Lines>
  <Paragraphs>0</Paragraphs>
  <TotalTime>4</TotalTime>
  <ScaleCrop>false</ScaleCrop>
  <LinksUpToDate>false</LinksUpToDate>
  <CharactersWithSpaces>6736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2022-12-27T02:38:00Z</dcterms:created>
  <dc:creator>胡萝卜⊙▽⊙</dc:creator>
  <cp:lastModifiedBy>胡萝卜⊙▽⊙</cp:lastModifiedBy>
  <cp:lastPrinted>2022-12-28T05:14:49Z</cp:lastPrinted>
  <dcterms:modified xsi:type="dcterms:W3CDTF">2022-12-28T05:14:54Z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504ACD034DF441CA9CE07060A66C7AF4</vt:lpwstr>
  </property>
</Properties>
</file>