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1"/>
      <w:bookmarkStart w:id="1" w:name="OLE_LINK2"/>
      <w:bookmarkStart w:id="2" w:name="_Toc222129164"/>
      <w:bookmarkStart w:id="3" w:name="_Toc139186818"/>
      <w:bookmarkStart w:id="4" w:name="_Toc225585649"/>
      <w:bookmarkStart w:id="5" w:name="_Toc139254155"/>
    </w:p>
    <w:bookmarkEnd w:id="0"/>
    <w:bookmarkEnd w:id="1"/>
    <w:p>
      <w:pPr>
        <w:spacing w:line="420" w:lineRule="exact"/>
        <w:ind w:firstLine="486" w:firstLineChars="200"/>
        <w:jc w:val="center"/>
        <w:rPr>
          <w:rFonts w:ascii="宋体" w:hAnsi="宋体" w:cs="宋体"/>
          <w:bCs/>
          <w:kern w:val="0"/>
          <w:sz w:val="24"/>
        </w:rPr>
      </w:pPr>
    </w:p>
    <w:p>
      <w:pPr>
        <w:pStyle w:val="31"/>
        <w:spacing w:before="0" w:beforeAutospacing="0" w:after="0" w:afterAutospacing="0" w:line="300" w:lineRule="atLeast"/>
        <w:jc w:val="center"/>
        <w:textAlignment w:val="baseline"/>
        <w:rPr>
          <w:rStyle w:val="38"/>
          <w:rFonts w:hint="eastAsia" w:ascii="宋体" w:hAnsi="宋体" w:eastAsia="宋体" w:cs="宋体"/>
          <w:color w:val="444444"/>
          <w:sz w:val="52"/>
          <w:szCs w:val="52"/>
        </w:rPr>
      </w:pPr>
      <w:r>
        <w:rPr>
          <w:rStyle w:val="38"/>
          <w:rFonts w:hint="eastAsia" w:ascii="宋体" w:hAnsi="宋体" w:eastAsia="宋体" w:cs="宋体"/>
          <w:color w:val="444444"/>
          <w:sz w:val="52"/>
          <w:szCs w:val="52"/>
        </w:rPr>
        <w:t>江苏煤炭地质物测队</w:t>
      </w:r>
    </w:p>
    <w:p>
      <w:pPr>
        <w:pStyle w:val="31"/>
        <w:spacing w:before="0" w:beforeAutospacing="0" w:after="0" w:afterAutospacing="0" w:line="300" w:lineRule="atLeast"/>
        <w:jc w:val="center"/>
        <w:textAlignment w:val="baseline"/>
        <w:rPr>
          <w:rFonts w:hint="eastAsia" w:ascii="宋体" w:hAnsi="宋体" w:eastAsia="宋体" w:cs="宋体"/>
          <w:color w:val="444444"/>
          <w:sz w:val="52"/>
          <w:szCs w:val="52"/>
          <w:lang w:val="en-US" w:eastAsia="zh-CN"/>
        </w:rPr>
      </w:pPr>
      <w:r>
        <w:rPr>
          <w:rStyle w:val="38"/>
          <w:rFonts w:hint="eastAsia" w:ascii="宋体" w:hAnsi="宋体" w:eastAsia="宋体" w:cs="宋体"/>
          <w:color w:val="444444"/>
          <w:sz w:val="52"/>
          <w:szCs w:val="52"/>
        </w:rPr>
        <w:t>“</w:t>
      </w:r>
      <w:r>
        <w:rPr>
          <w:rStyle w:val="38"/>
          <w:rFonts w:hint="eastAsia" w:cs="宋体"/>
          <w:color w:val="444444"/>
          <w:sz w:val="52"/>
          <w:szCs w:val="52"/>
          <w:lang w:eastAsia="zh-CN"/>
        </w:rPr>
        <w:t>院门车辆识别系统采购和门头、</w:t>
      </w:r>
      <w:r>
        <w:rPr>
          <w:rStyle w:val="38"/>
          <w:rFonts w:hint="eastAsia" w:cs="宋体"/>
          <w:color w:val="444444"/>
          <w:sz w:val="52"/>
          <w:szCs w:val="52"/>
          <w:lang w:val="en-US" w:eastAsia="zh-CN"/>
        </w:rPr>
        <w:t>1号楼东侧外楼梯</w:t>
      </w:r>
      <w:r>
        <w:rPr>
          <w:rStyle w:val="38"/>
          <w:rFonts w:hint="eastAsia" w:cs="宋体"/>
          <w:color w:val="444444"/>
          <w:sz w:val="52"/>
          <w:szCs w:val="52"/>
          <w:lang w:eastAsia="zh-CN"/>
        </w:rPr>
        <w:t>出新</w:t>
      </w:r>
      <w:r>
        <w:rPr>
          <w:rStyle w:val="38"/>
          <w:rFonts w:hint="eastAsia" w:ascii="宋体" w:hAnsi="宋体" w:eastAsia="宋体" w:cs="宋体"/>
          <w:color w:val="444444"/>
          <w:sz w:val="52"/>
          <w:szCs w:val="52"/>
        </w:rPr>
        <w:t>”</w:t>
      </w: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招标人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jc w:val="center"/>
        <w:rPr>
          <w:rFonts w:ascii="宋体" w:hAnsi="宋体" w:cs="宋体"/>
          <w:b/>
          <w:kern w:val="0"/>
          <w:sz w:val="36"/>
          <w:szCs w:val="36"/>
        </w:rPr>
      </w:pPr>
      <w:r>
        <w:rPr>
          <w:rFonts w:hint="eastAsia"/>
          <w:kern w:val="0"/>
          <w:sz w:val="36"/>
          <w:szCs w:val="36"/>
        </w:rPr>
        <w:t>日期：二〇二</w:t>
      </w:r>
      <w:r>
        <w:rPr>
          <w:rFonts w:hint="eastAsia"/>
          <w:kern w:val="0"/>
          <w:sz w:val="36"/>
          <w:szCs w:val="36"/>
          <w:lang w:eastAsia="zh-CN"/>
        </w:rPr>
        <w:t>二</w:t>
      </w:r>
      <w:r>
        <w:rPr>
          <w:rFonts w:hint="eastAsia"/>
          <w:kern w:val="0"/>
          <w:sz w:val="36"/>
          <w:szCs w:val="36"/>
        </w:rPr>
        <w:t>年</w:t>
      </w:r>
      <w:r>
        <w:rPr>
          <w:rFonts w:hint="eastAsia"/>
          <w:kern w:val="0"/>
          <w:sz w:val="36"/>
          <w:szCs w:val="36"/>
          <w:lang w:eastAsia="zh-CN"/>
        </w:rPr>
        <w:t>十一</w:t>
      </w:r>
      <w:r>
        <w:rPr>
          <w:rFonts w:hint="eastAsia"/>
          <w:kern w:val="0"/>
          <w:sz w:val="36"/>
          <w:szCs w:val="36"/>
        </w:rPr>
        <w:t>月</w:t>
      </w: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rPr>
          <w:rFonts w:ascii="宋体" w:hAnsi="宋体"/>
        </w:rPr>
      </w:pPr>
      <w:bookmarkStart w:id="6" w:name="_Toc8113_WPSOffice_Type1"/>
      <w:bookmarkStart w:id="7" w:name="_Toc29915"/>
      <w:bookmarkStart w:id="8" w:name="_Toc162675143"/>
    </w:p>
    <w:p>
      <w:pPr>
        <w:pStyle w:val="24"/>
        <w:tabs>
          <w:tab w:val="right" w:leader="dot" w:pos="10200"/>
        </w:tabs>
        <w:ind w:left="400" w:hanging="400"/>
        <w:jc w:val="center"/>
        <w:rPr>
          <w:rFonts w:ascii="宋体" w:hAnsi="宋体"/>
          <w:sz w:val="36"/>
          <w:szCs w:val="36"/>
        </w:rPr>
      </w:pPr>
      <w:r>
        <w:rPr>
          <w:rFonts w:hint="eastAsia" w:ascii="宋体" w:hAnsi="宋体"/>
          <w:sz w:val="36"/>
          <w:szCs w:val="36"/>
        </w:rPr>
        <w:t>目录</w:t>
      </w:r>
    </w:p>
    <w:p>
      <w:pPr>
        <w:pStyle w:val="24"/>
        <w:tabs>
          <w:tab w:val="right" w:leader="dot" w:pos="10200"/>
        </w:tabs>
        <w:ind w:left="482" w:hanging="482"/>
        <w:rPr>
          <w:rFonts w:eastAsiaTheme="minorEastAsia" w:cstheme="minorBidi"/>
          <w:b w:val="0"/>
          <w:bCs w:val="0"/>
          <w:caps w:val="0"/>
          <w:sz w:val="21"/>
          <w:szCs w:val="22"/>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fldChar w:fldCharType="begin"/>
      </w:r>
      <w:r>
        <w:instrText xml:space="preserve"> HYPERLINK \l "_Toc110496592" </w:instrText>
      </w:r>
      <w:r>
        <w:fldChar w:fldCharType="separate"/>
      </w:r>
      <w:r>
        <w:rPr>
          <w:rStyle w:val="40"/>
          <w:rFonts w:hint="eastAsia"/>
        </w:rPr>
        <w:t>第一部分招标公告</w:t>
      </w:r>
      <w:r>
        <w:tab/>
      </w:r>
      <w:r>
        <w:fldChar w:fldCharType="begin"/>
      </w:r>
      <w:r>
        <w:instrText xml:space="preserve"> PAGEREF _Toc110496592 \h </w:instrText>
      </w:r>
      <w:r>
        <w:fldChar w:fldCharType="separate"/>
      </w:r>
      <w:r>
        <w:t>1</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"_Toc110496601" </w:instrText>
      </w:r>
      <w:r>
        <w:fldChar w:fldCharType="separate"/>
      </w:r>
      <w:r>
        <w:rPr>
          <w:rStyle w:val="40"/>
          <w:rFonts w:hint="eastAsia"/>
        </w:rPr>
        <w:t>第二部分投标人须知前附表</w:t>
      </w:r>
      <w:r>
        <w:tab/>
      </w:r>
      <w:r>
        <w:fldChar w:fldCharType="begin"/>
      </w:r>
      <w:r>
        <w:instrText xml:space="preserve"> PAGEREF _Toc110496601 \h </w:instrText>
      </w:r>
      <w:r>
        <w:fldChar w:fldCharType="separate"/>
      </w:r>
      <w:r>
        <w:t>3</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"_Toc110496602" </w:instrText>
      </w:r>
      <w:r>
        <w:fldChar w:fldCharType="separate"/>
      </w:r>
      <w:r>
        <w:rPr>
          <w:rStyle w:val="40"/>
          <w:rFonts w:hint="eastAsia"/>
        </w:rPr>
        <w:t>第三部分投标须知</w:t>
      </w:r>
      <w:r>
        <w:tab/>
      </w:r>
      <w:r>
        <w:fldChar w:fldCharType="begin"/>
      </w:r>
      <w:r>
        <w:instrText xml:space="preserve"> PAGEREF _Toc110496602 \h </w:instrText>
      </w:r>
      <w:r>
        <w:fldChar w:fldCharType="separate"/>
      </w:r>
      <w:r>
        <w:t>5</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"_Toc110496603" </w:instrText>
      </w:r>
      <w:r>
        <w:fldChar w:fldCharType="separate"/>
      </w:r>
      <w:r>
        <w:rPr>
          <w:rStyle w:val="40"/>
          <w:rFonts w:hint="eastAsia" w:ascii="宋体" w:hAnsi="宋体" w:cs="宋体"/>
        </w:rPr>
        <w:t>（一）总则</w:t>
      </w:r>
      <w:r>
        <w:tab/>
      </w:r>
      <w:r>
        <w:fldChar w:fldCharType="begin"/>
      </w:r>
      <w:r>
        <w:instrText xml:space="preserve"> PAGEREF _Toc110496603 \h </w:instrText>
      </w:r>
      <w:r>
        <w:fldChar w:fldCharType="separate"/>
      </w:r>
      <w:r>
        <w:t>5</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"_Toc110496604" </w:instrText>
      </w:r>
      <w:r>
        <w:fldChar w:fldCharType="separate"/>
      </w:r>
      <w:r>
        <w:rPr>
          <w:rStyle w:val="40"/>
          <w:rFonts w:hint="eastAsia" w:ascii="宋体" w:hAnsi="宋体" w:cs="宋体"/>
        </w:rPr>
        <w:t>（二）招标文件</w:t>
      </w:r>
      <w:r>
        <w:tab/>
      </w:r>
      <w:r>
        <w:fldChar w:fldCharType="begin"/>
      </w:r>
      <w:r>
        <w:instrText xml:space="preserve"> PAGEREF _Toc110496604 \h </w:instrText>
      </w:r>
      <w:r>
        <w:fldChar w:fldCharType="separate"/>
      </w:r>
      <w:r>
        <w:t>6</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"_Toc110496605" </w:instrText>
      </w:r>
      <w:r>
        <w:fldChar w:fldCharType="separate"/>
      </w:r>
      <w:r>
        <w:rPr>
          <w:rStyle w:val="40"/>
          <w:rFonts w:hint="eastAsia" w:ascii="宋体" w:hAnsi="宋体" w:cs="宋体"/>
        </w:rPr>
        <w:t>（三）投标文件</w:t>
      </w:r>
      <w:r>
        <w:tab/>
      </w:r>
      <w:r>
        <w:fldChar w:fldCharType="begin"/>
      </w:r>
      <w:r>
        <w:instrText xml:space="preserve"> PAGEREF _Toc110496605 \h </w:instrText>
      </w:r>
      <w:r>
        <w:fldChar w:fldCharType="separate"/>
      </w:r>
      <w:r>
        <w:t>7</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"_Toc110496607" </w:instrText>
      </w:r>
      <w:r>
        <w:fldChar w:fldCharType="separate"/>
      </w:r>
      <w:r>
        <w:rPr>
          <w:rStyle w:val="40"/>
          <w:rFonts w:hint="eastAsia" w:ascii="宋体" w:hAnsi="宋体" w:cs="宋体"/>
        </w:rPr>
        <w:t>（四）开标、评标</w:t>
      </w:r>
      <w:r>
        <w:tab/>
      </w:r>
      <w:r>
        <w:fldChar w:fldCharType="begin"/>
      </w:r>
      <w:r>
        <w:instrText xml:space="preserve"> PAGEREF _Toc110496607 \h </w:instrText>
      </w:r>
      <w:r>
        <w:fldChar w:fldCharType="separate"/>
      </w:r>
      <w:r>
        <w:t>11</w:t>
      </w:r>
      <w:r>
        <w:fldChar w:fldCharType="end"/>
      </w:r>
      <w:r>
        <w:fldChar w:fldCharType="end"/>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"_Toc110496608" </w:instrText>
      </w:r>
      <w:r>
        <w:fldChar w:fldCharType="separate"/>
      </w:r>
      <w:r>
        <w:rPr>
          <w:rStyle w:val="40"/>
          <w:rFonts w:hint="eastAsia" w:ascii="宋体" w:hAnsi="宋体" w:cs="宋体"/>
        </w:rPr>
        <w:t>（五）</w:t>
      </w:r>
      <w:r>
        <w:rPr>
          <w:rStyle w:val="40"/>
          <w:rFonts w:hint="eastAsia" w:ascii="宋体" w:hAnsi="宋体"/>
        </w:rPr>
        <w:t>授予合同</w:t>
      </w:r>
      <w:r>
        <w:tab/>
      </w:r>
      <w:r>
        <w:fldChar w:fldCharType="begin"/>
      </w:r>
      <w:r>
        <w:instrText xml:space="preserve"> PAGEREF _Toc110496608 \h </w:instrText>
      </w:r>
      <w:r>
        <w:fldChar w:fldCharType="separate"/>
      </w:r>
      <w:r>
        <w:t>17</w:t>
      </w:r>
      <w:r>
        <w:fldChar w:fldCharType="end"/>
      </w:r>
      <w:r>
        <w:fldChar w:fldCharType="end"/>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"_Toc110496610" </w:instrText>
      </w:r>
      <w:r>
        <w:fldChar w:fldCharType="separate"/>
      </w:r>
      <w:r>
        <w:rPr>
          <w:rStyle w:val="40"/>
          <w:rFonts w:hint="eastAsia"/>
          <w:lang w:val="en-US" w:eastAsia="zh-CN"/>
        </w:rPr>
        <w:t>第四部分廉洁承诺书</w:t>
      </w:r>
      <w:r>
        <w:tab/>
      </w:r>
      <w:r>
        <w:rPr>
          <w:rFonts w:hint="eastAsia"/>
          <w:lang w:val="en-US" w:eastAsia="zh-CN"/>
        </w:rPr>
        <w:t>1</w:t>
      </w:r>
      <w:r>
        <w:fldChar w:fldCharType="end"/>
      </w:r>
      <w:r>
        <w:rPr>
          <w:rFonts w:hint="eastAsia"/>
          <w:lang w:val="en-US" w:eastAsia="zh-CN"/>
        </w:rPr>
        <w:t>8</w:t>
      </w:r>
    </w:p>
    <w:p>
      <w:pPr>
        <w:pStyle w:val="24"/>
        <w:tabs>
          <w:tab w:val="right" w:leader="dot" w:pos="10200"/>
        </w:tabs>
        <w:ind w:left="400" w:hanging="400"/>
        <w:rPr>
          <w:rFonts w:hint="eastAsia" w:eastAsia="宋体" w:cstheme="minorBidi"/>
          <w:b w:val="0"/>
          <w:bCs w:val="0"/>
          <w:caps w:val="0"/>
          <w:sz w:val="21"/>
          <w:szCs w:val="22"/>
          <w:lang w:val="en-US" w:eastAsia="zh-CN"/>
        </w:rPr>
      </w:pPr>
      <w:r>
        <w:fldChar w:fldCharType="begin"/>
      </w:r>
      <w:r>
        <w:instrText xml:space="preserve"> HYPERLINK \l "_Toc110496617" </w:instrText>
      </w:r>
      <w:r>
        <w:fldChar w:fldCharType="separate"/>
      </w:r>
      <w:r>
        <w:rPr>
          <w:rStyle w:val="40"/>
          <w:rFonts w:hint="eastAsia"/>
        </w:rPr>
        <w:t>第</w:t>
      </w:r>
      <w:r>
        <w:rPr>
          <w:rStyle w:val="40"/>
          <w:rFonts w:hint="eastAsia"/>
          <w:lang w:eastAsia="zh-CN"/>
        </w:rPr>
        <w:t>五</w:t>
      </w:r>
      <w:r>
        <w:rPr>
          <w:rStyle w:val="40"/>
          <w:rFonts w:hint="eastAsia"/>
        </w:rPr>
        <w:t>部分：附件（投标文件格式）</w:t>
      </w:r>
      <w:r>
        <w:tab/>
      </w:r>
      <w:r>
        <w:rPr>
          <w:rFonts w:hint="eastAsia"/>
          <w:lang w:val="en-US" w:eastAsia="zh-CN"/>
        </w:rPr>
        <w:t>2</w:t>
      </w:r>
      <w:r>
        <w:fldChar w:fldCharType="end"/>
      </w:r>
      <w:r>
        <w:rPr>
          <w:rFonts w:hint="eastAsia"/>
          <w:lang w:val="en-US" w:eastAsia="zh-CN"/>
        </w:rPr>
        <w:t>0</w:t>
      </w:r>
    </w:p>
    <w:p>
      <w:pPr>
        <w:widowControl/>
        <w:jc w:val="left"/>
        <w:rPr>
          <w:rFonts w:asciiTheme="minorEastAsia" w:hAnsiTheme="minorEastAsia" w:eastAsiaTheme="minorEastAsia"/>
          <w:sz w:val="24"/>
        </w:rPr>
      </w:pPr>
      <w:r>
        <w:rPr>
          <w:rFonts w:asciiTheme="minorEastAsia" w:hAnsiTheme="minorEastAsia" w:eastAsiaTheme="minorEastAsia"/>
          <w:sz w:val="24"/>
        </w:rPr>
        <w:fldChar w:fldCharType="end"/>
      </w:r>
      <w:r>
        <w:rPr>
          <w:rFonts w:asciiTheme="minorEastAsia" w:hAnsiTheme="minorEastAsia" w:eastAsiaTheme="minorEastAsia"/>
          <w:sz w:val="24"/>
        </w:rPr>
        <w:br w:type="page"/>
      </w:r>
    </w:p>
    <w:bookmarkEnd w:id="6"/>
    <w:p>
      <w:pPr>
        <w:pStyle w:val="3"/>
        <w:jc w:val="center"/>
        <w:rPr>
          <w:rFonts w:hAnsi="宋体" w:cs="宋体"/>
          <w:sz w:val="32"/>
          <w:szCs w:val="32"/>
        </w:rPr>
        <w:sectPr>
          <w:footerReference r:id="rId6" w:type="default"/>
          <w:pgSz w:w="11910" w:h="16850"/>
          <w:pgMar w:top="1140" w:right="540" w:bottom="1380" w:left="1160" w:header="884" w:footer="1189" w:gutter="0"/>
          <w:pgNumType w:start="1"/>
          <w:cols w:space="720" w:num="1"/>
        </w:sectPr>
      </w:pPr>
    </w:p>
    <w:p>
      <w:pPr>
        <w:pStyle w:val="32"/>
      </w:pPr>
      <w:bookmarkStart w:id="9" w:name="_Toc110496592"/>
      <w:bookmarkStart w:id="10" w:name="_Toc8105_WPSOffice_Level1"/>
      <w:bookmarkStart w:id="11" w:name="_Toc110496544"/>
      <w:r>
        <w:rPr>
          <w:rFonts w:hint="eastAsia"/>
        </w:rPr>
        <w:t>第一部分  招标公告</w:t>
      </w:r>
      <w:bookmarkEnd w:id="7"/>
      <w:bookmarkEnd w:id="9"/>
      <w:bookmarkEnd w:id="10"/>
      <w:bookmarkEnd w:id="11"/>
    </w:p>
    <w:bookmarkEnd w:id="8"/>
    <w:p>
      <w:pPr>
        <w:widowControl/>
        <w:spacing w:afterLines="50" w:line="360" w:lineRule="auto"/>
        <w:jc w:val="left"/>
        <w:rPr>
          <w:rFonts w:hint="eastAsia" w:ascii="宋体" w:hAnsi="宋体" w:cs="宋体" w:eastAsiaTheme="minorEastAsia"/>
          <w:sz w:val="24"/>
          <w:lang w:val="en-US" w:eastAsia="zh-CN"/>
        </w:rPr>
      </w:pPr>
      <w:bookmarkStart w:id="12" w:name="_Toc110496545"/>
      <w:bookmarkStart w:id="13" w:name="_Toc110496593"/>
      <w:bookmarkStart w:id="14" w:name="_Toc107479241"/>
      <w:bookmarkStart w:id="15" w:name="_Toc8688"/>
      <w:bookmarkStart w:id="16" w:name="_Toc8113_WPSOffice_Level1"/>
      <w:r>
        <w:rPr>
          <w:rFonts w:hint="eastAsia" w:asciiTheme="minorEastAsia" w:hAnsiTheme="minorEastAsia" w:eastAsiaTheme="minorEastAsia" w:cstheme="minorEastAsia"/>
          <w:b/>
          <w:bCs/>
          <w:sz w:val="24"/>
        </w:rPr>
        <w:t>一</w:t>
      </w:r>
      <w:bookmarkStart w:id="17" w:name="_Toc11111"/>
      <w:r>
        <w:rPr>
          <w:rFonts w:hint="eastAsia" w:asciiTheme="minorEastAsia" w:hAnsiTheme="minorEastAsia" w:eastAsiaTheme="minorEastAsia" w:cstheme="minorEastAsia"/>
          <w:b/>
          <w:bCs/>
          <w:sz w:val="24"/>
        </w:rPr>
        <w:t>、</w:t>
      </w:r>
      <w:bookmarkEnd w:id="17"/>
      <w:r>
        <w:rPr>
          <w:rFonts w:hint="eastAsia" w:asciiTheme="minorEastAsia" w:hAnsiTheme="minorEastAsia" w:eastAsiaTheme="minorEastAsia" w:cstheme="minorEastAsia"/>
          <w:b/>
          <w:bCs/>
          <w:sz w:val="24"/>
        </w:rPr>
        <w:t>项目</w:t>
      </w:r>
      <w:bookmarkEnd w:id="12"/>
      <w:bookmarkEnd w:id="13"/>
      <w:bookmarkEnd w:id="14"/>
      <w:r>
        <w:rPr>
          <w:rFonts w:hint="eastAsia" w:asciiTheme="minorEastAsia" w:hAnsiTheme="minorEastAsia" w:eastAsiaTheme="minorEastAsia" w:cstheme="minorEastAsia"/>
          <w:b/>
          <w:bCs/>
          <w:sz w:val="24"/>
          <w:lang w:eastAsia="zh-CN"/>
        </w:rPr>
        <w:t>名称</w:t>
      </w:r>
      <w:bookmarkStart w:id="18" w:name="_Toc110496546"/>
      <w:bookmarkStart w:id="19" w:name="_Toc110496594"/>
      <w:bookmarkStart w:id="20" w:name="_Toc107479256"/>
      <w:bookmarkStart w:id="21" w:name="_Toc18047"/>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sz w:val="24"/>
          <w:lang w:eastAsia="zh-CN"/>
        </w:rPr>
        <w:t>江苏煤炭地质物测队“院门车辆识别系统采购和门头、</w:t>
      </w:r>
      <w:r>
        <w:rPr>
          <w:rFonts w:hint="eastAsia" w:asciiTheme="minorEastAsia" w:hAnsiTheme="minorEastAsia" w:eastAsiaTheme="minorEastAsia" w:cstheme="minorEastAsia"/>
          <w:sz w:val="24"/>
          <w:lang w:val="en-US" w:eastAsia="zh-CN"/>
        </w:rPr>
        <w:t>1号楼东侧外楼梯</w:t>
      </w:r>
      <w:r>
        <w:rPr>
          <w:rFonts w:hint="eastAsia" w:asciiTheme="minorEastAsia" w:hAnsiTheme="minorEastAsia" w:eastAsiaTheme="minorEastAsia" w:cstheme="minorEastAsia"/>
          <w:sz w:val="24"/>
          <w:lang w:eastAsia="zh-CN"/>
        </w:rPr>
        <w:t>出新”。</w:t>
      </w:r>
    </w:p>
    <w:p>
      <w:pPr>
        <w:widowControl/>
        <w:spacing w:afterLines="50" w:line="360" w:lineRule="auto"/>
        <w:ind w:firstLine="480" w:firstLineChars="200"/>
        <w:jc w:val="left"/>
        <w:rPr>
          <w:rFonts w:hint="default" w:asciiTheme="minorEastAsia" w:hAnsiTheme="minorEastAsia" w:eastAsiaTheme="minorEastAsia" w:cstheme="minorEastAsia"/>
          <w:sz w:val="24"/>
          <w:lang w:val="en-US" w:eastAsia="zh-CN"/>
        </w:rPr>
      </w:pPr>
      <w:r>
        <w:rPr>
          <w:rFonts w:hint="eastAsia" w:ascii="宋体" w:hAnsi="宋体" w:cs="宋体" w:eastAsiaTheme="minorEastAsia"/>
          <w:sz w:val="24"/>
          <w:lang w:val="en-US" w:eastAsia="zh-CN"/>
        </w:rPr>
        <w:t>内容：原有物测队大门拆除，电动门及行人通道栅栏拆除，门头出新，安装车辆识别系统，1号楼东侧外楼梯及对面楼梯出新，1号楼前花坛修整及出新，1号楼前路面铺设沥青，垃圾清运等。</w:t>
      </w:r>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二、投标供应商资格要求:</w:t>
      </w:r>
      <w:bookmarkEnd w:id="18"/>
      <w:bookmarkEnd w:id="19"/>
      <w:bookmarkEnd w:id="20"/>
    </w:p>
    <w:p>
      <w:pPr>
        <w:pStyle w:val="32"/>
        <w:jc w:val="left"/>
        <w:rPr>
          <w:rFonts w:asciiTheme="minorEastAsia" w:hAnsiTheme="minorEastAsia" w:eastAsiaTheme="minorEastAsia" w:cstheme="minorEastAsia"/>
          <w:sz w:val="24"/>
        </w:rPr>
      </w:pPr>
      <w:bookmarkStart w:id="22" w:name="_Toc110496596"/>
      <w:bookmarkStart w:id="23" w:name="_Toc107479258"/>
      <w:bookmarkStart w:id="24" w:name="_Toc110496548"/>
      <w:r>
        <w:rPr>
          <w:rFonts w:hint="eastAsia" w:asciiTheme="minorEastAsia" w:hAnsiTheme="minorEastAsia" w:eastAsiaTheme="minorEastAsia" w:cstheme="minorEastAsia"/>
          <w:sz w:val="24"/>
        </w:rPr>
        <w:t>（1）供应商应具有独立法人资格的合法企事业单位或其他经济组织，能满足招标项目要求，提供有效期内的营业执照（三证合一）</w:t>
      </w:r>
      <w:bookmarkEnd w:id="22"/>
      <w:bookmarkEnd w:id="23"/>
      <w:bookmarkEnd w:id="24"/>
    </w:p>
    <w:p>
      <w:pPr>
        <w:pStyle w:val="32"/>
        <w:jc w:val="left"/>
        <w:rPr>
          <w:rFonts w:asciiTheme="minorEastAsia" w:hAnsiTheme="minorEastAsia" w:eastAsiaTheme="minorEastAsia" w:cstheme="minorEastAsia"/>
          <w:color w:val="auto"/>
          <w:sz w:val="24"/>
        </w:rPr>
      </w:pPr>
      <w:bookmarkStart w:id="25" w:name="_Toc107479259"/>
      <w:bookmarkStart w:id="26" w:name="_Toc110496549"/>
      <w:bookmarkStart w:id="27" w:name="_Toc110496597"/>
      <w:r>
        <w:rPr>
          <w:rFonts w:hint="eastAsia" w:asciiTheme="minorEastAsia" w:hAnsiTheme="minorEastAsia" w:eastAsiaTheme="minorEastAsia" w:cstheme="minorEastAsia"/>
          <w:color w:val="auto"/>
          <w:sz w:val="24"/>
        </w:rPr>
        <w:t>（2）</w:t>
      </w:r>
      <w:bookmarkEnd w:id="25"/>
      <w:bookmarkStart w:id="28" w:name="_Toc107479260"/>
      <w:r>
        <w:rPr>
          <w:rFonts w:hint="eastAsia" w:ascii="宋体" w:hAnsi="宋体"/>
          <w:color w:val="auto"/>
          <w:sz w:val="24"/>
        </w:rPr>
        <w:t>具有</w:t>
      </w:r>
      <w:r>
        <w:rPr>
          <w:rFonts w:hint="eastAsia" w:ascii="宋体" w:hAnsi="宋体"/>
          <w:color w:val="auto"/>
          <w:sz w:val="24"/>
          <w:lang w:eastAsia="zh-CN"/>
        </w:rPr>
        <w:t>建设</w:t>
      </w:r>
      <w:r>
        <w:rPr>
          <w:rFonts w:hint="eastAsia" w:ascii="宋体" w:hAnsi="宋体"/>
          <w:color w:val="auto"/>
          <w:sz w:val="24"/>
          <w:lang w:val="en-US" w:eastAsia="zh-CN"/>
        </w:rPr>
        <w:t>工程施工相关</w:t>
      </w:r>
      <w:r>
        <w:rPr>
          <w:rFonts w:hint="eastAsia" w:ascii="宋体" w:hAnsi="宋体"/>
          <w:color w:val="auto"/>
          <w:sz w:val="24"/>
        </w:rPr>
        <w:t>资质</w:t>
      </w:r>
      <w:bookmarkEnd w:id="26"/>
      <w:bookmarkEnd w:id="27"/>
      <w:bookmarkEnd w:id="28"/>
    </w:p>
    <w:p>
      <w:pPr>
        <w:pStyle w:val="32"/>
        <w:jc w:val="left"/>
        <w:rPr>
          <w:rFonts w:asciiTheme="minorEastAsia" w:hAnsiTheme="minorEastAsia" w:eastAsiaTheme="minorEastAsia" w:cstheme="minorEastAsia"/>
          <w:sz w:val="24"/>
        </w:rPr>
      </w:pPr>
      <w:bookmarkStart w:id="29" w:name="_Toc110496550"/>
      <w:bookmarkStart w:id="30" w:name="_Toc107479261"/>
      <w:bookmarkStart w:id="31" w:name="_Toc110496598"/>
      <w:r>
        <w:rPr>
          <w:rFonts w:hint="eastAsia" w:asciiTheme="minorEastAsia" w:hAnsiTheme="minorEastAsia" w:eastAsiaTheme="minorEastAsia" w:cstheme="minorEastAsia"/>
          <w:sz w:val="24"/>
        </w:rPr>
        <w:t>（3）有依法缴纳税收和社会保障资金的良好纪录；提供近三个月社保资金缴纳证明和纳税证明；</w:t>
      </w:r>
      <w:bookmarkEnd w:id="29"/>
      <w:bookmarkEnd w:id="30"/>
      <w:bookmarkEnd w:id="31"/>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bookmarkStart w:id="32" w:name="_Toc110496599"/>
      <w:bookmarkStart w:id="33" w:name="_Toc110496551"/>
      <w:bookmarkStart w:id="34" w:name="_Toc107479262"/>
      <w:r>
        <w:rPr>
          <w:rFonts w:hint="eastAsia" w:asciiTheme="minorEastAsia" w:hAnsiTheme="minorEastAsia" w:eastAsiaTheme="minorEastAsia" w:cstheme="minorEastAsia"/>
          <w:sz w:val="24"/>
        </w:rPr>
        <w:t>本项目不接受联合体投标、不接受备选方案、不允许转包和分包。</w:t>
      </w:r>
      <w:bookmarkEnd w:id="32"/>
      <w:bookmarkEnd w:id="33"/>
      <w:bookmarkEnd w:id="34"/>
    </w:p>
    <w:bookmarkEnd w:id="21"/>
    <w:p>
      <w:pPr>
        <w:spacing w:line="360" w:lineRule="auto"/>
        <w:rPr>
          <w:rFonts w:ascii="宋体" w:hAnsi="宋体"/>
          <w:b/>
          <w:snapToGrid w:val="0"/>
          <w:kern w:val="0"/>
          <w:sz w:val="24"/>
          <w:szCs w:val="21"/>
        </w:rPr>
      </w:pPr>
      <w:bookmarkStart w:id="35"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5"/>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2</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18</w:t>
      </w:r>
      <w:r>
        <w:rPr>
          <w:rFonts w:hint="eastAsia" w:ascii="宋体" w:hAnsi="宋体"/>
          <w:snapToGrid w:val="0"/>
          <w:kern w:val="0"/>
          <w:sz w:val="24"/>
          <w:szCs w:val="21"/>
          <w:u w:val="single"/>
        </w:rPr>
        <w:t>日</w:t>
      </w:r>
      <w:r>
        <w:rPr>
          <w:rFonts w:hint="eastAsia" w:ascii="宋体" w:hAnsi="宋体"/>
          <w:snapToGrid w:val="0"/>
          <w:kern w:val="0"/>
          <w:sz w:val="24"/>
          <w:szCs w:val="21"/>
        </w:rPr>
        <w:t>至</w:t>
      </w:r>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2</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23</w:t>
      </w:r>
      <w:r>
        <w:rPr>
          <w:rFonts w:hint="eastAsia" w:ascii="宋体" w:hAnsi="宋体"/>
          <w:snapToGrid w:val="0"/>
          <w:kern w:val="0"/>
          <w:sz w:val="24"/>
          <w:szCs w:val="21"/>
          <w:u w:val="single"/>
        </w:rPr>
        <w:t>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Lines="50" w:afterLines="50" w:line="360" w:lineRule="auto"/>
        <w:jc w:val="left"/>
        <w:rPr>
          <w:rFonts w:ascii="宋体" w:hAnsi="宋体"/>
          <w:b/>
          <w:snapToGrid w:val="0"/>
          <w:kern w:val="0"/>
          <w:sz w:val="24"/>
          <w:szCs w:val="21"/>
        </w:rPr>
      </w:pPr>
      <w:bookmarkStart w:id="36" w:name="_Toc28359007"/>
      <w:r>
        <w:rPr>
          <w:rFonts w:hint="eastAsia" w:ascii="宋体" w:hAnsi="宋体"/>
          <w:b/>
          <w:snapToGrid w:val="0"/>
          <w:kern w:val="0"/>
          <w:sz w:val="24"/>
          <w:szCs w:val="21"/>
        </w:rPr>
        <w:t>四、公告期限</w:t>
      </w:r>
      <w:bookmarkEnd w:id="36"/>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lang w:val="zh-CN"/>
        </w:rPr>
        <w:t>递交</w:t>
      </w:r>
      <w:r>
        <w:rPr>
          <w:rFonts w:hint="eastAsia" w:ascii="宋体" w:hAnsi="宋体"/>
          <w:snapToGrid w:val="0"/>
          <w:kern w:val="0"/>
          <w:sz w:val="24"/>
          <w:szCs w:val="21"/>
          <w:lang w:val="en-US" w:eastAsia="zh-CN"/>
        </w:rPr>
        <w:t>报价</w:t>
      </w:r>
      <w:r>
        <w:rPr>
          <w:rFonts w:hint="eastAsia" w:ascii="宋体" w:hAnsi="宋体"/>
          <w:snapToGrid w:val="0"/>
          <w:kern w:val="0"/>
          <w:sz w:val="24"/>
          <w:szCs w:val="21"/>
          <w:lang w:val="zh-CN"/>
        </w:rPr>
        <w:t>文件截止时间：202</w:t>
      </w:r>
      <w:r>
        <w:rPr>
          <w:rFonts w:hint="eastAsia" w:ascii="宋体" w:hAnsi="宋体"/>
          <w:snapToGrid w:val="0"/>
          <w:kern w:val="0"/>
          <w:sz w:val="24"/>
          <w:szCs w:val="21"/>
          <w:lang w:val="en-US" w:eastAsia="zh-CN"/>
        </w:rPr>
        <w:t>2</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28</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w:t>
      </w:r>
      <w:r>
        <w:rPr>
          <w:rFonts w:hint="eastAsia" w:ascii="宋体" w:hAnsi="宋体"/>
          <w:snapToGrid w:val="0"/>
          <w:kern w:val="0"/>
          <w:sz w:val="24"/>
          <w:szCs w:val="21"/>
          <w:lang w:val="zh-CN"/>
        </w:rPr>
        <w:t>分</w:t>
      </w:r>
      <w:r>
        <w:rPr>
          <w:rFonts w:hint="eastAsia" w:ascii="宋体" w:hAnsi="宋体"/>
          <w:snapToGrid w:val="0"/>
          <w:kern w:val="0"/>
          <w:sz w:val="24"/>
          <w:szCs w:val="21"/>
        </w:rPr>
        <w:t>。</w:t>
      </w:r>
    </w:p>
    <w:p>
      <w:pPr>
        <w:spacing w:beforeLines="50" w:afterLines="50" w:line="360" w:lineRule="auto"/>
        <w:jc w:val="left"/>
        <w:rPr>
          <w:rFonts w:ascii="宋体" w:hAnsi="宋体"/>
          <w:b/>
          <w:snapToGrid w:val="0"/>
          <w:kern w:val="0"/>
          <w:sz w:val="24"/>
          <w:szCs w:val="21"/>
        </w:rPr>
      </w:pPr>
      <w:bookmarkStart w:id="37" w:name="_Toc38985268"/>
      <w:bookmarkEnd w:id="37"/>
      <w:bookmarkStart w:id="38" w:name="_Toc35393626"/>
      <w:bookmarkEnd w:id="38"/>
      <w:bookmarkStart w:id="39" w:name="_Toc28359008"/>
      <w:r>
        <w:rPr>
          <w:rFonts w:hint="eastAsia" w:ascii="宋体" w:hAnsi="宋体"/>
          <w:b/>
          <w:snapToGrid w:val="0"/>
          <w:kern w:val="0"/>
          <w:sz w:val="24"/>
          <w:szCs w:val="21"/>
        </w:rPr>
        <w:t>五、本次招标联系方式</w:t>
      </w:r>
      <w:bookmarkEnd w:id="39"/>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名称：江苏煤炭地质物测队</w:t>
      </w:r>
    </w:p>
    <w:p>
      <w:pPr>
        <w:spacing w:line="360" w:lineRule="auto"/>
        <w:ind w:firstLine="480" w:firstLineChars="200"/>
        <w:jc w:val="left"/>
        <w:rPr>
          <w:rFonts w:hint="eastAsia" w:ascii="宋体" w:hAnsi="宋体" w:eastAsia="宋体"/>
          <w:snapToGrid w:val="0"/>
          <w:kern w:val="0"/>
          <w:sz w:val="24"/>
          <w:szCs w:val="21"/>
          <w:lang w:eastAsia="zh-CN"/>
        </w:rPr>
      </w:pPr>
      <w:r>
        <w:rPr>
          <w:rFonts w:hint="eastAsia" w:ascii="宋体" w:hAnsi="宋体"/>
          <w:snapToGrid w:val="0"/>
          <w:kern w:val="0"/>
          <w:sz w:val="24"/>
          <w:szCs w:val="21"/>
        </w:rPr>
        <w:t>联系人：</w:t>
      </w:r>
      <w:bookmarkStart w:id="40" w:name="DWCGLXR_1"/>
      <w:bookmarkEnd w:id="40"/>
      <w:r>
        <w:rPr>
          <w:rFonts w:hint="eastAsia" w:ascii="宋体" w:hAnsi="宋体"/>
          <w:snapToGrid w:val="0"/>
          <w:kern w:val="0"/>
          <w:sz w:val="24"/>
          <w:szCs w:val="21"/>
          <w:u w:val="single"/>
          <w:lang w:eastAsia="zh-CN"/>
        </w:rPr>
        <w:t>吴涛</w:t>
      </w:r>
    </w:p>
    <w:p>
      <w:pPr>
        <w:spacing w:line="360" w:lineRule="auto"/>
        <w:ind w:firstLine="480" w:firstLineChars="200"/>
        <w:jc w:val="left"/>
        <w:rPr>
          <w:rFonts w:hint="default" w:ascii="宋体" w:hAnsi="宋体" w:eastAsia="宋体"/>
          <w:snapToGrid w:val="0"/>
          <w:kern w:val="0"/>
          <w:sz w:val="24"/>
          <w:szCs w:val="21"/>
          <w:u w:val="single"/>
          <w:lang w:val="en-US" w:eastAsia="zh-CN"/>
        </w:rPr>
      </w:pPr>
      <w:r>
        <w:rPr>
          <w:rFonts w:hint="eastAsia" w:ascii="宋体" w:hAnsi="宋体"/>
          <w:snapToGrid w:val="0"/>
          <w:kern w:val="0"/>
          <w:sz w:val="24"/>
          <w:szCs w:val="21"/>
        </w:rPr>
        <w:t>联系方式：</w:t>
      </w:r>
      <w:bookmarkStart w:id="41" w:name="_Toc28359086"/>
      <w:bookmarkEnd w:id="41"/>
      <w:bookmarkStart w:id="42" w:name="DWCGRDH_1"/>
      <w:bookmarkEnd w:id="42"/>
      <w:r>
        <w:rPr>
          <w:rFonts w:hint="eastAsia" w:ascii="宋体" w:hAnsi="宋体"/>
          <w:snapToGrid w:val="0"/>
          <w:kern w:val="0"/>
          <w:sz w:val="24"/>
          <w:szCs w:val="21"/>
          <w:u w:val="single"/>
          <w:lang w:val="en-US" w:eastAsia="zh-CN"/>
        </w:rPr>
        <w:t>025-85562172</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43" w:name="XMBSFS_1"/>
      <w:bookmarkEnd w:id="43"/>
      <w:r>
        <w:rPr>
          <w:rFonts w:hint="eastAsia" w:ascii="宋体" w:hAnsi="宋体"/>
          <w:snapToGrid w:val="0"/>
          <w:kern w:val="0"/>
          <w:sz w:val="24"/>
          <w:szCs w:val="21"/>
        </w:rPr>
        <w:t>一式</w:t>
      </w:r>
      <w:r>
        <w:rPr>
          <w:rFonts w:hint="eastAsia" w:ascii="宋体" w:hAnsi="宋体"/>
          <w:snapToGrid w:val="0"/>
          <w:kern w:val="0"/>
          <w:sz w:val="24"/>
          <w:szCs w:val="21"/>
          <w:lang w:eastAsia="zh-CN"/>
        </w:rPr>
        <w:t>两</w:t>
      </w:r>
      <w:r>
        <w:rPr>
          <w:rFonts w:hint="eastAsia" w:ascii="宋体" w:hAnsi="宋体"/>
          <w:snapToGrid w:val="0"/>
          <w:kern w:val="0"/>
          <w:sz w:val="24"/>
          <w:szCs w:val="21"/>
        </w:rPr>
        <w:t>份(一份正本</w:t>
      </w:r>
      <w:r>
        <w:rPr>
          <w:rFonts w:hint="eastAsia" w:ascii="宋体" w:hAnsi="宋体"/>
          <w:snapToGrid w:val="0"/>
          <w:kern w:val="0"/>
          <w:sz w:val="24"/>
          <w:szCs w:val="21"/>
          <w:lang w:eastAsia="zh-CN"/>
        </w:rPr>
        <w:t>一</w:t>
      </w:r>
      <w:r>
        <w:rPr>
          <w:rFonts w:hint="eastAsia" w:ascii="宋体" w:hAnsi="宋体"/>
          <w:snapToGrid w:val="0"/>
          <w:kern w:val="0"/>
          <w:sz w:val="24"/>
          <w:szCs w:val="21"/>
        </w:rPr>
        <w:t>份副本)，每份投标文件须清楚标明“正本”或“副本”。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4" w:name="XMISBZJ_1"/>
      <w:bookmarkEnd w:id="44"/>
      <w:r>
        <w:rPr>
          <w:rFonts w:hint="eastAsia" w:ascii="宋体" w:hAnsi="宋体"/>
          <w:snapToGrid w:val="0"/>
          <w:kern w:val="0"/>
          <w:sz w:val="24"/>
          <w:szCs w:val="21"/>
        </w:rPr>
        <w:t>不收取投标保证金。</w:t>
      </w:r>
    </w:p>
    <w:p>
      <w:pPr>
        <w:widowControl/>
        <w:numPr>
          <w:ilvl w:val="0"/>
          <w:numId w:val="5"/>
        </w:numPr>
        <w:spacing w:line="360" w:lineRule="auto"/>
        <w:ind w:firstLine="482" w:firstLineChars="200"/>
        <w:jc w:val="left"/>
        <w:rPr>
          <w:rFonts w:hint="eastAsia" w:ascii="宋体" w:hAnsi="宋体"/>
          <w:b/>
          <w:snapToGrid w:val="0"/>
          <w:kern w:val="0"/>
          <w:sz w:val="24"/>
          <w:szCs w:val="21"/>
        </w:rPr>
      </w:pPr>
      <w:r>
        <w:rPr>
          <w:rFonts w:hint="eastAsia" w:ascii="宋体" w:hAnsi="宋体"/>
          <w:b/>
          <w:snapToGrid w:val="0"/>
          <w:kern w:val="0"/>
          <w:sz w:val="24"/>
          <w:szCs w:val="21"/>
        </w:rPr>
        <w:t>潜在投标人对招标文件项目需求部分的询问、质疑请向招标人提出，由招标联系人答复。</w:t>
      </w:r>
    </w:p>
    <w:p>
      <w:pPr>
        <w:spacing w:beforeLines="50" w:afterLines="50" w:line="360" w:lineRule="auto"/>
        <w:jc w:val="left"/>
        <w:rPr>
          <w:rFonts w:hint="eastAsia" w:ascii="宋体" w:hAnsi="宋体"/>
          <w:b/>
          <w:snapToGrid w:val="0"/>
          <w:kern w:val="0"/>
          <w:sz w:val="24"/>
          <w:szCs w:val="21"/>
          <w:lang w:val="zh-CN"/>
        </w:rPr>
      </w:pPr>
      <w:r>
        <w:rPr>
          <w:rFonts w:hint="eastAsia" w:ascii="宋体" w:hAnsi="宋体"/>
          <w:b/>
          <w:snapToGrid w:val="0"/>
          <w:kern w:val="0"/>
          <w:sz w:val="24"/>
          <w:szCs w:val="21"/>
          <w:lang w:val="en-US" w:eastAsia="zh-CN"/>
        </w:rPr>
        <w:t>七、</w:t>
      </w:r>
      <w:r>
        <w:rPr>
          <w:rFonts w:hint="eastAsia" w:ascii="宋体" w:hAnsi="宋体"/>
          <w:b/>
          <w:snapToGrid w:val="0"/>
          <w:kern w:val="0"/>
          <w:sz w:val="24"/>
          <w:szCs w:val="21"/>
          <w:lang w:val="zh-CN"/>
        </w:rPr>
        <w:t>开标时间及地点：</w:t>
      </w:r>
    </w:p>
    <w:p>
      <w:pPr>
        <w:spacing w:line="360" w:lineRule="auto"/>
        <w:ind w:firstLine="480" w:firstLineChars="200"/>
        <w:rPr>
          <w:rFonts w:hint="eastAsia" w:ascii="宋体" w:hAnsi="宋体"/>
          <w:snapToGrid w:val="0"/>
          <w:kern w:val="0"/>
          <w:sz w:val="24"/>
          <w:szCs w:val="21"/>
          <w:lang w:val="en-US" w:eastAsia="zh-CN"/>
        </w:rPr>
      </w:pPr>
      <w:r>
        <w:rPr>
          <w:rFonts w:hint="eastAsia" w:ascii="宋体" w:hAnsi="宋体"/>
          <w:snapToGrid w:val="0"/>
          <w:kern w:val="0"/>
          <w:sz w:val="24"/>
          <w:szCs w:val="21"/>
          <w:lang w:val="zh-CN"/>
        </w:rPr>
        <w:t>开标时间：202</w:t>
      </w:r>
      <w:r>
        <w:rPr>
          <w:rFonts w:hint="eastAsia" w:ascii="宋体" w:hAnsi="宋体"/>
          <w:snapToGrid w:val="0"/>
          <w:kern w:val="0"/>
          <w:sz w:val="24"/>
          <w:szCs w:val="21"/>
          <w:lang w:val="en-US" w:eastAsia="zh-CN"/>
        </w:rPr>
        <w:t>2</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28</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 </w:t>
      </w:r>
      <w:r>
        <w:rPr>
          <w:rFonts w:hint="eastAsia" w:ascii="宋体" w:hAnsi="宋体"/>
          <w:snapToGrid w:val="0"/>
          <w:kern w:val="0"/>
          <w:sz w:val="24"/>
          <w:szCs w:val="21"/>
          <w:lang w:val="zh-CN"/>
        </w:rPr>
        <w:t>分</w:t>
      </w:r>
      <w:r>
        <w:rPr>
          <w:rFonts w:hint="eastAsia" w:ascii="宋体" w:hAnsi="宋体"/>
          <w:snapToGrid w:val="0"/>
          <w:kern w:val="0"/>
          <w:sz w:val="24"/>
          <w:szCs w:val="21"/>
          <w:lang w:val="en-US" w:eastAsia="zh-CN"/>
        </w:rPr>
        <w:t xml:space="preserve">   </w:t>
      </w:r>
    </w:p>
    <w:p>
      <w:pPr>
        <w:spacing w:line="360" w:lineRule="auto"/>
        <w:ind w:firstLine="480" w:firstLineChars="200"/>
        <w:rPr>
          <w:rFonts w:hint="eastAsia" w:ascii="宋体" w:hAnsi="宋体"/>
          <w:snapToGrid w:val="0"/>
          <w:kern w:val="0"/>
          <w:sz w:val="24"/>
          <w:szCs w:val="21"/>
          <w:lang w:val="zh-CN"/>
        </w:rPr>
      </w:pPr>
      <w:r>
        <w:rPr>
          <w:rFonts w:hint="eastAsia" w:ascii="宋体" w:hAnsi="宋体"/>
          <w:snapToGrid w:val="0"/>
          <w:kern w:val="0"/>
          <w:sz w:val="24"/>
          <w:szCs w:val="21"/>
          <w:lang w:val="zh-CN"/>
        </w:rPr>
        <w:t>开标地点：</w:t>
      </w:r>
      <w:r>
        <w:rPr>
          <w:rFonts w:hint="eastAsia" w:ascii="宋体" w:hAnsi="宋体"/>
          <w:snapToGrid w:val="0"/>
          <w:kern w:val="0"/>
          <w:sz w:val="24"/>
          <w:szCs w:val="21"/>
          <w:lang w:val="en-US" w:eastAsia="zh-CN"/>
        </w:rPr>
        <w:t xml:space="preserve">江苏煤炭地质物测队3号楼二楼会议室  </w:t>
      </w:r>
    </w:p>
    <w:p>
      <w:pPr>
        <w:pStyle w:val="2"/>
        <w:numPr>
          <w:ilvl w:val="0"/>
          <w:numId w:val="0"/>
        </w:numPr>
        <w:ind w:leftChars="-200"/>
        <w:rPr>
          <w:rFonts w:hint="default" w:eastAsia="宋体"/>
          <w:lang w:val="en-US" w:eastAsia="zh-CN"/>
        </w:rPr>
      </w:pPr>
    </w:p>
    <w:p>
      <w:pPr>
        <w:pStyle w:val="32"/>
        <w:jc w:val="left"/>
        <w:rPr>
          <w:rFonts w:asciiTheme="minorEastAsia" w:hAnsiTheme="minorEastAsia" w:eastAsiaTheme="minorEastAsia" w:cstheme="minorEastAsia"/>
          <w:sz w:val="24"/>
        </w:rPr>
      </w:pPr>
    </w:p>
    <w:p>
      <w:pPr>
        <w:pStyle w:val="32"/>
        <w:jc w:val="left"/>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3"/>
        <w:ind w:firstLine="28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3"/>
        <w:ind w:firstLine="28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32"/>
        <w:rPr>
          <w:rFonts w:hint="eastAsia"/>
        </w:rPr>
      </w:pPr>
      <w:bookmarkStart w:id="45" w:name="_Toc110496601"/>
    </w:p>
    <w:p>
      <w:pPr>
        <w:pStyle w:val="32"/>
        <w:rPr>
          <w:rFonts w:hint="eastAsia"/>
        </w:rPr>
      </w:pPr>
    </w:p>
    <w:p>
      <w:pPr>
        <w:pStyle w:val="32"/>
        <w:rPr>
          <w:rFonts w:hint="eastAsia"/>
        </w:rPr>
      </w:pPr>
    </w:p>
    <w:p>
      <w:pPr>
        <w:pStyle w:val="32"/>
        <w:tabs>
          <w:tab w:val="left" w:pos="2422"/>
          <w:tab w:val="center" w:pos="4708"/>
        </w:tabs>
        <w:jc w:val="left"/>
        <w:rPr>
          <w:rFonts w:hint="eastAsia"/>
          <w:lang w:eastAsia="zh-CN"/>
        </w:rPr>
      </w:pPr>
      <w:r>
        <w:rPr>
          <w:rFonts w:hint="eastAsia"/>
          <w:lang w:eastAsia="zh-CN"/>
        </w:rPr>
        <w:tab/>
      </w:r>
    </w:p>
    <w:p>
      <w:pPr>
        <w:pStyle w:val="32"/>
        <w:tabs>
          <w:tab w:val="left" w:pos="2422"/>
          <w:tab w:val="center" w:pos="4708"/>
        </w:tabs>
        <w:jc w:val="left"/>
      </w:pPr>
      <w:r>
        <w:rPr>
          <w:rFonts w:hint="eastAsia"/>
          <w:lang w:eastAsia="zh-CN"/>
        </w:rPr>
        <w:tab/>
      </w:r>
      <w:r>
        <w:rPr>
          <w:rFonts w:hint="eastAsia"/>
        </w:rPr>
        <w:t>第二部分  投标人须知</w:t>
      </w:r>
      <w:bookmarkEnd w:id="2"/>
      <w:bookmarkEnd w:id="3"/>
      <w:bookmarkEnd w:id="4"/>
      <w:bookmarkEnd w:id="5"/>
      <w:bookmarkEnd w:id="15"/>
      <w:r>
        <w:rPr>
          <w:rFonts w:hint="eastAsia"/>
        </w:rPr>
        <w:t>前附表</w:t>
      </w:r>
      <w:bookmarkEnd w:id="16"/>
      <w:bookmarkEnd w:id="45"/>
    </w:p>
    <w:tbl>
      <w:tblPr>
        <w:tblStyle w:val="3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hint="eastAsia" w:ascii="宋体" w:hAnsi="宋体" w:eastAsia="宋体" w:cs="宋体"/>
                <w:sz w:val="24"/>
                <w:lang w:eastAsia="zh-CN"/>
              </w:rPr>
            </w:pPr>
            <w:r>
              <w:rPr>
                <w:rFonts w:hint="eastAsia" w:ascii="宋体" w:hAnsi="宋体" w:cs="宋体"/>
                <w:sz w:val="24"/>
                <w:lang w:eastAsia="zh-CN"/>
              </w:rPr>
              <w:t>江苏煤炭地质物测队“院门车辆识别系统采购和门头、</w:t>
            </w:r>
            <w:r>
              <w:rPr>
                <w:rFonts w:hint="eastAsia" w:ascii="宋体" w:hAnsi="宋体" w:cs="宋体"/>
                <w:sz w:val="24"/>
                <w:lang w:val="en-US" w:eastAsia="zh-CN"/>
              </w:rPr>
              <w:t>1号楼东侧外楼梯</w:t>
            </w:r>
            <w:r>
              <w:rPr>
                <w:rFonts w:hint="eastAsia" w:ascii="宋体" w:hAnsi="宋体" w:cs="宋体"/>
                <w:sz w:val="24"/>
                <w:lang w:eastAsia="zh-CN"/>
              </w:rPr>
              <w:t>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spacing w:line="360" w:lineRule="auto"/>
              <w:rPr>
                <w:rFonts w:hint="eastAsia" w:ascii="宋体" w:hAnsi="宋体" w:eastAsia="宋体" w:cs="宋体"/>
                <w:sz w:val="24"/>
                <w:lang w:eastAsia="zh-CN"/>
              </w:rPr>
            </w:pPr>
            <w:r>
              <w:rPr>
                <w:rFonts w:hint="eastAsia" w:ascii="宋体" w:hAnsi="宋体" w:cs="宋体" w:eastAsiaTheme="minorEastAsia"/>
                <w:sz w:val="24"/>
                <w:lang w:val="en-US" w:eastAsia="zh-CN"/>
              </w:rPr>
              <w:t>原有物测队大门拆除，电动门及行人通道栅栏拆除，门头出新，安装车辆识别系统，1号楼东侧外楼梯及对面楼梯出新，1号楼前花坛修整及出新，1号楼前路面铺设沥青，垃圾清运等。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5"/>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hint="default" w:ascii="宋体" w:hAnsi="宋体" w:eastAsia="宋体" w:cs="宋体"/>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eastAsia="zh-CN"/>
              </w:rPr>
              <w:t>吴涛</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电话：</w:t>
            </w:r>
            <w:r>
              <w:rPr>
                <w:rFonts w:hint="eastAsia" w:asciiTheme="minorEastAsia" w:hAnsiTheme="minorEastAsia" w:eastAsiaTheme="minorEastAsia" w:cstheme="minorEastAsia"/>
                <w:sz w:val="24"/>
                <w:lang w:val="en-US" w:eastAsia="zh-CN"/>
              </w:rPr>
              <w:t>025-85562172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center"/>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spacing w:line="400" w:lineRule="exac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15日</w:t>
            </w:r>
            <w:r>
              <w:rPr>
                <w:rFonts w:hint="eastAsia" w:ascii="宋体" w:hAnsi="宋体" w:cs="宋体"/>
                <w:kern w:val="0"/>
                <w:sz w:val="24"/>
              </w:rPr>
              <w:t>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（1）供应商应具有独立法人资格的合法企事业单位或其他经济组织，能满足招标项目要求，提供有效期内的营业执照（三证合一）</w:t>
            </w:r>
          </w:p>
          <w:p>
            <w:pPr>
              <w:pStyle w:val="33"/>
              <w:spacing w:line="360" w:lineRule="auto"/>
              <w:ind w:firstLine="0" w:firstLineChars="0"/>
              <w:rPr>
                <w:rFonts w:asciiTheme="minorEastAsia" w:hAnsiTheme="minorEastAsia" w:eastAsiaTheme="minorEastAsia" w:cstheme="minorEastAsia"/>
                <w:b w:val="0"/>
                <w:bCs w:val="0"/>
                <w:color w:val="FF0000"/>
                <w:sz w:val="24"/>
              </w:rPr>
            </w:pPr>
            <w:r>
              <w:rPr>
                <w:rFonts w:hint="eastAsia" w:asciiTheme="minorEastAsia" w:hAnsiTheme="minorEastAsia" w:eastAsiaTheme="minorEastAsia" w:cstheme="minorEastAsia"/>
                <w:b w:val="0"/>
                <w:bCs w:val="0"/>
                <w:sz w:val="24"/>
              </w:rPr>
              <w:t>（2</w:t>
            </w:r>
            <w:r>
              <w:rPr>
                <w:rFonts w:hint="eastAsia" w:asciiTheme="minorEastAsia" w:hAnsiTheme="minorEastAsia" w:eastAsiaTheme="minorEastAsia" w:cstheme="minorEastAsia"/>
                <w:b w:val="0"/>
                <w:bCs w:val="0"/>
                <w:sz w:val="24"/>
                <w:lang w:eastAsia="zh-CN"/>
              </w:rPr>
              <w:t>）</w:t>
            </w:r>
            <w:r>
              <w:rPr>
                <w:rFonts w:hint="eastAsia" w:ascii="宋体" w:hAnsi="宋体"/>
                <w:b w:val="0"/>
                <w:bCs w:val="0"/>
                <w:color w:val="auto"/>
                <w:sz w:val="24"/>
              </w:rPr>
              <w:t>具有</w:t>
            </w:r>
            <w:r>
              <w:rPr>
                <w:rFonts w:hint="eastAsia" w:ascii="宋体" w:hAnsi="宋体"/>
                <w:b w:val="0"/>
                <w:bCs w:val="0"/>
                <w:color w:val="auto"/>
                <w:sz w:val="24"/>
                <w:lang w:eastAsia="zh-CN"/>
              </w:rPr>
              <w:t>建设</w:t>
            </w:r>
            <w:r>
              <w:rPr>
                <w:rFonts w:hint="eastAsia" w:ascii="宋体" w:hAnsi="宋体"/>
                <w:b w:val="0"/>
                <w:bCs w:val="0"/>
                <w:color w:val="auto"/>
                <w:sz w:val="24"/>
                <w:lang w:val="en-US" w:eastAsia="zh-CN"/>
              </w:rPr>
              <w:t>工程施工相关</w:t>
            </w:r>
            <w:r>
              <w:rPr>
                <w:rFonts w:hint="eastAsia" w:ascii="宋体" w:hAnsi="宋体"/>
                <w:b w:val="0"/>
                <w:bCs w:val="0"/>
                <w:color w:val="auto"/>
                <w:sz w:val="24"/>
              </w:rPr>
              <w:t>资质</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（3）有依法缴纳税收和社会保障资金的良好纪录；提供近三个月社保资金缴纳证明和纳税证明；</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（4）本项目不接受联合体投标、不接受备选方案、不允许转包和分包。</w:t>
            </w:r>
          </w:p>
          <w:p>
            <w:pPr>
              <w:pStyle w:val="33"/>
              <w:spacing w:line="360" w:lineRule="auto"/>
              <w:ind w:firstLine="0" w:firstLineChars="0"/>
              <w:rPr>
                <w:rFonts w:hint="eastAsia" w:eastAsia="黑体"/>
                <w:sz w:val="24"/>
                <w:lang w:eastAsia="zh-CN"/>
              </w:rPr>
            </w:pPr>
            <w:r>
              <w:rPr>
                <w:rFonts w:hint="eastAsia" w:asciiTheme="minorEastAsia" w:hAnsiTheme="minorEastAsia" w:eastAsiaTheme="minorEastAsia" w:cstheme="minor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6" w:name="_Toc139186820"/>
            <w:bookmarkStart w:id="47" w:name="_Toc139254157"/>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1"/>
              <w:spacing w:before="1"/>
              <w:rPr>
                <w:sz w:val="24"/>
              </w:rPr>
            </w:pPr>
            <w:r>
              <w:rPr>
                <w:rFonts w:hint="eastAsia"/>
                <w:sz w:val="24"/>
              </w:rPr>
              <w:t>纸质版投标文件：</w:t>
            </w:r>
            <w:r>
              <w:rPr>
                <w:sz w:val="24"/>
              </w:rPr>
              <w:t>正本壹份、副本</w:t>
            </w:r>
            <w:r>
              <w:rPr>
                <w:rFonts w:hint="eastAsia"/>
                <w:sz w:val="24"/>
                <w:lang w:eastAsia="zh-CN"/>
              </w:rPr>
              <w:t>壹</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3号楼</w:t>
            </w:r>
            <w:r>
              <w:rPr>
                <w:rFonts w:hint="eastAsia" w:asciiTheme="minorEastAsia" w:hAnsiTheme="minorEastAsia" w:eastAsiaTheme="minorEastAsia" w:cstheme="minorEastAsia"/>
                <w:sz w:val="24"/>
              </w:rPr>
              <w:t>（南京市栖霞区尧新大道3号）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月2</w:t>
            </w:r>
            <w:r>
              <w:rPr>
                <w:rFonts w:hint="eastAsia" w:ascii="宋体" w:hAnsi="宋体" w:cs="宋体"/>
                <w:sz w:val="24"/>
                <w:lang w:val="en-US" w:eastAsia="zh-CN"/>
              </w:rPr>
              <w:t>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p>
            <w:pPr>
              <w:autoSpaceDE w:val="0"/>
              <w:autoSpaceDN w:val="0"/>
              <w:spacing w:line="440" w:lineRule="exact"/>
              <w:textAlignment w:val="bottom"/>
              <w:rPr>
                <w:rFonts w:ascii="宋体" w:hAnsi="宋体" w:cs="宋体"/>
                <w:sz w:val="24"/>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3号楼二楼会议室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lang w:eastAsia="zh-CN"/>
              </w:rPr>
              <w:t>最低价</w:t>
            </w:r>
            <w:r>
              <w:rPr>
                <w:rFonts w:hint="eastAsia" w:ascii="宋体" w:hAnsi="宋体" w:cs="宋体"/>
                <w:sz w:val="24"/>
              </w:rPr>
              <w:t>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rPr>
            </w:pPr>
            <w:r>
              <w:rPr>
                <w:rFonts w:hint="eastAsia" w:ascii="宋体" w:hAnsi="宋体" w:cs="宋体"/>
                <w:b/>
                <w:bCs/>
                <w:sz w:val="24"/>
                <w:lang w:val="en-US" w:eastAsia="zh-CN"/>
              </w:rPr>
              <w:t>1</w:t>
            </w:r>
            <w:bookmarkStart w:id="157" w:name="_GoBack"/>
            <w:bookmarkEnd w:id="157"/>
            <w:r>
              <w:rPr>
                <w:rFonts w:hint="eastAsia" w:ascii="宋体" w:hAnsi="宋体" w:cs="宋体"/>
                <w:b/>
                <w:bCs/>
                <w:sz w:val="24"/>
                <w:lang w:val="en-US" w:eastAsia="zh-CN"/>
              </w:rPr>
              <w:t>4.5</w:t>
            </w: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46"/>
    <w:bookmarkEnd w:id="47"/>
    <w:p>
      <w:pPr>
        <w:pStyle w:val="32"/>
        <w:spacing w:line="500" w:lineRule="exact"/>
        <w:rPr>
          <w:rFonts w:ascii="宋体" w:hAnsi="宋体" w:cs="宋体"/>
        </w:rPr>
      </w:pPr>
      <w:bookmarkStart w:id="48" w:name="_Toc26227"/>
      <w:bookmarkStart w:id="49" w:name="_Toc225585653"/>
      <w:bookmarkStart w:id="50" w:name="_Toc26375_WPSOffice_Level1"/>
      <w:bookmarkStart w:id="51" w:name="_Toc56937777"/>
      <w:bookmarkStart w:id="52" w:name="_Toc41382525"/>
      <w:bookmarkStart w:id="53" w:name="_Toc40854912"/>
    </w:p>
    <w:p>
      <w:pPr>
        <w:pStyle w:val="32"/>
        <w:ind w:firstLine="3534" w:firstLineChars="1100"/>
        <w:jc w:val="both"/>
      </w:pPr>
      <w:bookmarkStart w:id="54" w:name="_Toc110496602"/>
      <w:r>
        <w:rPr>
          <w:rFonts w:hint="eastAsia"/>
        </w:rPr>
        <w:t>第三部分投标须知</w:t>
      </w:r>
      <w:bookmarkEnd w:id="48"/>
      <w:bookmarkEnd w:id="49"/>
      <w:bookmarkEnd w:id="50"/>
      <w:bookmarkEnd w:id="54"/>
    </w:p>
    <w:p>
      <w:pPr>
        <w:pStyle w:val="32"/>
        <w:spacing w:before="0" w:after="0" w:line="500" w:lineRule="exact"/>
        <w:rPr>
          <w:rFonts w:ascii="宋体" w:hAnsi="宋体" w:cs="宋体"/>
          <w:sz w:val="10"/>
        </w:rPr>
      </w:pPr>
      <w:bookmarkStart w:id="55" w:name="_Toc25812"/>
      <w:bookmarkStart w:id="56" w:name="_Toc107479266"/>
      <w:bookmarkStart w:id="57" w:name="_Toc224984520"/>
      <w:bookmarkStart w:id="58" w:name="_Toc110496603"/>
      <w:bookmarkStart w:id="59" w:name="_Toc225585654"/>
      <w:r>
        <w:rPr>
          <w:rFonts w:hint="eastAsia" w:ascii="宋体" w:hAnsi="宋体" w:cs="宋体"/>
        </w:rPr>
        <w:t>（一）总则</w:t>
      </w:r>
      <w:bookmarkEnd w:id="55"/>
      <w:bookmarkEnd w:id="56"/>
      <w:bookmarkEnd w:id="57"/>
      <w:bookmarkEnd w:id="58"/>
      <w:bookmarkEnd w:id="59"/>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51"/>
      <w:bookmarkEnd w:id="52"/>
      <w:bookmarkEnd w:id="53"/>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本招标文件仅适用于本次招标所叙述的货物及其辅助服务采购。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60" w:name="_Toc41382530"/>
      <w:bookmarkStart w:id="61" w:name="_Toc40854916"/>
      <w:bookmarkStart w:id="62" w:name="_Toc56937781"/>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w:t>
      </w:r>
      <w:r>
        <w:rPr>
          <w:rFonts w:hint="eastAsia" w:ascii="宋体" w:hAnsi="宋体" w:cs="宋体"/>
          <w:sz w:val="24"/>
          <w:szCs w:val="28"/>
          <w:lang w:eastAsia="zh-CN"/>
        </w:rPr>
        <w:t>中标</w:t>
      </w:r>
      <w:r>
        <w:rPr>
          <w:rFonts w:hint="eastAsia" w:ascii="宋体" w:hAnsi="宋体" w:cs="宋体"/>
          <w:sz w:val="24"/>
          <w:szCs w:val="28"/>
        </w:rPr>
        <w:t>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60"/>
      <w:bookmarkEnd w:id="61"/>
      <w:bookmarkEnd w:id="62"/>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63" w:name="_Toc56937784"/>
      <w:bookmarkStart w:id="64" w:name="_Toc41382531"/>
      <w:bookmarkStart w:id="65" w:name="_Toc40854917"/>
      <w:r>
        <w:rPr>
          <w:rFonts w:hint="eastAsia" w:ascii="宋体" w:hAnsi="宋体" w:cs="宋体"/>
          <w:b/>
          <w:bCs/>
          <w:sz w:val="24"/>
        </w:rPr>
        <w:t>4、招标方式</w:t>
      </w:r>
      <w:bookmarkEnd w:id="63"/>
      <w:bookmarkEnd w:id="64"/>
      <w:bookmarkEnd w:id="65"/>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6" w:name="_Toc41382532"/>
      <w:bookmarkStart w:id="67" w:name="_Toc40854918"/>
      <w:bookmarkStart w:id="68" w:name="_Toc56937785"/>
      <w:r>
        <w:rPr>
          <w:rFonts w:hint="eastAsia" w:ascii="宋体" w:hAnsi="宋体" w:cs="宋体"/>
          <w:b/>
          <w:bCs/>
          <w:sz w:val="24"/>
        </w:rPr>
        <w:t>5、投标人</w:t>
      </w:r>
      <w:bookmarkEnd w:id="66"/>
      <w:bookmarkEnd w:id="67"/>
      <w:bookmarkEnd w:id="68"/>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69" w:name="_Toc41382533"/>
      <w:bookmarkStart w:id="70" w:name="_Toc40854919"/>
      <w:bookmarkStart w:id="71" w:name="_Toc56937786"/>
      <w:bookmarkStart w:id="72" w:name="_Toc41382539"/>
      <w:bookmarkStart w:id="73" w:name="_Toc224984521"/>
      <w:bookmarkStart w:id="74" w:name="_Toc56937792"/>
      <w:bookmarkStart w:id="75" w:name="_Toc14435"/>
      <w:bookmarkStart w:id="76" w:name="_Toc40854924"/>
      <w:bookmarkStart w:id="77" w:name="_Toc225585655"/>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69"/>
      <w:bookmarkEnd w:id="70"/>
      <w:bookmarkEnd w:id="71"/>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78" w:name="_Toc41382534"/>
      <w:bookmarkStart w:id="79" w:name="_Toc40854920"/>
      <w:bookmarkStart w:id="80" w:name="_Toc56937787"/>
    </w:p>
    <w:bookmarkEnd w:id="78"/>
    <w:bookmarkEnd w:id="79"/>
    <w:bookmarkEnd w:id="80"/>
    <w:p>
      <w:pPr>
        <w:pStyle w:val="32"/>
        <w:spacing w:before="0" w:after="0" w:line="500" w:lineRule="exact"/>
        <w:rPr>
          <w:rFonts w:ascii="宋体" w:hAnsi="宋体" w:cs="宋体"/>
        </w:rPr>
      </w:pPr>
      <w:bookmarkStart w:id="81" w:name="_Toc110496604"/>
      <w:bookmarkStart w:id="82" w:name="_Toc107479267"/>
      <w:r>
        <w:rPr>
          <w:rFonts w:hint="eastAsia" w:ascii="宋体" w:hAnsi="宋体" w:cs="宋体"/>
        </w:rPr>
        <w:t>（二）招标文件</w:t>
      </w:r>
      <w:bookmarkEnd w:id="72"/>
      <w:bookmarkEnd w:id="73"/>
      <w:bookmarkEnd w:id="74"/>
      <w:bookmarkEnd w:id="75"/>
      <w:bookmarkEnd w:id="76"/>
      <w:bookmarkEnd w:id="77"/>
      <w:bookmarkEnd w:id="81"/>
      <w:bookmarkEnd w:id="82"/>
      <w:bookmarkStart w:id="83" w:name="_Toc56937793"/>
      <w:bookmarkStart w:id="84" w:name="_Toc41382540"/>
      <w:bookmarkStart w:id="85" w:name="_Toc40854925"/>
    </w:p>
    <w:p>
      <w:pPr>
        <w:pStyle w:val="19"/>
        <w:snapToGrid w:val="0"/>
        <w:spacing w:line="500" w:lineRule="exact"/>
        <w:rPr>
          <w:rFonts w:ascii="宋体" w:hAnsi="宋体" w:cs="宋体"/>
          <w:b/>
          <w:bCs/>
          <w:szCs w:val="28"/>
        </w:rPr>
      </w:pPr>
      <w:r>
        <w:rPr>
          <w:rFonts w:hint="eastAsia" w:ascii="宋体" w:hAnsi="宋体" w:cs="宋体"/>
          <w:b/>
          <w:bCs/>
          <w:szCs w:val="28"/>
        </w:rPr>
        <w:t>8、招标文件的组成</w:t>
      </w:r>
      <w:bookmarkEnd w:id="83"/>
      <w:bookmarkEnd w:id="84"/>
      <w:bookmarkEnd w:id="85"/>
    </w:p>
    <w:p>
      <w:pPr>
        <w:spacing w:line="500" w:lineRule="exact"/>
        <w:rPr>
          <w:rFonts w:ascii="宋体" w:hAnsi="宋体" w:cs="宋体"/>
          <w:sz w:val="24"/>
        </w:rPr>
      </w:pPr>
      <w:r>
        <w:rPr>
          <w:rFonts w:hint="eastAsia" w:ascii="宋体" w:hAnsi="宋体" w:cs="宋体"/>
          <w:sz w:val="24"/>
          <w:szCs w:val="28"/>
        </w:rPr>
        <w:t>8.1招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6" w:name="_Toc41382541"/>
      <w:bookmarkStart w:id="87" w:name="_Toc56937794"/>
      <w:bookmarkStart w:id="88" w:name="_Toc40854926"/>
      <w:r>
        <w:rPr>
          <w:rFonts w:hint="eastAsia" w:ascii="宋体" w:hAnsi="宋体" w:cs="宋体"/>
          <w:b/>
          <w:bCs/>
          <w:szCs w:val="28"/>
        </w:rPr>
        <w:t>9、现场踏勘与招标答疑</w:t>
      </w:r>
      <w:bookmarkEnd w:id="86"/>
      <w:bookmarkEnd w:id="87"/>
      <w:bookmarkEnd w:id="88"/>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szCs w:val="28"/>
        </w:rPr>
      </w:pPr>
      <w:bookmarkStart w:id="89" w:name="_Toc41382542"/>
      <w:bookmarkStart w:id="90" w:name="_Toc40854927"/>
      <w:bookmarkStart w:id="91" w:name="_Toc56937795"/>
      <w:r>
        <w:rPr>
          <w:rFonts w:hint="eastAsia" w:ascii="宋体" w:hAnsi="宋体" w:cs="宋体"/>
          <w:b/>
          <w:bCs/>
          <w:szCs w:val="28"/>
        </w:rPr>
        <w:t>10、招标文件的修改</w:t>
      </w:r>
      <w:bookmarkEnd w:id="89"/>
      <w:bookmarkEnd w:id="90"/>
      <w:bookmarkEnd w:id="91"/>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5日前，以书面形式通知所有获取招标文件的投标人；不足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92" w:name="_Toc56937796"/>
      <w:bookmarkStart w:id="93" w:name="_Toc41382543"/>
      <w:bookmarkStart w:id="94" w:name="_Toc40854928"/>
      <w:r>
        <w:rPr>
          <w:rFonts w:hint="eastAsia" w:ascii="宋体" w:hAnsi="宋体" w:cs="宋体"/>
          <w:b/>
          <w:bCs/>
          <w:sz w:val="24"/>
        </w:rPr>
        <w:t>11、招标文件的效力</w:t>
      </w:r>
      <w:bookmarkEnd w:id="92"/>
      <w:bookmarkEnd w:id="93"/>
      <w:bookmarkEnd w:id="94"/>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5" w:name="_Toc56937797"/>
      <w:bookmarkStart w:id="96" w:name="_Toc40854929"/>
      <w:bookmarkStart w:id="97" w:name="_Toc41382544"/>
    </w:p>
    <w:p>
      <w:pPr>
        <w:pStyle w:val="32"/>
        <w:spacing w:before="0" w:after="0" w:line="500" w:lineRule="exact"/>
        <w:rPr>
          <w:rFonts w:ascii="宋体" w:hAnsi="宋体" w:cs="宋体"/>
        </w:rPr>
      </w:pPr>
      <w:bookmarkStart w:id="98" w:name="_Toc224984522"/>
      <w:bookmarkStart w:id="99" w:name="_Toc225585656"/>
      <w:bookmarkStart w:id="100" w:name="_Toc110496605"/>
      <w:bookmarkStart w:id="101" w:name="_Toc31312"/>
      <w:bookmarkStart w:id="102" w:name="_Toc107479268"/>
      <w:r>
        <w:rPr>
          <w:rFonts w:hint="eastAsia" w:ascii="宋体" w:hAnsi="宋体" w:cs="宋体"/>
        </w:rPr>
        <w:t>（三）投标文件</w:t>
      </w:r>
      <w:bookmarkEnd w:id="95"/>
      <w:bookmarkEnd w:id="96"/>
      <w:bookmarkEnd w:id="97"/>
      <w:bookmarkEnd w:id="98"/>
      <w:bookmarkEnd w:id="99"/>
      <w:bookmarkEnd w:id="100"/>
      <w:bookmarkEnd w:id="101"/>
      <w:bookmarkEnd w:id="102"/>
      <w:bookmarkStart w:id="103" w:name="_Toc41382545"/>
      <w:bookmarkStart w:id="104" w:name="_Toc40854930"/>
      <w:bookmarkStart w:id="105" w:name="_Toc56937798"/>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103"/>
      <w:bookmarkEnd w:id="104"/>
      <w:bookmarkEnd w:id="105"/>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6" w:name="_Toc56937799"/>
      <w:bookmarkStart w:id="107" w:name="_Toc41382546"/>
      <w:bookmarkStart w:id="108" w:name="_Toc40854931"/>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sz w:val="24"/>
          <w:szCs w:val="28"/>
        </w:rPr>
        <w:t>13、</w:t>
      </w:r>
      <w:r>
        <w:rPr>
          <w:rFonts w:hint="eastAsia" w:ascii="宋体" w:hAnsi="宋体" w:cs="宋体"/>
          <w:sz w:val="24"/>
        </w:rPr>
        <w:t>投标文件的组成</w:t>
      </w:r>
      <w:bookmarkEnd w:id="106"/>
      <w:bookmarkEnd w:id="107"/>
      <w:bookmarkEnd w:id="108"/>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（7）安全保密管理能力</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二、技术部分（有附件的请按附件格式填写，未给定格式的请投标人自拟）</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（5）廉洁承诺书（见第</w:t>
      </w:r>
      <w:r>
        <w:rPr>
          <w:rFonts w:hint="eastAsia" w:ascii="宋体" w:hAnsi="宋体" w:cs="宋体"/>
          <w:sz w:val="24"/>
          <w:szCs w:val="22"/>
          <w:lang w:eastAsia="zh-CN"/>
        </w:rPr>
        <w:t>四</w:t>
      </w:r>
      <w:r>
        <w:rPr>
          <w:rFonts w:hint="eastAsia" w:ascii="宋体" w:hAnsi="宋体" w:cs="宋体"/>
          <w:sz w:val="24"/>
          <w:szCs w:val="22"/>
        </w:rPr>
        <w:t>部分）</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w:t>
      </w:r>
      <w:r>
        <w:rPr>
          <w:rFonts w:hint="eastAsia" w:ascii="宋体" w:hAnsi="宋体" w:cs="宋体"/>
          <w:sz w:val="24"/>
          <w:szCs w:val="28"/>
          <w:lang w:eastAsia="zh-CN"/>
        </w:rPr>
        <w:t>二</w:t>
      </w:r>
      <w:r>
        <w:rPr>
          <w:rFonts w:hint="eastAsia" w:ascii="宋体" w:hAnsi="宋体" w:cs="宋体"/>
          <w:sz w:val="24"/>
          <w:szCs w:val="28"/>
        </w:rPr>
        <w:t>份（一正</w:t>
      </w:r>
      <w:r>
        <w:rPr>
          <w:rFonts w:hint="eastAsia" w:ascii="宋体" w:hAnsi="宋体" w:cs="宋体"/>
          <w:sz w:val="24"/>
          <w:szCs w:val="28"/>
          <w:lang w:eastAsia="zh-CN"/>
        </w:rPr>
        <w:t>一</w:t>
      </w:r>
      <w:r>
        <w:rPr>
          <w:rFonts w:hint="eastAsia" w:ascii="宋体" w:hAnsi="宋体" w:cs="宋体"/>
          <w:sz w:val="24"/>
          <w:szCs w:val="28"/>
        </w:rPr>
        <w:t>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snapToGrid w:val="0"/>
        <w:spacing w:line="500" w:lineRule="exact"/>
        <w:rPr>
          <w:rFonts w:ascii="宋体" w:hAnsi="宋体" w:cs="宋体"/>
          <w:sz w:val="24"/>
        </w:rPr>
      </w:pPr>
      <w:r>
        <w:rPr>
          <w:rFonts w:hint="eastAsia" w:ascii="宋体" w:hAnsi="宋体" w:cs="宋体"/>
          <w:sz w:val="24"/>
        </w:rPr>
        <w:t>16.1具体见“投标须知前附表”。</w:t>
      </w:r>
    </w:p>
    <w:p>
      <w:pPr>
        <w:pStyle w:val="19"/>
        <w:snapToGrid w:val="0"/>
        <w:spacing w:line="500" w:lineRule="exact"/>
        <w:rPr>
          <w:rFonts w:ascii="宋体" w:hAnsi="宋体" w:cs="宋体"/>
          <w:szCs w:val="28"/>
        </w:rPr>
      </w:pPr>
      <w:r>
        <w:rPr>
          <w:rFonts w:hint="eastAsia" w:ascii="宋体" w:hAnsi="宋体" w:cs="宋体"/>
          <w:szCs w:val="28"/>
        </w:rPr>
        <w:t>16.2投</w:t>
      </w:r>
      <w:r>
        <w:rPr>
          <w:rFonts w:hint="eastAsia" w:ascii="宋体" w:hAnsi="宋体" w:cs="宋体"/>
        </w:rPr>
        <w:t>标人如有下列情况之一者，将不退还投标保证金：</w:t>
      </w:r>
    </w:p>
    <w:p>
      <w:pPr>
        <w:snapToGrid w:val="0"/>
        <w:spacing w:line="500" w:lineRule="exact"/>
        <w:rPr>
          <w:rFonts w:ascii="宋体" w:hAnsi="宋体" w:cs="宋体"/>
          <w:sz w:val="24"/>
          <w:szCs w:val="28"/>
        </w:rPr>
      </w:pPr>
      <w:r>
        <w:rPr>
          <w:rFonts w:hint="eastAsia" w:ascii="宋体" w:hAnsi="宋体" w:cs="宋体"/>
          <w:sz w:val="24"/>
          <w:szCs w:val="28"/>
        </w:rPr>
        <w:t>（1）在投标有效期内撤回投标文件的；</w:t>
      </w:r>
    </w:p>
    <w:p>
      <w:pPr>
        <w:snapToGrid w:val="0"/>
        <w:spacing w:line="500" w:lineRule="exact"/>
        <w:rPr>
          <w:rFonts w:ascii="宋体" w:hAnsi="宋体" w:cs="宋体"/>
          <w:sz w:val="24"/>
          <w:szCs w:val="28"/>
        </w:rPr>
      </w:pPr>
      <w:r>
        <w:rPr>
          <w:rFonts w:hint="eastAsia" w:ascii="宋体" w:hAnsi="宋体" w:cs="宋体"/>
          <w:sz w:val="24"/>
          <w:szCs w:val="28"/>
        </w:rPr>
        <w:t>（2）中标人未按规定提交履约保证金的或无正当理由不与招标人签订合同的；</w:t>
      </w:r>
    </w:p>
    <w:p>
      <w:pPr>
        <w:snapToGrid w:val="0"/>
        <w:spacing w:line="500" w:lineRule="exact"/>
        <w:rPr>
          <w:rFonts w:ascii="宋体" w:hAnsi="宋体" w:cs="宋体"/>
          <w:sz w:val="24"/>
          <w:szCs w:val="28"/>
        </w:rPr>
      </w:pPr>
      <w:r>
        <w:rPr>
          <w:rFonts w:hint="eastAsia" w:ascii="宋体" w:hAnsi="宋体" w:cs="宋体"/>
          <w:sz w:val="24"/>
          <w:szCs w:val="28"/>
        </w:rPr>
        <w:t>（3）投标人在投标过程中弄虚作假或提供虚假材料等违法违规行为的；</w:t>
      </w:r>
    </w:p>
    <w:p>
      <w:pPr>
        <w:snapToGrid w:val="0"/>
        <w:spacing w:line="500" w:lineRule="exact"/>
        <w:rPr>
          <w:rFonts w:ascii="宋体" w:hAnsi="宋体" w:cs="宋体"/>
          <w:sz w:val="24"/>
          <w:szCs w:val="28"/>
        </w:rPr>
      </w:pPr>
      <w:r>
        <w:rPr>
          <w:rFonts w:hint="eastAsia" w:ascii="宋体" w:hAnsi="宋体" w:cs="宋体"/>
          <w:sz w:val="24"/>
          <w:szCs w:val="28"/>
        </w:rPr>
        <w:t>（4）法律、法规规定的其他情形。</w:t>
      </w:r>
    </w:p>
    <w:p>
      <w:pPr>
        <w:autoSpaceDE w:val="0"/>
        <w:autoSpaceDN w:val="0"/>
        <w:spacing w:line="500" w:lineRule="exact"/>
        <w:textAlignment w:val="bottom"/>
        <w:rPr>
          <w:rFonts w:ascii="宋体" w:hAnsi="宋体" w:cs="宋体"/>
          <w:sz w:val="24"/>
        </w:rPr>
      </w:pPr>
      <w:r>
        <w:rPr>
          <w:rFonts w:hint="eastAsia" w:ascii="宋体" w:hAnsi="宋体" w:cs="宋体"/>
          <w:sz w:val="24"/>
        </w:rPr>
        <w:t>16.3 未提交投标保证金的投标文件视为无效文件。</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sz w:val="24"/>
        </w:rPr>
      </w:pPr>
      <w:r>
        <w:rPr>
          <w:rFonts w:hint="eastAsia" w:ascii="宋体" w:hAnsi="宋体" w:cs="宋体"/>
          <w:sz w:val="24"/>
          <w:szCs w:val="28"/>
        </w:rPr>
        <w:t>17.3</w:t>
      </w:r>
      <w:r>
        <w:rPr>
          <w:rFonts w:hint="eastAsia" w:ascii="宋体" w:hAnsi="宋体" w:cs="宋体"/>
          <w:sz w:val="24"/>
        </w:rPr>
        <w:t>在投标截止时间与投标文件有效期终止日之间的这段期间内，投标人不能撤回投标文件，否则</w:t>
      </w:r>
      <w:r>
        <w:rPr>
          <w:rFonts w:hint="eastAsia" w:ascii="宋体" w:hAnsi="宋体" w:cs="宋体"/>
          <w:sz w:val="24"/>
          <w:lang w:eastAsia="zh-CN"/>
        </w:rPr>
        <w:t>视其为放弃投标，如有投标保证金的，</w:t>
      </w:r>
      <w:r>
        <w:rPr>
          <w:rFonts w:hint="eastAsia" w:ascii="宋体" w:hAnsi="宋体" w:cs="宋体"/>
          <w:sz w:val="24"/>
        </w:rPr>
        <w:t>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hint="eastAsia" w:ascii="宋体" w:hAnsi="宋体" w:eastAsia="宋体" w:cs="宋体"/>
          <w:sz w:val="24"/>
          <w:szCs w:val="18"/>
          <w:lang w:eastAsia="zh-CN"/>
        </w:rPr>
      </w:pPr>
      <w:r>
        <w:rPr>
          <w:rFonts w:hint="eastAsia" w:ascii="宋体" w:hAnsi="宋体" w:cs="宋体"/>
          <w:sz w:val="24"/>
          <w:szCs w:val="28"/>
        </w:rPr>
        <w:t>（3）</w:t>
      </w:r>
      <w:r>
        <w:rPr>
          <w:rFonts w:hint="eastAsia" w:ascii="宋体" w:hAnsi="宋体" w:cs="宋体"/>
          <w:sz w:val="24"/>
          <w:szCs w:val="18"/>
        </w:rPr>
        <w:t>在原定投标文件有效期期满之前，如果出现特殊情况，招标人可以向投标人提出延长其投标文件有效期的要求，这种要求和答复应以书面形式进行。投标人可以拒绝这种要求</w:t>
      </w:r>
      <w:r>
        <w:rPr>
          <w:rFonts w:hint="eastAsia" w:ascii="宋体" w:hAnsi="宋体" w:cs="宋体"/>
          <w:sz w:val="24"/>
          <w:szCs w:val="18"/>
          <w:lang w:eastAsia="zh-CN"/>
        </w:rPr>
        <w:t>，</w:t>
      </w:r>
      <w:r>
        <w:rPr>
          <w:rFonts w:hint="eastAsia" w:ascii="宋体" w:hAnsi="宋体" w:cs="宋体"/>
          <w:sz w:val="24"/>
          <w:szCs w:val="18"/>
        </w:rPr>
        <w:t>而同意延期的投标人，不需要也不允许修改其投标文件</w:t>
      </w:r>
      <w:r>
        <w:rPr>
          <w:rFonts w:hint="eastAsia" w:ascii="宋体" w:hAnsi="宋体" w:cs="宋体"/>
          <w:sz w:val="24"/>
          <w:szCs w:val="18"/>
          <w:lang w:eastAsia="zh-CN"/>
        </w:rPr>
        <w:t>。</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如招标文件提出需要投标保证金的，</w:t>
      </w:r>
      <w:r>
        <w:rPr>
          <w:rFonts w:hint="eastAsia" w:ascii="宋体" w:hAnsi="宋体" w:cs="宋体"/>
          <w:color w:val="000000" w:themeColor="text1"/>
          <w:spacing w:val="-4"/>
          <w:sz w:val="24"/>
          <w14:textFill>
            <w14:solidFill>
              <w14:schemeClr w14:val="tx1"/>
            </w14:solidFill>
          </w14:textFill>
        </w:rPr>
        <w:t>没有</w:t>
      </w:r>
      <w:r>
        <w:rPr>
          <w:rFonts w:hint="eastAsia" w:ascii="宋体" w:hAnsi="宋体" w:cs="宋体"/>
          <w:color w:val="000000" w:themeColor="text1"/>
          <w:spacing w:val="-4"/>
          <w:sz w:val="24"/>
          <w:lang w:eastAsia="zh-CN"/>
          <w14:textFill>
            <w14:solidFill>
              <w14:schemeClr w14:val="tx1"/>
            </w14:solidFill>
          </w14:textFill>
        </w:rPr>
        <w:t>按</w:t>
      </w:r>
      <w:r>
        <w:rPr>
          <w:rFonts w:hint="eastAsia" w:ascii="宋体" w:hAnsi="宋体" w:cs="宋体"/>
          <w:color w:val="000000" w:themeColor="text1"/>
          <w:spacing w:val="-4"/>
          <w:sz w:val="24"/>
          <w14:textFill>
            <w14:solidFill>
              <w14:schemeClr w14:val="tx1"/>
            </w14:solidFill>
          </w14:textFill>
        </w:rPr>
        <w:t>要求提交投标保证金的</w:t>
      </w:r>
      <w:r>
        <w:rPr>
          <w:rFonts w:hint="eastAsia" w:ascii="宋体" w:hAnsi="宋体" w:cs="宋体"/>
          <w:color w:val="000000" w:themeColor="text1"/>
          <w:sz w:val="24"/>
          <w:szCs w:val="21"/>
          <w14:textFill>
            <w14:solidFill>
              <w14:schemeClr w14:val="tx1"/>
            </w14:solidFill>
          </w14:textFill>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09" w:name="_Toc107479269"/>
      <w:bookmarkStart w:id="110" w:name="_Toc110496606"/>
      <w:bookmarkStart w:id="111" w:name="_Toc17582"/>
      <w:bookmarkStart w:id="112" w:name="_Toc224984523"/>
      <w:bookmarkStart w:id="113" w:name="_Toc225585657"/>
      <w:bookmarkStart w:id="114"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逾期送达或者未按照招标文件要求密封的投标文件，招标代理机构应当拒收。</w:t>
      </w:r>
      <w:bookmarkEnd w:id="109"/>
      <w:bookmarkEnd w:id="110"/>
    </w:p>
    <w:p>
      <w:pPr>
        <w:pStyle w:val="32"/>
        <w:spacing w:before="0" w:after="0" w:line="500" w:lineRule="exact"/>
        <w:rPr>
          <w:rFonts w:ascii="宋体" w:hAnsi="宋体" w:cs="宋体"/>
        </w:rPr>
      </w:pPr>
    </w:p>
    <w:p>
      <w:pPr>
        <w:pStyle w:val="32"/>
        <w:spacing w:before="0" w:after="0" w:line="500" w:lineRule="exact"/>
        <w:rPr>
          <w:rFonts w:ascii="宋体" w:hAnsi="宋体" w:cs="宋体"/>
        </w:rPr>
      </w:pPr>
      <w:bookmarkStart w:id="115" w:name="_Toc110496607"/>
      <w:bookmarkStart w:id="116" w:name="_Toc107479270"/>
      <w:r>
        <w:rPr>
          <w:rFonts w:hint="eastAsia" w:ascii="宋体" w:hAnsi="宋体" w:cs="宋体"/>
        </w:rPr>
        <w:t>（四）开标</w:t>
      </w:r>
      <w:bookmarkEnd w:id="111"/>
      <w:bookmarkEnd w:id="112"/>
      <w:bookmarkEnd w:id="113"/>
      <w:r>
        <w:rPr>
          <w:rFonts w:hint="eastAsia" w:ascii="宋体" w:hAnsi="宋体" w:cs="宋体"/>
        </w:rPr>
        <w:t>、评标</w:t>
      </w:r>
      <w:bookmarkEnd w:id="115"/>
      <w:bookmarkEnd w:id="116"/>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sz w:val="24"/>
        </w:rPr>
      </w:pPr>
      <w:r>
        <w:rPr>
          <w:rFonts w:hint="eastAsia" w:ascii="宋体" w:hAnsi="宋体"/>
          <w:sz w:val="24"/>
        </w:rPr>
        <w:t xml:space="preserve">20.1 </w:t>
      </w:r>
      <w:r>
        <w:rPr>
          <w:rFonts w:hint="eastAsia" w:ascii="宋体" w:hAnsi="宋体"/>
          <w:sz w:val="24"/>
          <w:lang w:eastAsia="zh-CN"/>
        </w:rPr>
        <w:t>招标单位或</w:t>
      </w:r>
      <w:r>
        <w:rPr>
          <w:rFonts w:hint="eastAsia" w:ascii="宋体" w:hAnsi="宋体"/>
          <w:sz w:val="24"/>
        </w:rPr>
        <w:t>招标代理机构按</w:t>
      </w:r>
      <w:r>
        <w:rPr>
          <w:rFonts w:hint="eastAsia" w:ascii="宋体" w:hAnsi="宋体" w:cs="宋体"/>
          <w:sz w:val="24"/>
        </w:rPr>
        <w:t>投标须知前附表</w:t>
      </w:r>
      <w:r>
        <w:rPr>
          <w:rFonts w:hint="eastAsia" w:ascii="宋体" w:hAnsi="宋体"/>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numPr>
          <w:ilvl w:val="0"/>
          <w:numId w:val="0"/>
        </w:numPr>
        <w:spacing w:line="360" w:lineRule="auto"/>
        <w:ind w:firstLine="241" w:firstLineChars="100"/>
        <w:jc w:val="left"/>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法定代表人身份证原件或法定代表人授权委托书和委托代理人的身份证原件；</w:t>
      </w:r>
    </w:p>
    <w:p>
      <w:pPr>
        <w:spacing w:line="360" w:lineRule="auto"/>
        <w:ind w:firstLine="241" w:firstLineChars="100"/>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企业营业执照（要求满足投标人资格条件）、企业税务登记证、企业组织机构代码证（如已三证合一的投标人仅需提供营业执照）（原件）</w:t>
      </w:r>
    </w:p>
    <w:p>
      <w:pPr>
        <w:pStyle w:val="32"/>
        <w:jc w:val="left"/>
        <w:rPr>
          <w:rFonts w:hint="eastAsia" w:ascii="宋体" w:hAnsi="宋体" w:eastAsia="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w:t>
      </w:r>
      <w:r>
        <w:rPr>
          <w:rFonts w:hint="eastAsia" w:ascii="宋体" w:hAnsi="宋体"/>
          <w:color w:val="auto"/>
          <w:sz w:val="24"/>
        </w:rPr>
        <w:t>具有</w:t>
      </w:r>
      <w:r>
        <w:rPr>
          <w:rFonts w:hint="eastAsia" w:ascii="宋体" w:hAnsi="宋体"/>
          <w:color w:val="auto"/>
          <w:sz w:val="24"/>
          <w:lang w:eastAsia="zh-CN"/>
        </w:rPr>
        <w:t>建设</w:t>
      </w:r>
      <w:r>
        <w:rPr>
          <w:rFonts w:hint="eastAsia" w:ascii="宋体" w:hAnsi="宋体"/>
          <w:color w:val="auto"/>
          <w:sz w:val="24"/>
          <w:lang w:val="en-US" w:eastAsia="zh-CN"/>
        </w:rPr>
        <w:t>工程施工相关</w:t>
      </w:r>
      <w:r>
        <w:rPr>
          <w:rFonts w:hint="eastAsia" w:ascii="宋体" w:hAnsi="宋体"/>
          <w:color w:val="auto"/>
          <w:sz w:val="24"/>
        </w:rPr>
        <w:t>资质</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以上证件缺一不可，并在有效期内，不接受公证件，否则按无效标处理，经符合性审查证件齐全的投标人为合格的投标人。</w:t>
      </w:r>
    </w:p>
    <w:p>
      <w:pPr>
        <w:spacing w:line="500" w:lineRule="exact"/>
        <w:rPr>
          <w:rFonts w:ascii="宋体" w:hAnsi="宋体"/>
          <w:sz w:val="24"/>
        </w:rPr>
      </w:pPr>
      <w:r>
        <w:rPr>
          <w:rFonts w:hint="eastAsia" w:ascii="宋体" w:hAnsi="宋体"/>
          <w:sz w:val="24"/>
        </w:rPr>
        <w:t>20.3 开标时，</w:t>
      </w:r>
      <w:r>
        <w:rPr>
          <w:rFonts w:hint="eastAsia" w:ascii="宋体" w:hAnsi="宋体" w:cs="宋体"/>
          <w:sz w:val="24"/>
        </w:rPr>
        <w:t>应当由投标人或者其推选的代表检查投标文件的密封情况，经确认无误后。由</w:t>
      </w:r>
      <w:r>
        <w:rPr>
          <w:rFonts w:hint="eastAsia" w:ascii="宋体" w:hAnsi="宋体" w:cs="宋体"/>
          <w:sz w:val="24"/>
          <w:lang w:eastAsia="zh-CN"/>
        </w:rPr>
        <w:t>招标单位或</w:t>
      </w:r>
      <w:r>
        <w:rPr>
          <w:rFonts w:hint="eastAsia" w:ascii="宋体" w:hAnsi="宋体" w:cs="宋体"/>
          <w:sz w:val="24"/>
        </w:rPr>
        <w:t>招标代理机构工作人员当众拆封，</w:t>
      </w:r>
      <w:r>
        <w:rPr>
          <w:rFonts w:hint="eastAsia" w:ascii="宋体" w:hAnsi="宋体"/>
          <w:sz w:val="24"/>
        </w:rPr>
        <w:t>按投标文件递交时间的正顺序唱标，当众宣读投标人名称、招标编号（标段）、投标报价、工期及质量要求，以及</w:t>
      </w:r>
      <w:r>
        <w:rPr>
          <w:rFonts w:hint="eastAsia" w:ascii="宋体" w:hAnsi="宋体"/>
          <w:sz w:val="24"/>
          <w:lang w:eastAsia="zh-CN"/>
        </w:rPr>
        <w:t>招标单位或</w:t>
      </w:r>
      <w:r>
        <w:rPr>
          <w:rFonts w:hint="eastAsia" w:ascii="宋体" w:hAnsi="宋体"/>
          <w:sz w:val="24"/>
        </w:rPr>
        <w:t>招标代理机构认为合适的其他内容。除了原封退回、迟到的投标之外，开标时将不得拒绝任何准时到达的投标。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sz w:val="24"/>
        </w:rPr>
      </w:pPr>
      <w:r>
        <w:rPr>
          <w:rFonts w:hint="eastAsia" w:ascii="宋体" w:hAnsi="宋体"/>
          <w:sz w:val="24"/>
        </w:rPr>
        <w:t xml:space="preserve">20.5 </w:t>
      </w:r>
      <w:r>
        <w:rPr>
          <w:rFonts w:hint="eastAsia" w:ascii="宋体" w:hAnsi="宋体"/>
          <w:sz w:val="24"/>
          <w:lang w:eastAsia="zh-CN"/>
        </w:rPr>
        <w:t>招标单位或</w:t>
      </w:r>
      <w:r>
        <w:rPr>
          <w:rFonts w:hint="eastAsia" w:ascii="宋体" w:hAnsi="宋体"/>
          <w:sz w:val="24"/>
        </w:rPr>
        <w:t>招标代理机构做好开标记录，投标人代表对开标记录进行校核并签字确认，同时由记录人和监督人签字确认。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sz w:val="24"/>
        </w:rPr>
      </w:pPr>
      <w:r>
        <w:rPr>
          <w:rFonts w:hint="eastAsia" w:ascii="宋体" w:hAnsi="宋体"/>
          <w:b/>
          <w:bCs/>
          <w:sz w:val="24"/>
        </w:rPr>
        <w:t>21.</w:t>
      </w:r>
      <w:r>
        <w:rPr>
          <w:rFonts w:hint="eastAsia" w:ascii="宋体" w:hAnsi="宋体"/>
          <w:b/>
          <w:bCs/>
          <w:sz w:val="24"/>
          <w:lang w:val="en-US" w:eastAsia="zh-CN"/>
        </w:rPr>
        <w:t>1</w:t>
      </w:r>
      <w:r>
        <w:rPr>
          <w:rFonts w:hint="eastAsia" w:ascii="宋体" w:hAnsi="宋体"/>
          <w:b/>
          <w:bCs/>
          <w:sz w:val="24"/>
        </w:rPr>
        <w:t>对评标委员会成员要求评标纪律</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.4不得有其他不客观，不公正履行职务的行为。</w:t>
      </w:r>
    </w:p>
    <w:p>
      <w:pPr>
        <w:spacing w:line="500" w:lineRule="exact"/>
        <w:rPr>
          <w:rFonts w:ascii="宋体" w:hAnsi="宋体"/>
          <w:b/>
          <w:bCs/>
          <w:sz w:val="24"/>
        </w:rPr>
      </w:pPr>
      <w:r>
        <w:rPr>
          <w:rFonts w:hint="eastAsia" w:ascii="宋体" w:hAnsi="宋体"/>
          <w:b/>
          <w:bCs/>
          <w:sz w:val="24"/>
        </w:rPr>
        <w:t>21.</w:t>
      </w:r>
      <w:r>
        <w:rPr>
          <w:rFonts w:hint="eastAsia" w:ascii="宋体" w:hAnsi="宋体"/>
          <w:b/>
          <w:bCs/>
          <w:sz w:val="24"/>
          <w:lang w:val="en-US" w:eastAsia="zh-CN"/>
        </w:rPr>
        <w:t>2</w:t>
      </w:r>
      <w:r>
        <w:rPr>
          <w:rFonts w:hint="eastAsia" w:ascii="宋体" w:hAnsi="宋体"/>
          <w:b/>
          <w:bCs/>
          <w:sz w:val="24"/>
        </w:rPr>
        <w:t>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w:t>
      </w:r>
      <w:r>
        <w:rPr>
          <w:rFonts w:hint="eastAsia" w:ascii="宋体" w:hAnsi="宋体"/>
          <w:b/>
          <w:bCs/>
          <w:sz w:val="24"/>
          <w:lang w:val="en-US" w:eastAsia="zh-CN"/>
        </w:rPr>
        <w:t>3</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360" w:lineRule="auto"/>
        <w:jc w:val="left"/>
        <w:rPr>
          <w:rFonts w:ascii="宋体" w:hAnsi="宋体"/>
          <w:color w:val="auto"/>
          <w:sz w:val="24"/>
        </w:rPr>
      </w:pPr>
      <w:r>
        <w:rPr>
          <w:rFonts w:hint="eastAsia" w:ascii="宋体" w:hAnsi="宋体"/>
          <w:sz w:val="24"/>
        </w:rPr>
        <w:t>24.1本项目采用</w:t>
      </w:r>
      <w:r>
        <w:rPr>
          <w:rFonts w:hint="eastAsia" w:ascii="宋体" w:hAnsi="宋体"/>
          <w:sz w:val="24"/>
          <w:lang w:eastAsia="zh-CN"/>
        </w:rPr>
        <w:t>最低价</w:t>
      </w:r>
      <w:r>
        <w:rPr>
          <w:rFonts w:hint="eastAsia" w:ascii="宋体" w:hAnsi="宋体"/>
          <w:sz w:val="24"/>
        </w:rPr>
        <w:t>评分法</w:t>
      </w:r>
      <w:r>
        <w:rPr>
          <w:rFonts w:hint="eastAsia" w:ascii="宋体" w:hAnsi="宋体"/>
          <w:sz w:val="24"/>
          <w:lang w:eastAsia="zh-CN"/>
        </w:rPr>
        <w:t>。</w:t>
      </w:r>
      <w:r>
        <w:rPr>
          <w:rFonts w:hint="eastAsia" w:ascii="宋体" w:hAnsi="宋体"/>
          <w:color w:val="auto"/>
          <w:sz w:val="24"/>
        </w:rPr>
        <w:t>符合该项目施工条件</w:t>
      </w:r>
      <w:r>
        <w:rPr>
          <w:rFonts w:ascii="宋体" w:hAnsi="宋体"/>
          <w:color w:val="auto"/>
          <w:sz w:val="24"/>
        </w:rPr>
        <w:t>的</w:t>
      </w:r>
      <w:r>
        <w:rPr>
          <w:rFonts w:hint="eastAsia" w:ascii="宋体" w:hAnsi="宋体"/>
          <w:color w:val="auto"/>
          <w:sz w:val="24"/>
        </w:rPr>
        <w:t>单位以价格最低到最高依次排序，价格最低的施工单位中标，如第一中标方因故放弃，中标顺序依次向后顺延。</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7" w:name="_Toc356488107"/>
      <w:bookmarkStart w:id="118" w:name="_Toc349573126"/>
      <w:bookmarkStart w:id="119" w:name="_Toc349637925"/>
      <w:bookmarkStart w:id="120" w:name="_Toc298240410"/>
      <w:bookmarkStart w:id="121" w:name="_Toc267301287"/>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rPr>
          <w:rFonts w:ascii="宋体" w:hAnsi="宋体" w:cs="宋体"/>
        </w:rPr>
      </w:pPr>
    </w:p>
    <w:p>
      <w:pPr>
        <w:pStyle w:val="32"/>
        <w:spacing w:before="0" w:after="0" w:line="500" w:lineRule="exact"/>
        <w:rPr>
          <w:rFonts w:ascii="宋体" w:hAnsi="宋体"/>
        </w:rPr>
      </w:pPr>
      <w:bookmarkStart w:id="122" w:name="_Toc110496608"/>
      <w:bookmarkStart w:id="123" w:name="_Toc107479271"/>
      <w:r>
        <w:rPr>
          <w:rFonts w:hint="eastAsia" w:ascii="宋体" w:hAnsi="宋体" w:cs="宋体"/>
        </w:rPr>
        <w:t>（五）</w:t>
      </w:r>
      <w:r>
        <w:rPr>
          <w:rFonts w:hint="eastAsia" w:ascii="宋体" w:hAnsi="宋体"/>
        </w:rPr>
        <w:t>授予合同</w:t>
      </w:r>
      <w:bookmarkEnd w:id="117"/>
      <w:bookmarkEnd w:id="118"/>
      <w:bookmarkEnd w:id="119"/>
      <w:bookmarkEnd w:id="120"/>
      <w:bookmarkEnd w:id="121"/>
      <w:bookmarkEnd w:id="122"/>
      <w:bookmarkEnd w:id="123"/>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sz w:val="24"/>
        </w:rPr>
      </w:pPr>
      <w:r>
        <w:rPr>
          <w:rFonts w:hint="eastAsia" w:ascii="宋体" w:hAnsi="宋体"/>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sz w:val="24"/>
        </w:rPr>
      </w:pPr>
      <w:r>
        <w:rPr>
          <w:rFonts w:hint="eastAsia" w:ascii="宋体" w:hAnsi="宋体"/>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sz w:val="24"/>
        </w:rPr>
      </w:pPr>
      <w:r>
        <w:rPr>
          <w:rFonts w:hint="eastAsia" w:ascii="宋体" w:hAnsi="宋体"/>
          <w:sz w:val="24"/>
        </w:rPr>
        <w:t xml:space="preserve">28.3 </w:t>
      </w:r>
      <w:r>
        <w:rPr>
          <w:rFonts w:hint="eastAsia" w:ascii="宋体" w:hAnsi="宋体"/>
          <w:sz w:val="24"/>
          <w:lang w:eastAsia="zh-CN"/>
        </w:rPr>
        <w:t>招标单位或</w:t>
      </w:r>
      <w:r>
        <w:rPr>
          <w:rFonts w:hint="eastAsia" w:ascii="宋体" w:hAnsi="宋体"/>
          <w:sz w:val="24"/>
        </w:rPr>
        <w:t>招标代理机构将在中标人按规定签订合同并提交履约保证金（如</w:t>
      </w:r>
      <w:r>
        <w:rPr>
          <w:rFonts w:hint="eastAsia" w:ascii="宋体" w:hAnsi="宋体"/>
          <w:sz w:val="24"/>
          <w:lang w:eastAsia="zh-CN"/>
        </w:rPr>
        <w:t>规定有投标保证金的</w:t>
      </w:r>
      <w:r>
        <w:rPr>
          <w:rFonts w:hint="eastAsia" w:ascii="宋体" w:hAnsi="宋体"/>
          <w:sz w:val="24"/>
        </w:rPr>
        <w:t>）后退还其投标保证金。</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sz w:val="24"/>
        </w:rPr>
      </w:pPr>
      <w:r>
        <w:rPr>
          <w:rFonts w:hint="eastAsia" w:ascii="宋体" w:hAnsi="宋体"/>
          <w:sz w:val="24"/>
        </w:rPr>
        <w:t>29.2如中标方拒签合同，则按违约处理。</w:t>
      </w:r>
      <w:r>
        <w:rPr>
          <w:rFonts w:hint="eastAsia" w:ascii="宋体" w:hAnsi="宋体"/>
          <w:sz w:val="24"/>
          <w:lang w:eastAsia="zh-CN"/>
        </w:rPr>
        <w:t>招标单位或</w:t>
      </w:r>
      <w:r>
        <w:rPr>
          <w:rFonts w:hint="eastAsia" w:ascii="宋体" w:hAnsi="宋体"/>
          <w:sz w:val="24"/>
        </w:rPr>
        <w:t>招标代理机构没收其投标保证金</w:t>
      </w:r>
      <w:r>
        <w:rPr>
          <w:rFonts w:hint="eastAsia" w:ascii="宋体" w:hAnsi="宋体"/>
          <w:sz w:val="24"/>
          <w:lang w:eastAsia="zh-CN"/>
        </w:rPr>
        <w:t>（如规定有投标保证金的）</w:t>
      </w:r>
      <w:r>
        <w:rPr>
          <w:rFonts w:hint="eastAsia" w:ascii="宋体" w:hAnsi="宋体"/>
          <w:sz w:val="24"/>
        </w:rPr>
        <w:t>。</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4"/>
        <w:numPr>
          <w:ilvl w:val="0"/>
          <w:numId w:val="6"/>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30.5对招标文件作出实质性响应的供应商不足法定家数的；</w:t>
      </w:r>
    </w:p>
    <w:p>
      <w:pPr>
        <w:spacing w:line="500" w:lineRule="exact"/>
        <w:jc w:val="center"/>
        <w:outlineLvl w:val="0"/>
        <w:rPr>
          <w:rFonts w:ascii="宋体" w:hAnsi="宋体" w:cs="宋体"/>
          <w:b/>
          <w:bCs/>
          <w:sz w:val="32"/>
          <w:szCs w:val="32"/>
        </w:rPr>
      </w:pPr>
      <w:bookmarkStart w:id="124" w:name="_Toc20160"/>
      <w:bookmarkStart w:id="125" w:name="_Toc225585659"/>
      <w:bookmarkStart w:id="126" w:name="_Toc9858_WPSOffice_Level1"/>
    </w:p>
    <w:bookmarkEnd w:id="114"/>
    <w:bookmarkEnd w:id="124"/>
    <w:bookmarkEnd w:id="125"/>
    <w:bookmarkEnd w:id="126"/>
    <w:p>
      <w:pPr>
        <w:pStyle w:val="32"/>
        <w:ind w:firstLine="2570" w:firstLineChars="800"/>
        <w:jc w:val="both"/>
      </w:pPr>
      <w:bookmarkStart w:id="127" w:name="_Toc22092_WPSOffice_Level1"/>
      <w:bookmarkStart w:id="128" w:name="_Toc110496610"/>
      <w:r>
        <w:rPr>
          <w:rFonts w:hint="eastAsia"/>
        </w:rPr>
        <w:t>第</w:t>
      </w:r>
      <w:r>
        <w:rPr>
          <w:rFonts w:hint="eastAsia"/>
          <w:lang w:eastAsia="zh-CN"/>
        </w:rPr>
        <w:t>四</w:t>
      </w:r>
      <w:r>
        <w:rPr>
          <w:rFonts w:hint="eastAsia"/>
        </w:rPr>
        <w:t>部分  廉洁承诺书</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top w:val="nil"/>
              <w:left w:val="nil"/>
              <w:bottom w:val="nil"/>
              <w:right w:val="nil"/>
            </w:tcBorders>
          </w:tcPr>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 xml:space="preserve">项目名称： </w:t>
            </w:r>
          </w:p>
          <w:p>
            <w:pPr>
              <w:adjustRightInd w:val="0"/>
              <w:snapToGrid w:val="0"/>
              <w:spacing w:line="380" w:lineRule="exact"/>
              <w:rPr>
                <w:rFonts w:asciiTheme="minorEastAsia" w:hAnsiTheme="minorEastAsia" w:eastAsiaTheme="minorEastAsia"/>
                <w:b/>
                <w:snapToGrid w:val="0"/>
                <w:color w:val="404040"/>
                <w:sz w:val="24"/>
              </w:rPr>
            </w:pPr>
            <w:r>
              <w:rPr>
                <w:rFonts w:hint="eastAsia" w:asciiTheme="minorEastAsia" w:hAnsiTheme="minorEastAsia" w:eastAsiaTheme="minorEastAsia"/>
                <w:snapToGrid w:val="0"/>
                <w:color w:val="404040"/>
                <w:sz w:val="24"/>
              </w:rPr>
              <w:t>项目地点：</w:t>
            </w:r>
            <w:r>
              <w:rPr>
                <w:rFonts w:asciiTheme="minorEastAsia" w:hAnsiTheme="minorEastAsia" w:eastAsiaTheme="minorEastAsia"/>
                <w:b/>
                <w:snapToGrid w:val="0"/>
                <w:color w:val="404040"/>
                <w:sz w:val="24"/>
              </w:rPr>
              <w:t xml:space="preserve"> </w:t>
            </w:r>
          </w:p>
        </w:tc>
      </w:tr>
    </w:tbl>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甲    方：</w:t>
      </w:r>
      <w:r>
        <w:rPr>
          <w:rFonts w:asciiTheme="minorEastAsia" w:hAnsiTheme="minorEastAsia" w:eastAsiaTheme="minorEastAsia"/>
          <w:snapToGrid w:val="0"/>
          <w:color w:val="404040"/>
          <w:sz w:val="24"/>
        </w:rPr>
        <w:t xml:space="preserve"> </w:t>
      </w:r>
    </w:p>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乙    方：</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为规范甲乙双方的交易行为，维护双方合法权益，防止各种不正当行为的发生，根据廉政建设的各项规定，经双方协商一致，签订本责任书。</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第一条  甲乙双方共同责任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（一）严格遵守国家有关法律法规以及廉政建设的有关规定。</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（二）严格遵守商业道德和市场规则，共同营造公平公正的交易环境。</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（三）本着公开、公正、诚信的原则，自觉按合同办事，不得损害甲、乙双方的利益。</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（四）加强相关人员的管理和廉洁自律教育，自觉抵制不廉洁行为；在交易过程中发现对方及其工作人员存在违规违纪违法问题，应及时向对方领导或者对方上级单位举报。</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第二条  甲方的责任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（一）甲方工作人员应当保持与乙方的正常业务交往，严禁甲方工作人员在业务活动中向乙方吃、拿、卡、要，不得索要或接受乙方提供的折扣费、中介费、佣金、礼金、有价证券、支付凭证、贵重物品等。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（二）不得在乙方及其相关单位报销任何应由甲方或个人支付的费用。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（三）不得违反规定在乙方及其相关单位投资入股、合伙经营，不得向乙方单位及人员借款或委托买卖股票、债券等。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（四）不得要求、暗示和接受乙方及其相关单位和个人为其购买或装修住房、婚丧嫁娶、配偶和子女的工作安排或上学以及出国（境）、旅游等提供方便。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（五）不得参加乙方及其相关单位、个人安排的可能影响公平交易的宴请、健身、娱乐等活动。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（六）不得接受、占用或以明显低于市场价格购买、租用乙方及其相关单位和个人提供的通讯工具、交通工具和高档办公用品。</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（七）不得通过乙方及其相关单位为其配偶、子女及其他特定关系人谋取不正当利益。</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（八）不得违反规定在乙方或乙方相关单位兼职和领取兼职工资及报酬；不得利用甲方的商业秘密谋取个人私利，或将其提供泄漏给乙方及其它企业和个人。</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（九）甲方工作人员不得为乙方不按合同（协议）规定的规格、质量等要求进行验收，并从中收受回扣，谋取私利。</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（十）甲方工作人员不得为谋取私利擅自与乙方工作人员就工程承包、工程费用、材料设备供应、工程量变动、工程验收、工程质量问题等进行私下商谈或者达成默契。</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（十一）甲方工作人员不得利用结算、支付等职权，故意刁难乙方以谋取私利。</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（十二）不得利用职权和工作之便向乙方提出与交易无关的事项或要求。</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第三条  乙方的责任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（一）不得以任何理由向甲方工作人员提供折扣费、中介费、佣金、礼金、有价证券、支付凭证、贵重物品等。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（二）不得为甲方报销应由甲方或个人支付的任何费用。              </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（三）不得为甲方工作人员投资入股、个人借款或买卖股票、债券等提供方便。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（四）不得为甲方工作人员购买或装修住房、婚丧嫁娶、配偶子女上学或工作安排以及出国（境）、旅游等提供方便。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（五）不得为甲方工作人员安排有可能影响公平交易的宴请、健身、娱乐等活动。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（六）不得为甲方及其工作人员购置或以明显低于市场价值提供通讯工具、交通工具和高档办公用品。</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（七）不得为甲方工作人员的配偶、子女及其他特定关系人谋取不正当利益提供方便。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（八）不得违反规定安排甲方工作人员在乙方或乙方相关企业兼职和领取兼职工资及报酬；不得向甲方工作人员打探涉及甲方的商业秘密。</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（九）乙方工作人员不得为谋取私利擅自与甲方工作人员就工程承包、工程费用、材料设备供应、工程量变动、工程验收、工程质量问题等进行私下商谈或者达成默契。</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（十）甲方对涉嫌不廉洁的商业行为进行调查时，乙方有配合甲方提供证据、作证的义务。</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第四条  违约责任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（十一）甲方工作人员有违反本责任书规定行为的，根据情节和造成的后果，按照管理权限，依据有关法律法规和规定给予有关人员纪律处分或组织处理；涉嫌犯罪的，移交司法机关追究其刑事责任。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二）乙方工作人员有违反本责任书规定行为的，根据情节和造成的后果，由此给甲方造成的损失均由乙方承担，乙方用不正当手段获取的非法所得由甲方予以追缴，并取消乙方在甲方的投标或承揽经济业务的资格；涉嫌犯罪的，报请司法机关追究其刑事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第五条本责任书经双方签署后生效。</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甲乙双方签订交易合同的，本责任书作为交易合同附件，与交易合同具有同等法律效力；未签订交易合同的，本责任书独立有效。</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第六条  甲乙双方及其工作人员在交易活动完成后，发生或发现违反本责任书规定的行为，按本责任书约定处理。 </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第七条  在履约过程中，国家及地方相关部门发布的廉政规定、办法均需严格执行。</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第八条  本责任书一式贰份，甲乙双方各执一份，具有同等法律效力。</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headerReference r:id="rId7" w:type="default"/>
          <w:footerReference r:id="rId8" w:type="default"/>
          <w:pgSz w:w="11906" w:h="16838"/>
          <w:pgMar w:top="1304" w:right="1304" w:bottom="1134" w:left="1304" w:header="851" w:footer="992" w:gutter="0"/>
          <w:cols w:space="720" w:num="1"/>
          <w:docGrid w:type="lines" w:linePitch="312" w:charSpace="0"/>
        </w:sectPr>
      </w:pPr>
    </w:p>
    <w:p>
      <w:pPr>
        <w:adjustRightInd w:val="0"/>
        <w:snapToGrid w:val="0"/>
        <w:spacing w:line="380" w:lineRule="exact"/>
        <w:jc w:val="lef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1700" w:num="2"/>
          <w:docGrid w:type="lines" w:linePitch="312" w:charSpace="0"/>
        </w:sectPr>
      </w:pPr>
      <w:r>
        <w:rPr>
          <w:rFonts w:hint="eastAsia" w:asciiTheme="minorEastAsia" w:hAnsiTheme="minorEastAsia" w:eastAsiaTheme="minorEastAsia"/>
          <w:snapToGrid w:val="0"/>
          <w:color w:val="404040"/>
          <w:kern w:val="0"/>
          <w:sz w:val="24"/>
        </w:rPr>
        <w:t>甲方单位：(盖章)                    乙方单位：(盖章)</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720" w:num="1"/>
          <w:docGrid w:type="lines" w:linePitch="312" w:charSpace="0"/>
        </w:sectPr>
      </w:pPr>
    </w:p>
    <w:p>
      <w:pPr>
        <w:adjustRightInd w:val="0"/>
        <w:snapToGrid w:val="0"/>
        <w:spacing w:line="380" w:lineRule="exact"/>
        <w:jc w:val="lef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法定代表人或</w:t>
      </w:r>
    </w:p>
    <w:p>
      <w:pPr>
        <w:adjustRightInd w:val="0"/>
        <w:snapToGrid w:val="0"/>
        <w:spacing w:line="380" w:lineRule="exact"/>
        <w:jc w:val="lef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授权委托人：                        法定代表人或</w:t>
      </w:r>
    </w:p>
    <w:p>
      <w:pPr>
        <w:adjustRightInd w:val="0"/>
        <w:snapToGrid w:val="0"/>
        <w:spacing w:line="380" w:lineRule="exact"/>
        <w:jc w:val="lef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1700" w:num="2"/>
          <w:docGrid w:type="lines" w:linePitch="312" w:charSpace="0"/>
        </w:sectPr>
      </w:pPr>
      <w:r>
        <w:rPr>
          <w:rFonts w:hint="eastAsia" w:asciiTheme="minorEastAsia" w:hAnsiTheme="minorEastAsia" w:eastAsiaTheme="minorEastAsia"/>
          <w:snapToGrid w:val="0"/>
          <w:color w:val="404040"/>
          <w:kern w:val="0"/>
          <w:sz w:val="24"/>
        </w:rPr>
        <w:t>授权委托人：</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720" w:num="1"/>
          <w:docGrid w:type="lines" w:linePitch="312" w:charSpace="0"/>
        </w:sectPr>
      </w:pPr>
      <w:r>
        <w:rPr>
          <w:rFonts w:hint="eastAsia" w:asciiTheme="minorEastAsia" w:hAnsiTheme="minorEastAsia" w:eastAsiaTheme="minorEastAsia"/>
          <w:snapToGrid w:val="0"/>
          <w:color w:val="404040"/>
          <w:kern w:val="0"/>
          <w:sz w:val="24"/>
        </w:rPr>
        <w:t xml:space="preserve">日期:      </w:t>
      </w:r>
      <w:r>
        <w:rPr>
          <w:rFonts w:asciiTheme="minorEastAsia" w:hAnsiTheme="minorEastAsia" w:eastAsiaTheme="minorEastAsia"/>
          <w:snapToGrid w:val="0"/>
          <w:color w:val="404040"/>
          <w:kern w:val="0"/>
          <w:sz w:val="24"/>
        </w:rPr>
        <w:t>年</w:t>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月</w:t>
      </w:r>
      <w:r>
        <w:rPr>
          <w:rFonts w:hint="eastAsia" w:asciiTheme="minorEastAsia" w:hAnsiTheme="minorEastAsia" w:eastAsiaTheme="minorEastAsia"/>
          <w:snapToGrid w:val="0"/>
          <w:color w:val="404040"/>
          <w:kern w:val="0"/>
          <w:sz w:val="24"/>
        </w:rPr>
        <w:t xml:space="preserve">  日                         日期:</w:t>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年</w:t>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月</w:t>
      </w:r>
      <w:r>
        <w:rPr>
          <w:rFonts w:hint="eastAsia" w:asciiTheme="minorEastAsia" w:hAnsiTheme="minorEastAsia" w:eastAsiaTheme="minorEastAsia"/>
          <w:snapToGrid w:val="0"/>
          <w:color w:val="404040"/>
          <w:kern w:val="0"/>
          <w:sz w:val="24"/>
        </w:rPr>
        <w:t xml:space="preserve">  日</w:t>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 xml:space="preserve"> </w:t>
      </w:r>
    </w:p>
    <w:p>
      <w:pPr>
        <w:pStyle w:val="2"/>
        <w:ind w:left="0" w:leftChars="0" w:firstLine="0" w:firstLineChars="0"/>
        <w:rPr>
          <w:rFonts w:hint="eastAsia" w:eastAsia="黑体"/>
          <w:lang w:val="en-US" w:eastAsia="zh-CN"/>
        </w:rPr>
      </w:pPr>
      <w:r>
        <w:rPr>
          <w:rFonts w:hint="eastAsia" w:ascii="黑体" w:hAnsi="黑体" w:eastAsia="黑体"/>
          <w:snapToGrid w:val="0"/>
          <w:color w:val="404040"/>
          <w:kern w:val="0"/>
          <w:szCs w:val="21"/>
        </w:rPr>
        <w:tab/>
      </w:r>
      <w:bookmarkEnd w:id="127"/>
      <w:bookmarkEnd w:id="128"/>
      <w:bookmarkStart w:id="129" w:name="_Toc110496617"/>
      <w:bookmarkStart w:id="130" w:name="_Toc225585661"/>
      <w:bookmarkStart w:id="131" w:name="_Toc12330_WPSOffice_Level1"/>
      <w:bookmarkStart w:id="132" w:name="_Toc1584"/>
      <w:r>
        <w:rPr>
          <w:rFonts w:hint="eastAsia" w:eastAsia="黑体"/>
          <w:lang w:val="en-US" w:eastAsia="zh-CN"/>
        </w:rPr>
        <w:t xml:space="preserve"> </w:t>
      </w:r>
    </w:p>
    <w:p>
      <w:pPr>
        <w:pStyle w:val="32"/>
        <w:rPr>
          <w:rFonts w:hint="eastAsia"/>
        </w:rPr>
      </w:pPr>
      <w:r>
        <w:rPr>
          <w:rFonts w:hint="eastAsia"/>
        </w:rPr>
        <w:t>第</w:t>
      </w:r>
      <w:r>
        <w:rPr>
          <w:rFonts w:hint="eastAsia"/>
          <w:lang w:eastAsia="zh-CN"/>
        </w:rPr>
        <w:t>五</w:t>
      </w:r>
      <w:r>
        <w:rPr>
          <w:rFonts w:hint="eastAsia"/>
        </w:rPr>
        <w:t>部分：附件（投标文件格式）</w:t>
      </w:r>
      <w:bookmarkEnd w:id="129"/>
      <w:bookmarkEnd w:id="130"/>
      <w:bookmarkEnd w:id="131"/>
      <w:bookmarkEnd w:id="132"/>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33" w:name="_Toc2829_WPSOffice_Level1"/>
      <w:r>
        <w:rPr>
          <w:rFonts w:hint="eastAsia" w:ascii="宋体" w:hAnsi="宋体" w:cs="宋体"/>
          <w:sz w:val="36"/>
        </w:rPr>
        <w:t>正本或副本</w:t>
      </w:r>
      <w:bookmarkEnd w:id="133"/>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34" w:name="_Toc5211_WPSOffice_Level1"/>
      <w:r>
        <w:rPr>
          <w:rFonts w:hint="eastAsia" w:hAnsi="宋体" w:cs="宋体"/>
          <w:sz w:val="36"/>
        </w:rPr>
        <w:t>________________________</w:t>
      </w:r>
      <w:r>
        <w:rPr>
          <w:rFonts w:hint="eastAsia" w:hAnsi="宋体" w:cs="宋体"/>
          <w:sz w:val="44"/>
        </w:rPr>
        <w:t>项目</w:t>
      </w:r>
      <w:bookmarkEnd w:id="134"/>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35" w:name="_Toc28738_WPSOffice_Level1"/>
      <w:r>
        <w:rPr>
          <w:rFonts w:hint="eastAsia" w:hAnsi="宋体" w:cs="宋体"/>
          <w:b/>
          <w:sz w:val="84"/>
        </w:rPr>
        <w:t>投 标 文 件</w:t>
      </w:r>
      <w:bookmarkEnd w:id="135"/>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36" w:name="_Toc25615_WPSOffice_Level1"/>
      <w:r>
        <w:rPr>
          <w:rFonts w:hint="eastAsia" w:hAnsi="宋体" w:cs="宋体"/>
          <w:sz w:val="30"/>
        </w:rPr>
        <w:t>投   标   人（公章）：</w:t>
      </w:r>
      <w:bookmarkEnd w:id="136"/>
    </w:p>
    <w:p>
      <w:pPr>
        <w:pStyle w:val="16"/>
        <w:spacing w:line="480" w:lineRule="auto"/>
        <w:ind w:left="630"/>
        <w:rPr>
          <w:rFonts w:hAnsi="宋体" w:cs="宋体"/>
          <w:sz w:val="30"/>
        </w:rPr>
      </w:pPr>
      <w:bookmarkStart w:id="137"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37"/>
    </w:p>
    <w:p>
      <w:pPr>
        <w:pStyle w:val="16"/>
        <w:spacing w:line="480" w:lineRule="auto"/>
        <w:ind w:left="630"/>
        <w:rPr>
          <w:rFonts w:hAnsi="宋体" w:cs="宋体"/>
          <w:sz w:val="30"/>
        </w:rPr>
      </w:pPr>
      <w:bookmarkStart w:id="138" w:name="_Toc12816_WPSOffice_Level1"/>
      <w:r>
        <w:rPr>
          <w:rFonts w:hint="eastAsia" w:hAnsi="宋体" w:cs="宋体"/>
          <w:sz w:val="30"/>
        </w:rPr>
        <w:t>联系人：</w:t>
      </w:r>
      <w:bookmarkEnd w:id="138"/>
    </w:p>
    <w:p>
      <w:pPr>
        <w:pStyle w:val="16"/>
        <w:spacing w:line="480" w:lineRule="auto"/>
        <w:ind w:left="630"/>
        <w:rPr>
          <w:rFonts w:hAnsi="宋体" w:cs="宋体"/>
          <w:sz w:val="30"/>
        </w:rPr>
      </w:pPr>
      <w:bookmarkStart w:id="139" w:name="_Toc26371_WPSOffice_Level1"/>
      <w:r>
        <w:rPr>
          <w:rFonts w:hint="eastAsia" w:hAnsi="宋体" w:cs="宋体"/>
          <w:sz w:val="30"/>
        </w:rPr>
        <w:t>联系电话：</w:t>
      </w:r>
      <w:bookmarkEnd w:id="139"/>
    </w:p>
    <w:p>
      <w:pPr>
        <w:pStyle w:val="16"/>
        <w:spacing w:line="480" w:lineRule="auto"/>
        <w:ind w:left="630"/>
        <w:rPr>
          <w:rFonts w:hAnsi="宋体" w:cs="宋体"/>
          <w:sz w:val="30"/>
        </w:rPr>
      </w:pPr>
      <w:r>
        <w:rPr>
          <w:rFonts w:hint="eastAsia" w:hAnsi="宋体" w:cs="宋体"/>
          <w:sz w:val="30"/>
        </w:rPr>
        <w:t>邮政编码：</w:t>
      </w:r>
    </w:p>
    <w:p>
      <w:pPr>
        <w:pStyle w:val="16"/>
        <w:spacing w:line="480" w:lineRule="auto"/>
        <w:ind w:left="630"/>
        <w:rPr>
          <w:rFonts w:hAnsi="宋体" w:cs="宋体"/>
          <w:sz w:val="30"/>
        </w:rPr>
      </w:pPr>
      <w:bookmarkStart w:id="140" w:name="_Toc4195_WPSOffice_Level1"/>
      <w:r>
        <w:rPr>
          <w:rFonts w:hint="eastAsia" w:hAnsi="宋体" w:cs="宋体"/>
          <w:sz w:val="30"/>
        </w:rPr>
        <w:t>地址：</w:t>
      </w:r>
      <w:bookmarkEnd w:id="140"/>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41" w:name="_Toc11726_WPSOffice_Level1"/>
      <w:r>
        <w:rPr>
          <w:rFonts w:hint="eastAsia" w:ascii="宋体" w:hAnsi="宋体" w:cs="宋体"/>
          <w:sz w:val="30"/>
        </w:rPr>
        <w:t>日期：__________年__________月____________日</w:t>
      </w:r>
      <w:bookmarkEnd w:id="141"/>
    </w:p>
    <w:p>
      <w:pPr>
        <w:spacing w:line="360" w:lineRule="auto"/>
        <w:ind w:firstLine="1020" w:firstLineChars="254"/>
        <w:jc w:val="center"/>
        <w:rPr>
          <w:rFonts w:ascii="宋体" w:hAnsi="宋体" w:cs="宋体"/>
          <w:b/>
          <w:sz w:val="40"/>
          <w:szCs w:val="40"/>
        </w:rPr>
      </w:pPr>
      <w:bookmarkStart w:id="142" w:name="_Toc29275_WPSOffice_Level1"/>
      <w:r>
        <w:rPr>
          <w:rFonts w:hint="eastAsia" w:ascii="宋体" w:hAnsi="宋体" w:cs="宋体"/>
          <w:b/>
          <w:sz w:val="40"/>
          <w:szCs w:val="40"/>
        </w:rPr>
        <w:t>目   录</w:t>
      </w:r>
      <w:bookmarkEnd w:id="142"/>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bookmarkStart w:id="143" w:name="_Toc20987_WPSOffice_Level1"/>
      <w:r>
        <w:rPr>
          <w:rFonts w:hint="eastAsia" w:ascii="宋体" w:hAnsi="宋体" w:cs="宋体"/>
          <w:b/>
          <w:sz w:val="24"/>
        </w:rPr>
        <w:t>一、商务部分</w:t>
      </w:r>
      <w:bookmarkEnd w:id="143"/>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r>
        <w:rPr>
          <w:rFonts w:hint="eastAsia" w:asciiTheme="minorEastAsia" w:hAnsiTheme="minorEastAsia" w:eastAsiaTheme="minorEastAsia" w:cstheme="minorEastAsia"/>
          <w:sz w:val="24"/>
          <w:lang w:eastAsia="zh-CN"/>
        </w:rPr>
        <w:t>、附件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4" w:name="_Toc24625_WPSOffice_Level1"/>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（7）安全保密管理能力</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bookmarkEnd w:id="144"/>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5" w:name="_Toc20349_WPSOffice_Level1"/>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bookmarkEnd w:id="145"/>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（5）廉洁承诺书（见第五部分）</w:t>
      </w: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360" w:lineRule="auto"/>
        <w:jc w:val="center"/>
        <w:rPr>
          <w:rFonts w:hAnsi="宋体"/>
          <w:b/>
          <w:bCs/>
          <w:sz w:val="28"/>
          <w:szCs w:val="28"/>
        </w:rPr>
      </w:pPr>
      <w:bookmarkStart w:id="146" w:name="_Toc4164_WPSOffice_Level1"/>
      <w:r>
        <w:rPr>
          <w:rFonts w:hint="eastAsia" w:hAnsi="宋体"/>
          <w:b/>
          <w:bCs/>
          <w:sz w:val="28"/>
          <w:szCs w:val="28"/>
        </w:rPr>
        <w:t>投   标   函</w:t>
      </w:r>
      <w:bookmarkEnd w:id="146"/>
    </w:p>
    <w:p>
      <w:pPr>
        <w:pStyle w:val="55"/>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w:t>
      </w:r>
      <w:r>
        <w:rPr>
          <w:rFonts w:hint="eastAsia" w:ascii="宋体" w:hAnsi="宋体" w:cs="宋体"/>
          <w:color w:val="FF0000"/>
          <w:sz w:val="24"/>
          <w:szCs w:val="21"/>
          <w:lang w:val="en-US" w:eastAsia="zh-CN"/>
        </w:rPr>
        <w:t xml:space="preserve">    </w:t>
      </w:r>
      <w:r>
        <w:rPr>
          <w:rFonts w:hint="eastAsia" w:ascii="宋体" w:hAnsi="宋体" w:cs="宋体"/>
          <w:sz w:val="24"/>
          <w:szCs w:val="21"/>
        </w:rPr>
        <w:t>）</w:t>
      </w:r>
      <w:r>
        <w:rPr>
          <w:rFonts w:hint="eastAsia" w:ascii="宋体" w:hAnsi="宋体" w:cs="Arial"/>
          <w:sz w:val="24"/>
        </w:rPr>
        <w:t>元整</w:t>
      </w:r>
      <w:r>
        <w:rPr>
          <w:rFonts w:hint="eastAsia" w:ascii="宋体" w:hAnsi="宋体" w:cs="宋体"/>
          <w:sz w:val="24"/>
          <w:szCs w:val="21"/>
        </w:rPr>
        <w:t>（小写：¥</w:t>
      </w:r>
      <w:r>
        <w:rPr>
          <w:rFonts w:hint="eastAsia" w:ascii="宋体" w:hAnsi="宋体"/>
          <w:color w:val="FF0000"/>
          <w:sz w:val="24"/>
          <w:lang w:val="en-US" w:eastAsia="zh-CN"/>
        </w:rPr>
        <w:t xml:space="preserve">    </w:t>
      </w:r>
      <w:r>
        <w:rPr>
          <w:rFonts w:hint="eastAsia" w:ascii="宋体" w:hAnsi="宋体" w:cs="宋体"/>
          <w:sz w:val="24"/>
          <w:szCs w:val="21"/>
        </w:rPr>
        <w:t>）的投标总报价，完工时间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5．（其他补充说明）。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jc w:val="left"/>
        <w:textAlignment w:val="bottom"/>
        <w:rPr>
          <w:rFonts w:ascii="宋体" w:hAnsi="宋体" w:cs="宋体"/>
          <w:b/>
          <w:bCs/>
          <w:sz w:val="28"/>
          <w:szCs w:val="28"/>
        </w:rPr>
      </w:pPr>
      <w:r>
        <w:rPr>
          <w:rFonts w:hint="eastAsia" w:ascii="宋体" w:hAnsi="宋体" w:cs="宋体"/>
          <w:sz w:val="24"/>
          <w:szCs w:val="21"/>
        </w:rPr>
        <w:t>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47" w:name="_Toc19614_WPSOffice_Level1"/>
      <w:r>
        <w:rPr>
          <w:rFonts w:hint="eastAsia" w:ascii="宋体" w:hAnsi="宋体"/>
          <w:b/>
          <w:bCs/>
          <w:sz w:val="28"/>
          <w:szCs w:val="28"/>
        </w:rPr>
        <w:t>法定代表人身份证明书</w:t>
      </w:r>
      <w:bookmarkEnd w:id="147"/>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成立时间：年月日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hint="eastAsia" w:ascii="宋体" w:hAnsi="宋体" w:eastAsia="宋体"/>
          <w:sz w:val="24"/>
          <w:u w:val="single"/>
          <w:lang w:eastAsia="zh-CN"/>
        </w:rPr>
      </w:pPr>
      <w:r>
        <w:rPr>
          <w:rFonts w:hint="eastAsia" w:ascii="宋体" w:hAnsi="宋体"/>
          <w:sz w:val="24"/>
        </w:rPr>
        <w:t>项目名称：</w:t>
      </w:r>
      <w:r>
        <w:rPr>
          <w:rFonts w:hint="eastAsia" w:ascii="宋体" w:hAnsi="宋体"/>
          <w:sz w:val="24"/>
          <w:u w:val="single"/>
          <w:lang w:eastAsia="zh-CN"/>
        </w:rPr>
        <w:t>江苏煤炭地质物测队“院门车辆识别系统</w:t>
      </w:r>
      <w:r>
        <w:rPr>
          <w:rFonts w:hint="eastAsia" w:ascii="宋体" w:hAnsi="宋体"/>
          <w:sz w:val="24"/>
          <w:u w:val="single"/>
          <w:lang w:val="en-US" w:eastAsia="zh-CN"/>
        </w:rPr>
        <w:t>采购和门头、1号楼东侧外楼梯出新</w:t>
      </w:r>
      <w:r>
        <w:rPr>
          <w:rFonts w:hint="eastAsia" w:ascii="宋体" w:hAnsi="宋体"/>
          <w:sz w:val="24"/>
          <w:u w:val="single"/>
          <w:lang w:eastAsia="zh-CN"/>
        </w:rPr>
        <w:t>”</w:t>
      </w:r>
    </w:p>
    <w:tbl>
      <w:tblPr>
        <w:tblStyle w:val="35"/>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 xml:space="preserve"> 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48"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48"/>
    </w:p>
    <w:p>
      <w:pPr>
        <w:pStyle w:val="55"/>
        <w:adjustRightInd w:val="0"/>
        <w:snapToGrid w:val="0"/>
        <w:spacing w:line="360" w:lineRule="auto"/>
        <w:ind w:left="0"/>
        <w:jc w:val="left"/>
        <w:textAlignment w:val="auto"/>
        <w:rPr>
          <w:rFonts w:ascii="宋体" w:hAnsi="宋体"/>
          <w:b/>
          <w:sz w:val="24"/>
          <w:u w:val="single"/>
        </w:rPr>
      </w:pPr>
    </w:p>
    <w:p>
      <w:pPr>
        <w:pStyle w:val="55"/>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lang w:eastAsia="zh-CN"/>
        </w:rPr>
        <w:t>江苏煤炭地质物测队“院门车辆识别系统采购和门头、</w:t>
      </w:r>
      <w:r>
        <w:rPr>
          <w:rFonts w:hint="eastAsia" w:ascii="宋体" w:hAnsi="宋体" w:cs="宋体"/>
          <w:color w:val="000000"/>
          <w:sz w:val="24"/>
          <w:u w:val="single"/>
          <w:lang w:val="en-US" w:eastAsia="zh-CN"/>
        </w:rPr>
        <w:t>1号楼东侧外楼梯</w:t>
      </w:r>
      <w:r>
        <w:rPr>
          <w:rFonts w:hint="eastAsia" w:ascii="宋体" w:hAnsi="宋体" w:cs="宋体"/>
          <w:color w:val="000000"/>
          <w:sz w:val="24"/>
          <w:u w:val="single"/>
          <w:lang w:eastAsia="zh-CN"/>
        </w:rPr>
        <w:t>出新”项目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p>
      <w:pPr>
        <w:spacing w:line="440" w:lineRule="exact"/>
        <w:ind w:firstLine="480" w:firstLineChars="200"/>
        <w:rPr>
          <w:rFonts w:ascii="宋体" w:hAnsi="宋体" w:cs="宋体"/>
          <w:color w:val="000000"/>
          <w:sz w:val="24"/>
        </w:rPr>
      </w:pPr>
    </w:p>
    <w:tbl>
      <w:tblPr>
        <w:tblStyle w:val="3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jc w:val="right"/>
        <w:rPr>
          <w:rFonts w:ascii="宋体" w:hAnsi="宋体"/>
          <w:color w:val="000000"/>
          <w:sz w:val="24"/>
        </w:rPr>
      </w:pPr>
      <w:r>
        <w:rPr>
          <w:rFonts w:hint="eastAsia" w:ascii="宋体" w:hAnsi="宋体" w:cs="宋体"/>
          <w:color w:val="000000"/>
          <w:sz w:val="24"/>
        </w:rPr>
        <w:t>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spacing w:line="400" w:lineRule="atLeast"/>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49" w:name="_Toc25471_WPSOffice_Level1"/>
      <w:r>
        <w:rPr>
          <w:rFonts w:hint="eastAsia" w:ascii="宋体" w:hAnsi="宋体"/>
          <w:b/>
          <w:bCs/>
          <w:sz w:val="28"/>
          <w:szCs w:val="28"/>
        </w:rPr>
        <w:t>开标一览表</w:t>
      </w:r>
      <w:bookmarkEnd w:id="149"/>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项目名称及标段：</w:t>
      </w:r>
    </w:p>
    <w:tbl>
      <w:tblPr>
        <w:tblStyle w:val="35"/>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1"/>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1"/>
              <w:ind w:right="654"/>
              <w:jc w:val="center"/>
              <w:rPr>
                <w:rFonts w:hint="eastAsia" w:eastAsia="宋体"/>
                <w:sz w:val="24"/>
                <w:lang w:eastAsia="zh-CN"/>
              </w:rPr>
            </w:pPr>
            <w:r>
              <w:rPr>
                <w:rFonts w:hint="eastAsia"/>
                <w:sz w:val="24"/>
                <w:lang w:eastAsia="zh-CN"/>
              </w:rPr>
              <w:t>江苏煤炭地质物测队“</w:t>
            </w:r>
            <w:r>
              <w:rPr>
                <w:rFonts w:hint="eastAsia" w:ascii="宋体" w:hAnsi="宋体" w:cs="宋体"/>
                <w:color w:val="000000"/>
                <w:sz w:val="24"/>
                <w:u w:val="none"/>
                <w:lang w:eastAsia="zh-CN"/>
              </w:rPr>
              <w:t>院门车辆识别系统采购和门头、</w:t>
            </w:r>
            <w:r>
              <w:rPr>
                <w:rFonts w:hint="eastAsia" w:ascii="宋体" w:hAnsi="宋体" w:cs="宋体"/>
                <w:color w:val="000000"/>
                <w:sz w:val="24"/>
                <w:u w:val="none"/>
                <w:lang w:val="en-US" w:eastAsia="zh-CN"/>
              </w:rPr>
              <w:t>1号楼东侧外楼梯</w:t>
            </w:r>
            <w:r>
              <w:rPr>
                <w:rFonts w:hint="eastAsia" w:ascii="宋体" w:hAnsi="宋体" w:cs="宋体"/>
                <w:color w:val="000000"/>
                <w:sz w:val="24"/>
                <w:u w:val="none"/>
                <w:lang w:eastAsia="zh-CN"/>
              </w:rPr>
              <w:t>出新</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2578" w:type="dxa"/>
            <w:tcBorders>
              <w:bottom w:val="single" w:color="000000" w:sz="4" w:space="0"/>
            </w:tcBorders>
          </w:tcPr>
          <w:p>
            <w:pPr>
              <w:pStyle w:val="51"/>
              <w:jc w:val="center"/>
              <w:rPr>
                <w:sz w:val="24"/>
              </w:rPr>
            </w:pPr>
          </w:p>
          <w:p>
            <w:pPr>
              <w:pStyle w:val="51"/>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1"/>
              <w:spacing w:line="480" w:lineRule="auto"/>
              <w:ind w:left="668" w:right="654"/>
              <w:jc w:val="left"/>
              <w:rPr>
                <w:rFonts w:hint="eastAsia" w:eastAsia="宋体"/>
                <w:sz w:val="24"/>
                <w:lang w:eastAsia="zh-CN"/>
              </w:rPr>
            </w:pPr>
            <w:r>
              <w:rPr>
                <w:rFonts w:hint="eastAsia"/>
                <w:color w:val="FF0000"/>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2578" w:type="dxa"/>
            <w:tcBorders>
              <w:top w:val="single" w:color="000000" w:sz="4" w:space="0"/>
              <w:bottom w:val="single" w:color="000000" w:sz="4" w:space="0"/>
            </w:tcBorders>
            <w:vAlign w:val="center"/>
          </w:tcPr>
          <w:p>
            <w:pPr>
              <w:pStyle w:val="51"/>
              <w:spacing w:before="175"/>
              <w:ind w:right="654"/>
              <w:jc w:val="center"/>
              <w:rPr>
                <w:sz w:val="24"/>
              </w:rPr>
            </w:pPr>
            <w:r>
              <w:rPr>
                <w:rFonts w:hint="eastAsia"/>
                <w:sz w:val="24"/>
                <w:lang w:val="en-US" w:eastAsia="zh-CN"/>
              </w:rPr>
              <w:t xml:space="preserve">    </w:t>
            </w: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1"/>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1"/>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1"/>
              <w:rPr>
                <w:sz w:val="22"/>
              </w:rPr>
            </w:pPr>
          </w:p>
        </w:tc>
      </w:tr>
    </w:tbl>
    <w:p>
      <w:pPr>
        <w:pStyle w:val="49"/>
        <w:snapToGrid w:val="0"/>
        <w:spacing w:line="360" w:lineRule="auto"/>
        <w:rPr>
          <w:rFonts w:ascii="宋体" w:hAnsi="宋体"/>
          <w:sz w:val="24"/>
          <w:szCs w:val="24"/>
        </w:rPr>
      </w:pPr>
    </w:p>
    <w:p>
      <w:pPr>
        <w:pStyle w:val="49"/>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7"/>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9"/>
        <w:snapToGrid w:val="0"/>
        <w:spacing w:line="360" w:lineRule="auto"/>
        <w:rPr>
          <w:rFonts w:ascii="宋体" w:hAnsi="宋体"/>
          <w:sz w:val="24"/>
          <w:szCs w:val="24"/>
          <w:shd w:val="pct10" w:color="auto" w:fill="FFFFFF"/>
        </w:rPr>
      </w:pPr>
    </w:p>
    <w:p>
      <w:pPr>
        <w:pStyle w:val="49"/>
        <w:snapToGrid w:val="0"/>
        <w:spacing w:line="360" w:lineRule="auto"/>
        <w:rPr>
          <w:rFonts w:ascii="宋体" w:hAnsi="宋体"/>
          <w:sz w:val="24"/>
          <w:szCs w:val="24"/>
        </w:rPr>
      </w:pPr>
      <w:r>
        <w:rPr>
          <w:rFonts w:hint="eastAsia" w:ascii="宋体" w:hAnsi="宋体"/>
          <w:sz w:val="24"/>
          <w:szCs w:val="24"/>
        </w:rPr>
        <w:t>法定代表人签字或盖章/授权委托人签字：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50"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1"/>
        <w:ind w:firstLine="420"/>
      </w:pPr>
    </w:p>
    <w:p>
      <w:pPr>
        <w:spacing w:line="400" w:lineRule="atLeast"/>
        <w:ind w:left="2880" w:hanging="2880"/>
        <w:jc w:val="center"/>
        <w:rPr>
          <w:rFonts w:hint="eastAsia" w:ascii="宋体" w:hAnsi="宋体"/>
          <w:b/>
          <w:bCs/>
          <w:sz w:val="28"/>
          <w:szCs w:val="28"/>
        </w:rPr>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bookmarkEnd w:id="150"/>
    </w:p>
    <w:p>
      <w:pPr>
        <w:spacing w:line="400" w:lineRule="atLeast"/>
        <w:rPr>
          <w:rFonts w:ascii="宋体" w:hAnsi="宋体"/>
          <w:sz w:val="24"/>
        </w:rPr>
      </w:pPr>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w:t>
      </w:r>
    </w:p>
    <w:tbl>
      <w:tblPr>
        <w:tblStyle w:val="35"/>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75"/>
        <w:gridCol w:w="1356"/>
        <w:gridCol w:w="13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序号</w:t>
            </w:r>
          </w:p>
        </w:tc>
        <w:tc>
          <w:tcPr>
            <w:tcW w:w="3075" w:type="dxa"/>
            <w:noWrap/>
            <w:vAlign w:val="center"/>
          </w:tcPr>
          <w:p>
            <w:pPr>
              <w:spacing w:line="400" w:lineRule="atLeast"/>
              <w:jc w:val="center"/>
              <w:rPr>
                <w:rFonts w:ascii="宋体" w:hAnsi="宋体"/>
                <w:sz w:val="24"/>
              </w:rPr>
            </w:pPr>
            <w:r>
              <w:rPr>
                <w:rFonts w:hint="eastAsia" w:ascii="宋体" w:hAnsi="宋体"/>
                <w:sz w:val="24"/>
              </w:rPr>
              <w:t>名称</w:t>
            </w:r>
          </w:p>
        </w:tc>
        <w:tc>
          <w:tcPr>
            <w:tcW w:w="1356"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69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1</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2</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3</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dxa"/>
            <w:noWrap/>
            <w:vAlign w:val="center"/>
          </w:tcPr>
          <w:p>
            <w:pPr>
              <w:spacing w:line="400" w:lineRule="atLeast"/>
              <w:jc w:val="center"/>
              <w:rPr>
                <w:rFonts w:ascii="宋体" w:hAnsi="宋体"/>
                <w:sz w:val="24"/>
              </w:rPr>
            </w:pPr>
          </w:p>
        </w:tc>
        <w:tc>
          <w:tcPr>
            <w:tcW w:w="3075" w:type="dxa"/>
            <w:noWrap/>
            <w:vAlign w:val="center"/>
          </w:tcPr>
          <w:p>
            <w:pPr>
              <w:spacing w:line="400" w:lineRule="atLeast"/>
              <w:jc w:val="center"/>
              <w:rPr>
                <w:rFonts w:ascii="宋体" w:hAnsi="宋体"/>
                <w:sz w:val="24"/>
              </w:rPr>
            </w:pPr>
            <w:r>
              <w:rPr>
                <w:rFonts w:hint="eastAsia" w:ascii="宋体" w:hAnsi="宋体"/>
                <w:sz w:val="24"/>
              </w:rPr>
              <w:t>总价</w:t>
            </w: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注： </w:t>
      </w:r>
      <w:bookmarkStart w:id="151" w:name="_Toc27735_WPSOffice_Level1"/>
      <w:r>
        <w:rPr>
          <w:rFonts w:hint="eastAsia" w:ascii="宋体" w:hAnsi="宋体"/>
          <w:sz w:val="24"/>
        </w:rPr>
        <w:t>1.如果按单价计算的结果与总价不一致，以总价为准。</w:t>
      </w:r>
      <w:bookmarkEnd w:id="151"/>
    </w:p>
    <w:p>
      <w:pPr>
        <w:spacing w:line="360" w:lineRule="auto"/>
        <w:rPr>
          <w:rFonts w:ascii="宋体" w:hAnsi="宋体"/>
          <w:sz w:val="24"/>
        </w:rPr>
      </w:pPr>
      <w:bookmarkStart w:id="152" w:name="_Toc21808_WPSOffice_Level1"/>
      <w:r>
        <w:rPr>
          <w:rFonts w:hint="eastAsia" w:ascii="宋体" w:hAnsi="宋体"/>
          <w:sz w:val="24"/>
        </w:rPr>
        <w:t>2.如果不提供详细分项报价将视为没有实质性响应招标文件。</w:t>
      </w:r>
      <w:bookmarkEnd w:id="152"/>
    </w:p>
    <w:p>
      <w:pPr>
        <w:spacing w:line="400" w:lineRule="atLeast"/>
        <w:rPr>
          <w:rFonts w:ascii="宋体" w:hAnsi="宋体"/>
          <w:sz w:val="24"/>
        </w:rPr>
      </w:pPr>
    </w:p>
    <w:p>
      <w:pPr>
        <w:spacing w:line="400" w:lineRule="atLeast"/>
        <w:ind w:left="2880" w:hanging="2880"/>
        <w:rPr>
          <w:rFonts w:ascii="宋体" w:hAnsi="宋体"/>
          <w:sz w:val="24"/>
        </w:rPr>
      </w:pPr>
    </w:p>
    <w:p>
      <w:pPr>
        <w:pStyle w:val="49"/>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9"/>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pStyle w:val="33"/>
        <w:ind w:firstLine="602"/>
      </w:pPr>
    </w:p>
    <w:p/>
    <w:p/>
    <w:p>
      <w:pPr>
        <w:adjustRightInd w:val="0"/>
        <w:snapToGrid w:val="0"/>
        <w:spacing w:line="360" w:lineRule="auto"/>
        <w:rPr>
          <w:rFonts w:ascii="宋体" w:hAnsi="宋体" w:cs="宋体"/>
          <w:sz w:val="24"/>
        </w:rPr>
      </w:pPr>
      <w:r>
        <w:rPr>
          <w:rFonts w:hint="eastAsia" w:ascii="宋体" w:hAnsi="宋体" w:cs="宋体"/>
          <w:b/>
          <w:bCs/>
          <w:color w:val="000000"/>
          <w:sz w:val="28"/>
          <w:szCs w:val="28"/>
        </w:rPr>
        <w:t xml:space="preserve">附件5  </w:t>
      </w:r>
      <w:r>
        <w:rPr>
          <w:rFonts w:hint="eastAsia" w:ascii="宋体" w:hAnsi="宋体" w:cs="宋体"/>
          <w:b/>
          <w:bCs/>
          <w:sz w:val="28"/>
          <w:szCs w:val="28"/>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附件6 业绩表（提供中标通知书或合同）</w:t>
      </w:r>
    </w:p>
    <w:tbl>
      <w:tblPr>
        <w:tblStyle w:val="3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pStyle w:val="33"/>
        <w:wordWrap w:val="0"/>
        <w:spacing w:line="480" w:lineRule="auto"/>
        <w:ind w:firstLine="280"/>
        <w:jc w:val="right"/>
        <w:rPr>
          <w:rFonts w:asciiTheme="minorEastAsia" w:hAnsiTheme="minorEastAsia" w:eastAsiaTheme="minorEastAsia" w:cstheme="minorEastAsia"/>
          <w:b w:val="0"/>
          <w:bCs w:val="0"/>
          <w:sz w:val="24"/>
        </w:rPr>
      </w:pP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附件7</w:t>
      </w:r>
    </w:p>
    <w:p>
      <w:pPr>
        <w:adjustRightInd w:val="0"/>
        <w:snapToGrid w:val="0"/>
        <w:spacing w:line="360" w:lineRule="auto"/>
        <w:jc w:val="center"/>
        <w:rPr>
          <w:rFonts w:ascii="宋体" w:hAnsi="宋体"/>
          <w:b/>
          <w:bCs/>
          <w:sz w:val="28"/>
          <w:szCs w:val="28"/>
        </w:rPr>
      </w:pPr>
      <w:bookmarkStart w:id="153" w:name="_Toc4112_WPSOffice_Level1"/>
      <w:r>
        <w:rPr>
          <w:rFonts w:hint="eastAsia" w:ascii="宋体" w:hAnsi="宋体"/>
          <w:b/>
          <w:bCs/>
          <w:sz w:val="28"/>
          <w:szCs w:val="28"/>
        </w:rPr>
        <w:t>安全运营责任书</w:t>
      </w:r>
      <w:bookmarkEnd w:id="153"/>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我公司（投标人名称）已详细阅读了项目招标文件，现就安全运营事项保证如下：</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9"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ascii="宋体" w:hAnsi="宋体"/>
          <w:b/>
          <w:bCs/>
          <w:sz w:val="28"/>
          <w:szCs w:val="28"/>
        </w:rPr>
      </w:pPr>
      <w:bookmarkStart w:id="154" w:name="_Toc21185_WPSOffice_Level1"/>
      <w:r>
        <w:rPr>
          <w:rFonts w:hint="eastAsia" w:ascii="宋体" w:hAnsi="宋体"/>
          <w:b/>
          <w:bCs/>
          <w:color w:val="000000"/>
          <w:sz w:val="28"/>
          <w:szCs w:val="28"/>
        </w:rPr>
        <w:t>附件8</w:t>
      </w:r>
      <w:r>
        <w:rPr>
          <w:rFonts w:hint="eastAsia" w:ascii="宋体" w:hAnsi="宋体"/>
          <w:b/>
          <w:bCs/>
          <w:sz w:val="28"/>
          <w:szCs w:val="28"/>
        </w:rPr>
        <w:t>商务条款偏离表</w:t>
      </w:r>
      <w:bookmarkEnd w:id="154"/>
    </w:p>
    <w:p>
      <w:pPr>
        <w:keepNext/>
        <w:keepLines/>
        <w:spacing w:line="360" w:lineRule="auto"/>
        <w:ind w:firstLine="486" w:firstLineChars="200"/>
        <w:outlineLvl w:val="1"/>
        <w:rPr>
          <w:rFonts w:ascii="宋体" w:hAnsi="宋体"/>
          <w:sz w:val="24"/>
        </w:rPr>
      </w:pPr>
      <w:r>
        <w:rPr>
          <w:rFonts w:hint="eastAsia" w:ascii="宋体" w:hAnsi="宋体"/>
          <w:sz w:val="24"/>
        </w:rPr>
        <w:t>项目名称：</w:t>
      </w:r>
    </w:p>
    <w:tbl>
      <w:tblPr>
        <w:tblStyle w:val="35"/>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tbl>
      <w:tblPr>
        <w:tblStyle w:val="35"/>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pStyle w:val="2"/>
        <w:ind w:left="568" w:hanging="568"/>
        <w:jc w:val="center"/>
        <w:rPr>
          <w:rFonts w:ascii="宋体" w:hAnsi="宋体"/>
          <w:color w:val="000000"/>
          <w:sz w:val="28"/>
          <w:szCs w:val="28"/>
        </w:rPr>
      </w:pPr>
      <w:r>
        <w:rPr>
          <w:rFonts w:hint="eastAsia" w:ascii="宋体" w:hAnsi="宋体"/>
          <w:color w:val="000000"/>
          <w:sz w:val="28"/>
          <w:szCs w:val="28"/>
        </w:rPr>
        <w:t>技术条款偏离表</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408" w:hanging="408"/>
      </w:pPr>
    </w:p>
    <w:p>
      <w:pPr>
        <w:adjustRightInd w:val="0"/>
        <w:snapToGrid w:val="0"/>
        <w:spacing w:line="360" w:lineRule="auto"/>
        <w:rPr>
          <w:rFonts w:ascii="宋体" w:hAnsi="宋体"/>
          <w:color w:val="FF0000"/>
          <w:sz w:val="28"/>
          <w:szCs w:val="28"/>
        </w:rPr>
      </w:pPr>
      <w:r>
        <w:rPr>
          <w:rFonts w:hint="eastAsia" w:ascii="宋体" w:hAnsi="宋体"/>
          <w:color w:val="000000"/>
          <w:sz w:val="28"/>
          <w:szCs w:val="28"/>
        </w:rPr>
        <w:t>附件9</w:t>
      </w:r>
    </w:p>
    <w:p>
      <w:pPr>
        <w:autoSpaceDE w:val="0"/>
        <w:autoSpaceDN w:val="0"/>
        <w:adjustRightInd w:val="0"/>
        <w:spacing w:line="400" w:lineRule="exact"/>
        <w:jc w:val="center"/>
        <w:rPr>
          <w:rFonts w:ascii="新宋体" w:hAnsi="新宋体" w:eastAsia="新宋体" w:cs="宋体"/>
          <w:b/>
          <w:bCs/>
          <w:sz w:val="28"/>
          <w:szCs w:val="28"/>
          <w:lang w:val="zh-CN"/>
        </w:rPr>
      </w:pPr>
      <w:bookmarkStart w:id="155" w:name="_Toc1260_WPSOffice_Level1"/>
      <w:r>
        <w:rPr>
          <w:rFonts w:hint="eastAsia" w:ascii="新宋体" w:hAnsi="新宋体" w:eastAsia="新宋体" w:cs="宋体"/>
          <w:b/>
          <w:bCs/>
          <w:sz w:val="28"/>
          <w:szCs w:val="28"/>
          <w:lang w:val="zh-CN"/>
        </w:rPr>
        <w:t>投标人诚信保证书</w:t>
      </w:r>
      <w:bookmarkEnd w:id="155"/>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00" w:lineRule="exact"/>
        <w:jc w:val="center"/>
        <w:rPr>
          <w:rFonts w:ascii="宋体" w:hAnsi="宋体"/>
          <w:sz w:val="24"/>
        </w:rPr>
      </w:pPr>
      <w:r>
        <w:rPr>
          <w:rFonts w:hint="eastAsia" w:ascii="宋体" w:hAnsi="宋体"/>
          <w:sz w:val="24"/>
        </w:rPr>
        <w:t>法定代表人签字或盖章/授权委托人签字：</w:t>
      </w: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left="408" w:hanging="408"/>
      </w:pPr>
    </w:p>
    <w:p>
      <w:pPr>
        <w:spacing w:line="360" w:lineRule="auto"/>
        <w:rPr>
          <w:rFonts w:ascii="宋体" w:hAnsi="宋体"/>
          <w:sz w:val="24"/>
        </w:rPr>
      </w:pPr>
    </w:p>
    <w:p>
      <w:pPr>
        <w:ind w:firstLine="369"/>
        <w:jc w:val="left"/>
        <w:rPr>
          <w:rFonts w:ascii="宋体" w:hAnsi="宋体" w:cs="宋体"/>
          <w:b/>
          <w:color w:val="000000"/>
          <w:sz w:val="24"/>
        </w:rPr>
      </w:pPr>
    </w:p>
    <w:p>
      <w:pPr>
        <w:adjustRightInd w:val="0"/>
        <w:snapToGrid w:val="0"/>
        <w:spacing w:line="360" w:lineRule="auto"/>
        <w:rPr>
          <w:rFonts w:ascii="宋体" w:hAnsi="宋体" w:cs="宋体"/>
          <w:b/>
          <w:bCs/>
          <w:kern w:val="1"/>
          <w:sz w:val="28"/>
          <w:szCs w:val="28"/>
        </w:rPr>
      </w:pPr>
      <w:bookmarkStart w:id="156" w:name="_Toc19938_WPSOffice_Level1"/>
      <w:r>
        <w:rPr>
          <w:rFonts w:hint="eastAsia" w:ascii="宋体" w:hAnsi="宋体" w:cs="宋体"/>
          <w:b/>
          <w:bCs/>
          <w:color w:val="000000"/>
          <w:sz w:val="28"/>
          <w:szCs w:val="28"/>
        </w:rPr>
        <w:t>附件10</w:t>
      </w:r>
      <w:r>
        <w:rPr>
          <w:rFonts w:hint="eastAsia" w:ascii="宋体" w:hAnsi="宋体" w:cs="宋体"/>
          <w:b/>
          <w:bCs/>
          <w:kern w:val="1"/>
          <w:sz w:val="28"/>
          <w:szCs w:val="28"/>
        </w:rPr>
        <w:t>其他相关证明材料</w:t>
      </w:r>
      <w:bookmarkEnd w:id="156"/>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10"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90"/>
      <w:docPartObj>
        <w:docPartGallery w:val="autotext"/>
      </w:docPartObj>
    </w:sdtPr>
    <w:sdtContent>
      <w:p>
        <w:pPr>
          <w:pStyle w:val="2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RBJbYAQAAs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3blCzyMkw4idPYe7LisB0m&#10;olvXHpFnjwvRUIv7T4n+ZFHvtDuzEWZjOxt7H9Suy8uVaoF/v4/YXO45VRhhkWtycJKZ9bR1aVX+&#10;9nPW05+2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Elt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4"/>
        <w:szCs w:val="24"/>
        <w:lang w:val="en-US" w:eastAsia="zh-CN"/>
      </w:rPr>
    </w:pPr>
    <w:r>
      <w:rPr>
        <w:rStyle w:val="38"/>
        <w:rFonts w:hint="eastAsia" w:ascii="黑体" w:hAnsi="黑体" w:eastAsia="黑体" w:cs="Arial"/>
        <w:color w:val="444444"/>
        <w:sz w:val="24"/>
        <w:szCs w:val="24"/>
      </w:rPr>
      <w:t>江苏煤炭地质物测队</w:t>
    </w:r>
    <w:r>
      <w:rPr>
        <w:rStyle w:val="38"/>
        <w:rFonts w:ascii="黑体" w:hAnsi="黑体" w:eastAsia="黑体" w:cs="Arial"/>
        <w:color w:val="444444"/>
        <w:sz w:val="24"/>
        <w:szCs w:val="24"/>
      </w:rPr>
      <w:t>“</w:t>
    </w:r>
    <w:r>
      <w:rPr>
        <w:rStyle w:val="38"/>
        <w:rFonts w:hint="eastAsia" w:ascii="黑体" w:hAnsi="黑体" w:eastAsia="黑体" w:cs="Arial"/>
        <w:color w:val="444444"/>
        <w:sz w:val="24"/>
        <w:szCs w:val="24"/>
        <w:lang w:eastAsia="zh-CN"/>
      </w:rPr>
      <w:t>院门车辆识别系统采购和门头、</w:t>
    </w:r>
    <w:r>
      <w:rPr>
        <w:rStyle w:val="38"/>
        <w:rFonts w:hint="eastAsia" w:ascii="黑体" w:hAnsi="黑体" w:eastAsia="黑体" w:cs="Arial"/>
        <w:color w:val="444444"/>
        <w:sz w:val="24"/>
        <w:szCs w:val="24"/>
        <w:lang w:val="en-US" w:eastAsia="zh-CN"/>
      </w:rPr>
      <w:t>1号楼东侧外楼梯</w:t>
    </w:r>
    <w:r>
      <w:rPr>
        <w:rStyle w:val="38"/>
        <w:rFonts w:hint="eastAsia" w:ascii="黑体" w:hAnsi="黑体" w:eastAsia="黑体" w:cs="Arial"/>
        <w:color w:val="444444"/>
        <w:sz w:val="24"/>
        <w:szCs w:val="24"/>
        <w:lang w:eastAsia="zh-CN"/>
      </w:rPr>
      <w:t>出新</w:t>
    </w:r>
    <w:r>
      <w:rPr>
        <w:rStyle w:val="38"/>
        <w:rFonts w:ascii="黑体" w:hAnsi="黑体" w:eastAsia="黑体" w:cs="Arial"/>
        <w:color w:val="444444"/>
        <w:sz w:val="24"/>
        <w:szCs w:val="24"/>
      </w:rPr>
      <w:t>”公开</w:t>
    </w:r>
    <w:r>
      <w:rPr>
        <w:rStyle w:val="38"/>
        <w:rFonts w:hint="eastAsia" w:ascii="黑体" w:hAnsi="黑体" w:eastAsia="黑体" w:cs="Arial"/>
        <w:color w:val="444444"/>
        <w:sz w:val="24"/>
        <w:szCs w:val="24"/>
        <w:lang w:val="en-US" w:eastAsia="zh-CN"/>
      </w:rPr>
      <w:t>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1"/>
        <w:szCs w:val="21"/>
        <w:lang w:val="en-US" w:eastAsia="zh-CN"/>
      </w:rPr>
    </w:pPr>
    <w:r>
      <w:rPr>
        <w:rStyle w:val="38"/>
        <w:rFonts w:hint="eastAsia" w:ascii="黑体" w:hAnsi="黑体" w:eastAsia="黑体" w:cs="Arial"/>
        <w:color w:val="444444"/>
        <w:sz w:val="21"/>
        <w:szCs w:val="21"/>
      </w:rPr>
      <w:t>江苏煤炭地质物测队</w:t>
    </w:r>
    <w:r>
      <w:rPr>
        <w:rStyle w:val="38"/>
        <w:rFonts w:ascii="黑体" w:hAnsi="黑体" w:eastAsia="黑体" w:cs="Arial"/>
        <w:color w:val="444444"/>
        <w:sz w:val="21"/>
        <w:szCs w:val="21"/>
      </w:rPr>
      <w:t>“</w:t>
    </w:r>
    <w:r>
      <w:rPr>
        <w:rStyle w:val="38"/>
        <w:rFonts w:hint="eastAsia" w:ascii="黑体" w:hAnsi="黑体" w:eastAsia="黑体" w:cs="Arial"/>
        <w:color w:val="444444"/>
        <w:sz w:val="21"/>
        <w:szCs w:val="21"/>
        <w:lang w:eastAsia="zh-CN"/>
      </w:rPr>
      <w:t>院门车辆识别系统采购和门头、</w:t>
    </w:r>
    <w:r>
      <w:rPr>
        <w:rStyle w:val="38"/>
        <w:rFonts w:hint="eastAsia" w:ascii="黑体" w:hAnsi="黑体" w:eastAsia="黑体" w:cs="Arial"/>
        <w:color w:val="444444"/>
        <w:sz w:val="21"/>
        <w:szCs w:val="21"/>
        <w:lang w:val="en-US" w:eastAsia="zh-CN"/>
      </w:rPr>
      <w:t>1号楼东侧外楼梯</w:t>
    </w:r>
    <w:r>
      <w:rPr>
        <w:rStyle w:val="38"/>
        <w:rFonts w:hint="eastAsia" w:ascii="黑体" w:hAnsi="黑体" w:eastAsia="黑体" w:cs="Arial"/>
        <w:color w:val="444444"/>
        <w:sz w:val="21"/>
        <w:szCs w:val="21"/>
        <w:lang w:eastAsia="zh-CN"/>
      </w:rPr>
      <w:t>出新</w:t>
    </w:r>
    <w:r>
      <w:rPr>
        <w:rStyle w:val="38"/>
        <w:rFonts w:ascii="黑体" w:hAnsi="黑体" w:eastAsia="黑体" w:cs="Arial"/>
        <w:color w:val="444444"/>
        <w:sz w:val="21"/>
        <w:szCs w:val="21"/>
      </w:rPr>
      <w:t>”公开</w:t>
    </w:r>
    <w:r>
      <w:rPr>
        <w:rStyle w:val="38"/>
        <w:rFonts w:hint="eastAsia" w:ascii="黑体" w:hAnsi="黑体" w:eastAsia="黑体" w:cs="Arial"/>
        <w:color w:val="444444"/>
        <w:sz w:val="21"/>
        <w:szCs w:val="21"/>
        <w:lang w:val="en-US" w:eastAsia="zh-CN"/>
      </w:rPr>
      <w:t>招标文件</w:t>
    </w:r>
  </w:p>
  <w:p>
    <w:pPr>
      <w:pStyle w:val="33"/>
      <w:ind w:firstLine="221"/>
      <w:jc w:val="center"/>
      <w:rPr>
        <w:sz w:val="18"/>
        <w:szCs w:val="18"/>
      </w:rPr>
    </w:pPr>
    <w:r>
      <w:rPr>
        <w:sz w:val="18"/>
        <w:szCs w:val="18"/>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75300" cy="2751455"/>
          <wp:effectExtent l="0" t="0" r="0" b="0"/>
          <wp:wrapNone/>
          <wp:docPr id="1" name="WordPictureWatermark197705502" descr="单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7705502" descr="单位LOGO"/>
                  <pic:cNvPicPr>
                    <a:picLocks noChangeAspect="1"/>
                  </pic:cNvPicPr>
                </pic:nvPicPr>
                <pic:blipFill>
                  <a:blip r:embed="rId1">
                    <a:lum bright="70001" contrast="-70000"/>
                  </a:blip>
                  <a:stretch>
                    <a:fillRect/>
                  </a:stretch>
                </pic:blipFill>
                <pic:spPr>
                  <a:xfrm>
                    <a:off x="0" y="0"/>
                    <a:ext cx="5575300" cy="27514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38241"/>
    <w:multiLevelType w:val="singleLevel"/>
    <w:tmpl w:val="A9B38241"/>
    <w:lvl w:ilvl="0" w:tentative="0">
      <w:start w:val="3"/>
      <w:numFmt w:val="decimal"/>
      <w:lvlText w:val="%1."/>
      <w:lvlJc w:val="left"/>
      <w:pPr>
        <w:tabs>
          <w:tab w:val="left" w:pos="312"/>
        </w:tabs>
      </w:p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7">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YjE5MmUzYTdmMzhkMTljMzA0NDRiM2VkNTZkYTMifQ=="/>
  </w:docVars>
  <w:rsids>
    <w:rsidRoot w:val="00CA3E05"/>
    <w:rsid w:val="00004475"/>
    <w:rsid w:val="00014871"/>
    <w:rsid w:val="000273D7"/>
    <w:rsid w:val="00032D4C"/>
    <w:rsid w:val="000455D7"/>
    <w:rsid w:val="0005086D"/>
    <w:rsid w:val="00053E8A"/>
    <w:rsid w:val="00061905"/>
    <w:rsid w:val="00067AC3"/>
    <w:rsid w:val="00070950"/>
    <w:rsid w:val="00070F8A"/>
    <w:rsid w:val="000824F3"/>
    <w:rsid w:val="000859E1"/>
    <w:rsid w:val="000862BE"/>
    <w:rsid w:val="000A1E79"/>
    <w:rsid w:val="000A7405"/>
    <w:rsid w:val="000B3D95"/>
    <w:rsid w:val="000C4545"/>
    <w:rsid w:val="000C590F"/>
    <w:rsid w:val="000D1ECA"/>
    <w:rsid w:val="000E3154"/>
    <w:rsid w:val="00103A9E"/>
    <w:rsid w:val="00117FB9"/>
    <w:rsid w:val="00121D93"/>
    <w:rsid w:val="0012378C"/>
    <w:rsid w:val="001240BE"/>
    <w:rsid w:val="00125AE4"/>
    <w:rsid w:val="00132D18"/>
    <w:rsid w:val="00133A5D"/>
    <w:rsid w:val="00155F83"/>
    <w:rsid w:val="00163A59"/>
    <w:rsid w:val="00167B97"/>
    <w:rsid w:val="0017204D"/>
    <w:rsid w:val="00190701"/>
    <w:rsid w:val="00193B93"/>
    <w:rsid w:val="00195CB2"/>
    <w:rsid w:val="00195E8C"/>
    <w:rsid w:val="001A6CEF"/>
    <w:rsid w:val="001B279A"/>
    <w:rsid w:val="001C54A3"/>
    <w:rsid w:val="001C5C00"/>
    <w:rsid w:val="001E1E8D"/>
    <w:rsid w:val="001E684A"/>
    <w:rsid w:val="001F1EB7"/>
    <w:rsid w:val="001F3048"/>
    <w:rsid w:val="002103B3"/>
    <w:rsid w:val="00217413"/>
    <w:rsid w:val="002257AA"/>
    <w:rsid w:val="002301A9"/>
    <w:rsid w:val="00231FE5"/>
    <w:rsid w:val="0023567E"/>
    <w:rsid w:val="00240D01"/>
    <w:rsid w:val="0024502A"/>
    <w:rsid w:val="00250545"/>
    <w:rsid w:val="00255656"/>
    <w:rsid w:val="00257268"/>
    <w:rsid w:val="00263D88"/>
    <w:rsid w:val="00271613"/>
    <w:rsid w:val="00275816"/>
    <w:rsid w:val="002774A7"/>
    <w:rsid w:val="00285660"/>
    <w:rsid w:val="0028747C"/>
    <w:rsid w:val="00292F89"/>
    <w:rsid w:val="002A5409"/>
    <w:rsid w:val="002A5532"/>
    <w:rsid w:val="002A5EFD"/>
    <w:rsid w:val="002B2653"/>
    <w:rsid w:val="002B3606"/>
    <w:rsid w:val="002C5574"/>
    <w:rsid w:val="002C5D35"/>
    <w:rsid w:val="002D6C22"/>
    <w:rsid w:val="002D6FF7"/>
    <w:rsid w:val="002E0CDB"/>
    <w:rsid w:val="002E285D"/>
    <w:rsid w:val="002E4EE0"/>
    <w:rsid w:val="002E4FE3"/>
    <w:rsid w:val="002E657A"/>
    <w:rsid w:val="002F13C0"/>
    <w:rsid w:val="002F5BDD"/>
    <w:rsid w:val="003056BA"/>
    <w:rsid w:val="00317E5B"/>
    <w:rsid w:val="003214E5"/>
    <w:rsid w:val="00327E41"/>
    <w:rsid w:val="0033270D"/>
    <w:rsid w:val="003433F4"/>
    <w:rsid w:val="00351E72"/>
    <w:rsid w:val="0035670E"/>
    <w:rsid w:val="00356DFD"/>
    <w:rsid w:val="00360F07"/>
    <w:rsid w:val="0036426B"/>
    <w:rsid w:val="00365BCB"/>
    <w:rsid w:val="003665CA"/>
    <w:rsid w:val="00372C69"/>
    <w:rsid w:val="00384C73"/>
    <w:rsid w:val="00386722"/>
    <w:rsid w:val="00390FF0"/>
    <w:rsid w:val="003956EA"/>
    <w:rsid w:val="003A34A7"/>
    <w:rsid w:val="003A3978"/>
    <w:rsid w:val="003B4A1A"/>
    <w:rsid w:val="003D63A4"/>
    <w:rsid w:val="003D7F66"/>
    <w:rsid w:val="003E2650"/>
    <w:rsid w:val="003E33D4"/>
    <w:rsid w:val="003E5181"/>
    <w:rsid w:val="003E5F62"/>
    <w:rsid w:val="003F44B1"/>
    <w:rsid w:val="003F4D32"/>
    <w:rsid w:val="0040088F"/>
    <w:rsid w:val="004031E3"/>
    <w:rsid w:val="00404A0B"/>
    <w:rsid w:val="00411606"/>
    <w:rsid w:val="00412CF0"/>
    <w:rsid w:val="00417580"/>
    <w:rsid w:val="00420CD1"/>
    <w:rsid w:val="004252C8"/>
    <w:rsid w:val="00433944"/>
    <w:rsid w:val="00440E29"/>
    <w:rsid w:val="00443B7B"/>
    <w:rsid w:val="0045049F"/>
    <w:rsid w:val="004667F0"/>
    <w:rsid w:val="00473F09"/>
    <w:rsid w:val="00474B7C"/>
    <w:rsid w:val="00477C28"/>
    <w:rsid w:val="00481CE3"/>
    <w:rsid w:val="004A2C96"/>
    <w:rsid w:val="004A3A79"/>
    <w:rsid w:val="004A435B"/>
    <w:rsid w:val="004D58FF"/>
    <w:rsid w:val="004D72F3"/>
    <w:rsid w:val="004E0943"/>
    <w:rsid w:val="004E5CCF"/>
    <w:rsid w:val="004F3761"/>
    <w:rsid w:val="00501CF8"/>
    <w:rsid w:val="00501E9C"/>
    <w:rsid w:val="00503345"/>
    <w:rsid w:val="005059BF"/>
    <w:rsid w:val="00512F82"/>
    <w:rsid w:val="00520D97"/>
    <w:rsid w:val="0052232A"/>
    <w:rsid w:val="005225A2"/>
    <w:rsid w:val="005247AA"/>
    <w:rsid w:val="00526422"/>
    <w:rsid w:val="0052761B"/>
    <w:rsid w:val="00536609"/>
    <w:rsid w:val="005402F7"/>
    <w:rsid w:val="005429DC"/>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D4328"/>
    <w:rsid w:val="005E68AC"/>
    <w:rsid w:val="005F31B1"/>
    <w:rsid w:val="00601531"/>
    <w:rsid w:val="0060566B"/>
    <w:rsid w:val="0061660D"/>
    <w:rsid w:val="006242BC"/>
    <w:rsid w:val="006243CF"/>
    <w:rsid w:val="006269C6"/>
    <w:rsid w:val="00636C18"/>
    <w:rsid w:val="006440C3"/>
    <w:rsid w:val="006467EB"/>
    <w:rsid w:val="00646DE0"/>
    <w:rsid w:val="00653024"/>
    <w:rsid w:val="00656CA9"/>
    <w:rsid w:val="006610E3"/>
    <w:rsid w:val="00680C35"/>
    <w:rsid w:val="006829FF"/>
    <w:rsid w:val="006865BA"/>
    <w:rsid w:val="0068683A"/>
    <w:rsid w:val="006915CC"/>
    <w:rsid w:val="006B2678"/>
    <w:rsid w:val="006B6F49"/>
    <w:rsid w:val="006C2601"/>
    <w:rsid w:val="006C27BC"/>
    <w:rsid w:val="006C4604"/>
    <w:rsid w:val="006D3F3B"/>
    <w:rsid w:val="006E3445"/>
    <w:rsid w:val="006F26BE"/>
    <w:rsid w:val="00703382"/>
    <w:rsid w:val="007038AA"/>
    <w:rsid w:val="00703CAC"/>
    <w:rsid w:val="00705165"/>
    <w:rsid w:val="0071027C"/>
    <w:rsid w:val="00710CBC"/>
    <w:rsid w:val="00726000"/>
    <w:rsid w:val="00732126"/>
    <w:rsid w:val="007343B3"/>
    <w:rsid w:val="00737DF4"/>
    <w:rsid w:val="00740A05"/>
    <w:rsid w:val="00741E89"/>
    <w:rsid w:val="007450AE"/>
    <w:rsid w:val="00745F32"/>
    <w:rsid w:val="007552AE"/>
    <w:rsid w:val="007570CC"/>
    <w:rsid w:val="00760555"/>
    <w:rsid w:val="00764367"/>
    <w:rsid w:val="00774F27"/>
    <w:rsid w:val="00776381"/>
    <w:rsid w:val="0077642C"/>
    <w:rsid w:val="00780AC3"/>
    <w:rsid w:val="00783321"/>
    <w:rsid w:val="007842B3"/>
    <w:rsid w:val="00785566"/>
    <w:rsid w:val="00796D65"/>
    <w:rsid w:val="007A08C6"/>
    <w:rsid w:val="007A1A36"/>
    <w:rsid w:val="007A38ED"/>
    <w:rsid w:val="007A5885"/>
    <w:rsid w:val="007A6479"/>
    <w:rsid w:val="007C7383"/>
    <w:rsid w:val="007D6910"/>
    <w:rsid w:val="007E0D18"/>
    <w:rsid w:val="007E31CE"/>
    <w:rsid w:val="007E6285"/>
    <w:rsid w:val="007F16BF"/>
    <w:rsid w:val="007F33CB"/>
    <w:rsid w:val="00810F43"/>
    <w:rsid w:val="0082044E"/>
    <w:rsid w:val="008205D7"/>
    <w:rsid w:val="00825CEC"/>
    <w:rsid w:val="00827B40"/>
    <w:rsid w:val="00830C02"/>
    <w:rsid w:val="00836CFA"/>
    <w:rsid w:val="0085207C"/>
    <w:rsid w:val="0086700B"/>
    <w:rsid w:val="00870198"/>
    <w:rsid w:val="00875256"/>
    <w:rsid w:val="008758BE"/>
    <w:rsid w:val="008A1AC4"/>
    <w:rsid w:val="008A406A"/>
    <w:rsid w:val="008A6254"/>
    <w:rsid w:val="008B0A8A"/>
    <w:rsid w:val="008C2E0D"/>
    <w:rsid w:val="008C3EE0"/>
    <w:rsid w:val="008C712F"/>
    <w:rsid w:val="008E2554"/>
    <w:rsid w:val="008F53E8"/>
    <w:rsid w:val="008F7ABC"/>
    <w:rsid w:val="00901442"/>
    <w:rsid w:val="00917672"/>
    <w:rsid w:val="0092091F"/>
    <w:rsid w:val="00937128"/>
    <w:rsid w:val="00942851"/>
    <w:rsid w:val="009442A2"/>
    <w:rsid w:val="00947265"/>
    <w:rsid w:val="009522C5"/>
    <w:rsid w:val="00953D67"/>
    <w:rsid w:val="009602F7"/>
    <w:rsid w:val="009663DE"/>
    <w:rsid w:val="00971FE6"/>
    <w:rsid w:val="009804CC"/>
    <w:rsid w:val="009809ED"/>
    <w:rsid w:val="00981B92"/>
    <w:rsid w:val="00982DE4"/>
    <w:rsid w:val="0098727B"/>
    <w:rsid w:val="00997C16"/>
    <w:rsid w:val="009B119A"/>
    <w:rsid w:val="009B188A"/>
    <w:rsid w:val="009B7EBA"/>
    <w:rsid w:val="009D0487"/>
    <w:rsid w:val="009F523D"/>
    <w:rsid w:val="009F79F4"/>
    <w:rsid w:val="00A02D8D"/>
    <w:rsid w:val="00A03718"/>
    <w:rsid w:val="00A11E55"/>
    <w:rsid w:val="00A121D6"/>
    <w:rsid w:val="00A137B3"/>
    <w:rsid w:val="00A16C9E"/>
    <w:rsid w:val="00A23D58"/>
    <w:rsid w:val="00A258B8"/>
    <w:rsid w:val="00A25983"/>
    <w:rsid w:val="00A353E7"/>
    <w:rsid w:val="00A4103C"/>
    <w:rsid w:val="00A430D6"/>
    <w:rsid w:val="00A44557"/>
    <w:rsid w:val="00A44849"/>
    <w:rsid w:val="00A501AA"/>
    <w:rsid w:val="00A501CF"/>
    <w:rsid w:val="00A660CB"/>
    <w:rsid w:val="00A71716"/>
    <w:rsid w:val="00A72B0B"/>
    <w:rsid w:val="00A73BC0"/>
    <w:rsid w:val="00A73BDF"/>
    <w:rsid w:val="00A73D4A"/>
    <w:rsid w:val="00A74ABB"/>
    <w:rsid w:val="00A82E01"/>
    <w:rsid w:val="00A905B0"/>
    <w:rsid w:val="00AA1767"/>
    <w:rsid w:val="00AA21DD"/>
    <w:rsid w:val="00AB1485"/>
    <w:rsid w:val="00AB2C30"/>
    <w:rsid w:val="00AC3C97"/>
    <w:rsid w:val="00AC709F"/>
    <w:rsid w:val="00AE0633"/>
    <w:rsid w:val="00AE38BC"/>
    <w:rsid w:val="00AF0FC2"/>
    <w:rsid w:val="00AF19D2"/>
    <w:rsid w:val="00AF2BBF"/>
    <w:rsid w:val="00B074BC"/>
    <w:rsid w:val="00B22513"/>
    <w:rsid w:val="00B250E3"/>
    <w:rsid w:val="00B32D1E"/>
    <w:rsid w:val="00B33D98"/>
    <w:rsid w:val="00B37542"/>
    <w:rsid w:val="00B447AD"/>
    <w:rsid w:val="00B449E1"/>
    <w:rsid w:val="00B456FA"/>
    <w:rsid w:val="00B51919"/>
    <w:rsid w:val="00B5642E"/>
    <w:rsid w:val="00B57BBB"/>
    <w:rsid w:val="00B60ECC"/>
    <w:rsid w:val="00B649D4"/>
    <w:rsid w:val="00B66F33"/>
    <w:rsid w:val="00B7011D"/>
    <w:rsid w:val="00B71866"/>
    <w:rsid w:val="00B80221"/>
    <w:rsid w:val="00B8321B"/>
    <w:rsid w:val="00B8483B"/>
    <w:rsid w:val="00B865F0"/>
    <w:rsid w:val="00B977D9"/>
    <w:rsid w:val="00BA081D"/>
    <w:rsid w:val="00BA31BE"/>
    <w:rsid w:val="00BB19C4"/>
    <w:rsid w:val="00BC512C"/>
    <w:rsid w:val="00BC79A9"/>
    <w:rsid w:val="00BD0838"/>
    <w:rsid w:val="00BD0B0C"/>
    <w:rsid w:val="00BD12F5"/>
    <w:rsid w:val="00BD15D0"/>
    <w:rsid w:val="00BE2B91"/>
    <w:rsid w:val="00BE45E5"/>
    <w:rsid w:val="00BE59C9"/>
    <w:rsid w:val="00BF7285"/>
    <w:rsid w:val="00C057C9"/>
    <w:rsid w:val="00C14B95"/>
    <w:rsid w:val="00C25ABB"/>
    <w:rsid w:val="00C32DAE"/>
    <w:rsid w:val="00C46B4D"/>
    <w:rsid w:val="00C5384E"/>
    <w:rsid w:val="00C55633"/>
    <w:rsid w:val="00C609D7"/>
    <w:rsid w:val="00C6260F"/>
    <w:rsid w:val="00C74F2E"/>
    <w:rsid w:val="00C750F2"/>
    <w:rsid w:val="00C77053"/>
    <w:rsid w:val="00C91DAE"/>
    <w:rsid w:val="00C97D15"/>
    <w:rsid w:val="00CA0C22"/>
    <w:rsid w:val="00CA3E05"/>
    <w:rsid w:val="00CB37BB"/>
    <w:rsid w:val="00CC1D22"/>
    <w:rsid w:val="00CC2E9A"/>
    <w:rsid w:val="00CC59FD"/>
    <w:rsid w:val="00CD040B"/>
    <w:rsid w:val="00CD11C0"/>
    <w:rsid w:val="00CD6A00"/>
    <w:rsid w:val="00CE2070"/>
    <w:rsid w:val="00CE300E"/>
    <w:rsid w:val="00CE5284"/>
    <w:rsid w:val="00CE7BE0"/>
    <w:rsid w:val="00CF1E26"/>
    <w:rsid w:val="00CF281C"/>
    <w:rsid w:val="00CF6145"/>
    <w:rsid w:val="00D04DDE"/>
    <w:rsid w:val="00D11FF6"/>
    <w:rsid w:val="00D30753"/>
    <w:rsid w:val="00D450A0"/>
    <w:rsid w:val="00D5137D"/>
    <w:rsid w:val="00D524B2"/>
    <w:rsid w:val="00D61E8F"/>
    <w:rsid w:val="00D62F17"/>
    <w:rsid w:val="00D64FE1"/>
    <w:rsid w:val="00D66196"/>
    <w:rsid w:val="00D843DD"/>
    <w:rsid w:val="00D847BD"/>
    <w:rsid w:val="00D96BF1"/>
    <w:rsid w:val="00DA4AC2"/>
    <w:rsid w:val="00DA7219"/>
    <w:rsid w:val="00DB7128"/>
    <w:rsid w:val="00DC1B45"/>
    <w:rsid w:val="00DC2D05"/>
    <w:rsid w:val="00DD448E"/>
    <w:rsid w:val="00DD4847"/>
    <w:rsid w:val="00DE7928"/>
    <w:rsid w:val="00DE79B2"/>
    <w:rsid w:val="00DF5F32"/>
    <w:rsid w:val="00E10DBB"/>
    <w:rsid w:val="00E165F1"/>
    <w:rsid w:val="00E23B4B"/>
    <w:rsid w:val="00E24009"/>
    <w:rsid w:val="00E2562C"/>
    <w:rsid w:val="00E271A2"/>
    <w:rsid w:val="00E31E5A"/>
    <w:rsid w:val="00E426FA"/>
    <w:rsid w:val="00E444C9"/>
    <w:rsid w:val="00E57DB1"/>
    <w:rsid w:val="00E61275"/>
    <w:rsid w:val="00E70C9B"/>
    <w:rsid w:val="00E8123D"/>
    <w:rsid w:val="00E81A83"/>
    <w:rsid w:val="00EA211E"/>
    <w:rsid w:val="00EB0FC4"/>
    <w:rsid w:val="00EB40CC"/>
    <w:rsid w:val="00EB6266"/>
    <w:rsid w:val="00EB6CD8"/>
    <w:rsid w:val="00EB7152"/>
    <w:rsid w:val="00EC0DBE"/>
    <w:rsid w:val="00EE26E5"/>
    <w:rsid w:val="00EF4B02"/>
    <w:rsid w:val="00F0697B"/>
    <w:rsid w:val="00F154D2"/>
    <w:rsid w:val="00F30CEF"/>
    <w:rsid w:val="00F3330A"/>
    <w:rsid w:val="00F33490"/>
    <w:rsid w:val="00F41AE5"/>
    <w:rsid w:val="00F60CA2"/>
    <w:rsid w:val="00F6752D"/>
    <w:rsid w:val="00F679BA"/>
    <w:rsid w:val="00F8412F"/>
    <w:rsid w:val="00F86D96"/>
    <w:rsid w:val="00FA615D"/>
    <w:rsid w:val="00FB0F95"/>
    <w:rsid w:val="00FC1D44"/>
    <w:rsid w:val="00FD1222"/>
    <w:rsid w:val="00FD1690"/>
    <w:rsid w:val="00FD49E9"/>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550D0B"/>
    <w:rsid w:val="04627A4C"/>
    <w:rsid w:val="04726B11"/>
    <w:rsid w:val="04755F9F"/>
    <w:rsid w:val="04A61A66"/>
    <w:rsid w:val="04D43351"/>
    <w:rsid w:val="050B047A"/>
    <w:rsid w:val="05403B58"/>
    <w:rsid w:val="055D5FD6"/>
    <w:rsid w:val="056C4884"/>
    <w:rsid w:val="057611E8"/>
    <w:rsid w:val="058E5A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42382"/>
    <w:rsid w:val="09784E8E"/>
    <w:rsid w:val="09A96805"/>
    <w:rsid w:val="09C42CDA"/>
    <w:rsid w:val="09F1408A"/>
    <w:rsid w:val="0A031E7F"/>
    <w:rsid w:val="0A8F3391"/>
    <w:rsid w:val="0A981B48"/>
    <w:rsid w:val="0AA5763A"/>
    <w:rsid w:val="0AC639EF"/>
    <w:rsid w:val="0AE21FC6"/>
    <w:rsid w:val="0B174A82"/>
    <w:rsid w:val="0B5120DC"/>
    <w:rsid w:val="0BA534A3"/>
    <w:rsid w:val="0BE519B4"/>
    <w:rsid w:val="0C121C6B"/>
    <w:rsid w:val="0C170EE7"/>
    <w:rsid w:val="0C9004D3"/>
    <w:rsid w:val="0CBC72EB"/>
    <w:rsid w:val="0CE23675"/>
    <w:rsid w:val="0CF165DE"/>
    <w:rsid w:val="0CF63318"/>
    <w:rsid w:val="0D0552EC"/>
    <w:rsid w:val="0D43246D"/>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B60AF"/>
    <w:rsid w:val="189D6998"/>
    <w:rsid w:val="18B212B2"/>
    <w:rsid w:val="18DF0BAB"/>
    <w:rsid w:val="19214AFB"/>
    <w:rsid w:val="194C0873"/>
    <w:rsid w:val="19C46EB8"/>
    <w:rsid w:val="19C775C9"/>
    <w:rsid w:val="19D2666F"/>
    <w:rsid w:val="19DB3E23"/>
    <w:rsid w:val="1A274A7E"/>
    <w:rsid w:val="1A42425D"/>
    <w:rsid w:val="1A693105"/>
    <w:rsid w:val="1A7942E1"/>
    <w:rsid w:val="1B277B17"/>
    <w:rsid w:val="1B337606"/>
    <w:rsid w:val="1BBE63C9"/>
    <w:rsid w:val="1BC254CD"/>
    <w:rsid w:val="1BC341C2"/>
    <w:rsid w:val="1BC91CE0"/>
    <w:rsid w:val="1C314BB2"/>
    <w:rsid w:val="1C6B4262"/>
    <w:rsid w:val="1CDC7415"/>
    <w:rsid w:val="1D551D5E"/>
    <w:rsid w:val="1D787952"/>
    <w:rsid w:val="1DC71242"/>
    <w:rsid w:val="1DD8618C"/>
    <w:rsid w:val="1DE075B2"/>
    <w:rsid w:val="1DE40E1B"/>
    <w:rsid w:val="1E547BF9"/>
    <w:rsid w:val="1E996BA5"/>
    <w:rsid w:val="1EE32A34"/>
    <w:rsid w:val="1EE937D9"/>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C2672"/>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75404D"/>
    <w:rsid w:val="2D8E74E3"/>
    <w:rsid w:val="2E2F631E"/>
    <w:rsid w:val="2E854675"/>
    <w:rsid w:val="2EA56D66"/>
    <w:rsid w:val="2EBA0451"/>
    <w:rsid w:val="2EBF6C57"/>
    <w:rsid w:val="2F136229"/>
    <w:rsid w:val="2F310306"/>
    <w:rsid w:val="2F5A71B4"/>
    <w:rsid w:val="2FC1397D"/>
    <w:rsid w:val="30163DE1"/>
    <w:rsid w:val="304E454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6565C0"/>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49146B"/>
    <w:rsid w:val="4460707A"/>
    <w:rsid w:val="44B013C8"/>
    <w:rsid w:val="44FE3F77"/>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7D2AE1"/>
    <w:rsid w:val="4DAB01F7"/>
    <w:rsid w:val="4DAB1617"/>
    <w:rsid w:val="4DAD4B65"/>
    <w:rsid w:val="4DFA5445"/>
    <w:rsid w:val="4E0B0C4F"/>
    <w:rsid w:val="4E1E41CB"/>
    <w:rsid w:val="4E3E6CC6"/>
    <w:rsid w:val="4E4E3E5E"/>
    <w:rsid w:val="4E5812D5"/>
    <w:rsid w:val="4E5D48E1"/>
    <w:rsid w:val="4E77200D"/>
    <w:rsid w:val="4E8D7918"/>
    <w:rsid w:val="4F1E51F9"/>
    <w:rsid w:val="4F2A077E"/>
    <w:rsid w:val="4F351522"/>
    <w:rsid w:val="4F72037E"/>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8237A3"/>
    <w:rsid w:val="54B704CA"/>
    <w:rsid w:val="54D53585"/>
    <w:rsid w:val="55C61A4F"/>
    <w:rsid w:val="55F04624"/>
    <w:rsid w:val="55FD6E62"/>
    <w:rsid w:val="56037677"/>
    <w:rsid w:val="562D3245"/>
    <w:rsid w:val="562F2EA1"/>
    <w:rsid w:val="5693327C"/>
    <w:rsid w:val="56DB3ED8"/>
    <w:rsid w:val="56EA73B6"/>
    <w:rsid w:val="57153820"/>
    <w:rsid w:val="57166942"/>
    <w:rsid w:val="571953EB"/>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FF7B51"/>
    <w:rsid w:val="603E77F8"/>
    <w:rsid w:val="604D13CC"/>
    <w:rsid w:val="60801CEA"/>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721620F"/>
    <w:rsid w:val="6820642D"/>
    <w:rsid w:val="684F18A7"/>
    <w:rsid w:val="685E30E8"/>
    <w:rsid w:val="68D73DD9"/>
    <w:rsid w:val="68DD7D54"/>
    <w:rsid w:val="68E51CF1"/>
    <w:rsid w:val="68FC7A99"/>
    <w:rsid w:val="691005C2"/>
    <w:rsid w:val="698D7DC1"/>
    <w:rsid w:val="69A14B31"/>
    <w:rsid w:val="69A822E3"/>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0C3A22"/>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DC08D1"/>
    <w:rsid w:val="74E8777C"/>
    <w:rsid w:val="74EB364B"/>
    <w:rsid w:val="74ED6C0A"/>
    <w:rsid w:val="74F85BF6"/>
    <w:rsid w:val="752B264C"/>
    <w:rsid w:val="75387696"/>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spacing w:line="216" w:lineRule="auto"/>
      <w:outlineLvl w:val="0"/>
    </w:pPr>
    <w:rPr>
      <w:rFonts w:ascii="宋体"/>
      <w:b/>
      <w:kern w:val="0"/>
      <w:sz w:val="30"/>
      <w:szCs w:val="20"/>
    </w:rPr>
  </w:style>
  <w:style w:type="paragraph" w:styleId="4">
    <w:name w:val="heading 2"/>
    <w:basedOn w:val="1"/>
    <w:next w:val="1"/>
    <w:link w:val="63"/>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link w:val="72"/>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2"/>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6"/>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8"/>
    <w:qFormat/>
    <w:uiPriority w:val="0"/>
    <w:rPr>
      <w:sz w:val="18"/>
      <w:szCs w:val="18"/>
    </w:rPr>
  </w:style>
  <w:style w:type="paragraph" w:styleId="22">
    <w:name w:val="footer"/>
    <w:basedOn w:val="1"/>
    <w:link w:val="69"/>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60"/>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paragraph" w:styleId="34">
    <w:name w:val="Body Text First Indent 2"/>
    <w:basedOn w:val="12"/>
    <w:link w:val="73"/>
    <w:qFormat/>
    <w:uiPriority w:val="0"/>
    <w:pPr>
      <w:spacing w:after="120" w:line="240" w:lineRule="auto"/>
      <w:ind w:left="420" w:leftChars="200" w:firstLine="420" w:firstLineChars="200"/>
    </w:pPr>
    <w:rPr>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rFonts w:cs="Times New Roman"/>
      <w:b/>
      <w:bCs/>
    </w:rPr>
  </w:style>
  <w:style w:type="character" w:styleId="39">
    <w:name w:val="page number"/>
    <w:basedOn w:val="37"/>
    <w:qFormat/>
    <w:uiPriority w:val="0"/>
  </w:style>
  <w:style w:type="character" w:styleId="40">
    <w:name w:val="Hyperlink"/>
    <w:basedOn w:val="37"/>
    <w:qFormat/>
    <w:uiPriority w:val="99"/>
    <w:rPr>
      <w:color w:val="000000"/>
      <w:sz w:val="18"/>
      <w:szCs w:val="18"/>
      <w:u w:val="none"/>
    </w:rPr>
  </w:style>
  <w:style w:type="paragraph" w:customStyle="1" w:styleId="41">
    <w:name w:val="4正文"/>
    <w:basedOn w:val="1"/>
    <w:qFormat/>
    <w:uiPriority w:val="0"/>
    <w:pPr>
      <w:spacing w:line="360" w:lineRule="auto"/>
      <w:ind w:firstLine="200" w:firstLineChars="200"/>
    </w:pPr>
  </w:style>
  <w:style w:type="paragraph" w:customStyle="1" w:styleId="42">
    <w:name w:val="Char Char Char"/>
    <w:basedOn w:val="1"/>
    <w:qFormat/>
    <w:uiPriority w:val="0"/>
  </w:style>
  <w:style w:type="paragraph" w:customStyle="1" w:styleId="43">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4">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Char"/>
    <w:basedOn w:val="1"/>
    <w:qFormat/>
    <w:uiPriority w:val="0"/>
  </w:style>
  <w:style w:type="paragraph" w:customStyle="1" w:styleId="47">
    <w:name w:val="表题"/>
    <w:basedOn w:val="1"/>
    <w:qFormat/>
    <w:uiPriority w:val="0"/>
    <w:pPr>
      <w:spacing w:beforeLines="50" w:afterLines="50"/>
      <w:jc w:val="center"/>
    </w:pPr>
    <w:rPr>
      <w:b/>
      <w:sz w:val="24"/>
      <w:szCs w:val="22"/>
    </w:rPr>
  </w:style>
  <w:style w:type="paragraph" w:customStyle="1" w:styleId="48">
    <w:name w:val="正文格式"/>
    <w:basedOn w:val="1"/>
    <w:next w:val="1"/>
    <w:qFormat/>
    <w:uiPriority w:val="0"/>
    <w:pPr>
      <w:ind w:firstLine="720"/>
    </w:p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50">
    <w:name w:val="样式1"/>
    <w:basedOn w:val="4"/>
    <w:qFormat/>
    <w:uiPriority w:val="0"/>
    <w:pPr>
      <w:keepLines/>
      <w:spacing w:before="260" w:after="260" w:line="416" w:lineRule="auto"/>
      <w:jc w:val="center"/>
    </w:pPr>
    <w:rPr>
      <w:rFonts w:hAnsi="宋体" w:eastAsia="黑体"/>
      <w:bCs/>
      <w:sz w:val="36"/>
      <w:szCs w:val="36"/>
    </w:rPr>
  </w:style>
  <w:style w:type="paragraph" w:customStyle="1" w:styleId="51">
    <w:name w:val="Table Paragraph"/>
    <w:basedOn w:val="1"/>
    <w:qFormat/>
    <w:uiPriority w:val="1"/>
  </w:style>
  <w:style w:type="paragraph" w:customStyle="1" w:styleId="52">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3">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0"/>
    <w:basedOn w:val="1"/>
    <w:qFormat/>
    <w:uiPriority w:val="0"/>
    <w:pPr>
      <w:widowControl/>
      <w:spacing w:line="408" w:lineRule="auto"/>
      <w:ind w:left="1"/>
      <w:textAlignment w:val="bottom"/>
    </w:pPr>
    <w:rPr>
      <w:color w:val="000000"/>
      <w:kern w:val="0"/>
    </w:rPr>
  </w:style>
  <w:style w:type="character" w:customStyle="1" w:styleId="56">
    <w:name w:val="日期 Char"/>
    <w:basedOn w:val="37"/>
    <w:link w:val="19"/>
    <w:qFormat/>
    <w:uiPriority w:val="0"/>
    <w:rPr>
      <w:rFonts w:eastAsia="宋体"/>
      <w:kern w:val="2"/>
      <w:sz w:val="24"/>
      <w:lang w:val="en-US" w:eastAsia="zh-CN" w:bidi="ar-SA"/>
    </w:rPr>
  </w:style>
  <w:style w:type="character" w:customStyle="1" w:styleId="57">
    <w:name w:val="标题 1 Char"/>
    <w:link w:val="3"/>
    <w:qFormat/>
    <w:uiPriority w:val="0"/>
    <w:rPr>
      <w:rFonts w:ascii="宋体"/>
      <w:b/>
      <w:sz w:val="30"/>
      <w:szCs w:val="20"/>
    </w:rPr>
  </w:style>
  <w:style w:type="character" w:customStyle="1" w:styleId="58">
    <w:name w:val="div_class_1_rtcscls1_r_13"/>
    <w:basedOn w:val="37"/>
    <w:qFormat/>
    <w:uiPriority w:val="0"/>
    <w:rPr>
      <w:rFonts w:ascii="Times New Roman" w:hAnsi="Times New Roman" w:eastAsia="宋体" w:cs="Times New Roman"/>
    </w:rPr>
  </w:style>
  <w:style w:type="character" w:customStyle="1" w:styleId="59">
    <w:name w:val="div_class_1_rtcscls1_r_15"/>
    <w:basedOn w:val="37"/>
    <w:qFormat/>
    <w:uiPriority w:val="0"/>
    <w:rPr>
      <w:rFonts w:ascii="Times New Roman" w:hAnsi="Times New Roman" w:eastAsia="宋体" w:cs="Times New Roman"/>
      <w:b/>
      <w:bCs/>
    </w:rPr>
  </w:style>
  <w:style w:type="character" w:customStyle="1" w:styleId="60">
    <w:name w:val="标题 Char"/>
    <w:basedOn w:val="37"/>
    <w:link w:val="32"/>
    <w:qFormat/>
    <w:uiPriority w:val="0"/>
    <w:rPr>
      <w:rFonts w:ascii="Cambria" w:hAnsi="Cambria" w:eastAsia="宋体"/>
      <w:b/>
      <w:bCs/>
      <w:kern w:val="2"/>
      <w:sz w:val="32"/>
      <w:szCs w:val="32"/>
      <w:lang w:val="en-US" w:eastAsia="zh-CN" w:bidi="ar-SA"/>
    </w:rPr>
  </w:style>
  <w:style w:type="character" w:customStyle="1" w:styleId="61">
    <w:name w:val="标题 2 Char"/>
    <w:basedOn w:val="37"/>
    <w:qFormat/>
    <w:uiPriority w:val="0"/>
    <w:rPr>
      <w:rFonts w:ascii="宋体" w:hAnsi="宋体" w:eastAsia="黑体"/>
      <w:b/>
      <w:bCs/>
      <w:kern w:val="2"/>
      <w:sz w:val="24"/>
      <w:szCs w:val="32"/>
      <w:lang w:val="en-US" w:eastAsia="zh-CN" w:bidi="ar-SA"/>
    </w:rPr>
  </w:style>
  <w:style w:type="character" w:customStyle="1" w:styleId="62">
    <w:name w:val="纯文本 Char"/>
    <w:basedOn w:val="37"/>
    <w:link w:val="16"/>
    <w:qFormat/>
    <w:uiPriority w:val="0"/>
    <w:rPr>
      <w:rFonts w:ascii="宋体" w:hAnsi="Courier New" w:eastAsia="宋体" w:cs="Courier New"/>
      <w:kern w:val="2"/>
      <w:sz w:val="21"/>
      <w:szCs w:val="21"/>
      <w:lang w:val="en-US" w:eastAsia="zh-CN" w:bidi="ar-SA"/>
    </w:rPr>
  </w:style>
  <w:style w:type="character" w:customStyle="1" w:styleId="63">
    <w:name w:val="标题 2 Char1"/>
    <w:link w:val="4"/>
    <w:qFormat/>
    <w:uiPriority w:val="0"/>
    <w:rPr>
      <w:rFonts w:ascii="宋体"/>
      <w:b/>
      <w:sz w:val="28"/>
      <w:szCs w:val="20"/>
    </w:rPr>
  </w:style>
  <w:style w:type="character" w:customStyle="1" w:styleId="64">
    <w:name w:val="ca-1"/>
    <w:basedOn w:val="37"/>
    <w:qFormat/>
    <w:uiPriority w:val="0"/>
  </w:style>
  <w:style w:type="paragraph" w:styleId="65">
    <w:name w:val="List Paragraph"/>
    <w:basedOn w:val="1"/>
    <w:link w:val="70"/>
    <w:qFormat/>
    <w:uiPriority w:val="0"/>
    <w:pPr>
      <w:ind w:left="1038" w:hanging="632"/>
    </w:pPr>
    <w:rPr>
      <w:rFonts w:ascii="宋体" w:hAnsi="宋体" w:cs="宋体"/>
      <w:lang w:val="zh-CN" w:bidi="zh-CN"/>
    </w:rPr>
  </w:style>
  <w:style w:type="paragraph" w:customStyle="1" w:styleId="66">
    <w:name w:val="WPSOffice手动目录 1"/>
    <w:qFormat/>
    <w:uiPriority w:val="0"/>
    <w:rPr>
      <w:rFonts w:asciiTheme="minorHAnsi" w:hAnsiTheme="minorHAnsi" w:eastAsiaTheme="minorHAnsi" w:cstheme="minorBidi"/>
      <w:lang w:val="en-US" w:eastAsia="zh-CN" w:bidi="ar-SA"/>
    </w:r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8">
    <w:name w:val="批注框文本 Char"/>
    <w:basedOn w:val="37"/>
    <w:link w:val="21"/>
    <w:qFormat/>
    <w:uiPriority w:val="0"/>
    <w:rPr>
      <w:kern w:val="2"/>
      <w:sz w:val="18"/>
      <w:szCs w:val="18"/>
    </w:rPr>
  </w:style>
  <w:style w:type="character" w:customStyle="1" w:styleId="69">
    <w:name w:val="页脚 Char"/>
    <w:basedOn w:val="37"/>
    <w:link w:val="22"/>
    <w:qFormat/>
    <w:locked/>
    <w:uiPriority w:val="99"/>
    <w:rPr>
      <w:kern w:val="2"/>
      <w:sz w:val="18"/>
      <w:szCs w:val="18"/>
    </w:rPr>
  </w:style>
  <w:style w:type="character" w:customStyle="1" w:styleId="70">
    <w:name w:val="列出段落 Char"/>
    <w:link w:val="65"/>
    <w:qFormat/>
    <w:uiPriority w:val="0"/>
    <w:rPr>
      <w:rFonts w:ascii="宋体" w:hAnsi="宋体" w:cs="宋体"/>
      <w:kern w:val="2"/>
      <w:sz w:val="21"/>
      <w:szCs w:val="24"/>
      <w:lang w:val="zh-CN" w:bidi="zh-CN"/>
    </w:rPr>
  </w:style>
  <w:style w:type="paragraph" w:customStyle="1" w:styleId="7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72">
    <w:name w:val="正文文本缩进 Char"/>
    <w:basedOn w:val="37"/>
    <w:link w:val="12"/>
    <w:qFormat/>
    <w:uiPriority w:val="0"/>
    <w:rPr>
      <w:kern w:val="2"/>
      <w:sz w:val="28"/>
      <w:szCs w:val="24"/>
    </w:rPr>
  </w:style>
  <w:style w:type="character" w:customStyle="1" w:styleId="73">
    <w:name w:val="正文首行缩进 2 Char"/>
    <w:basedOn w:val="72"/>
    <w:link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CA8E6-69F7-47BB-BA78-41B597B3FB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12436</Words>
  <Characters>12848</Characters>
  <Lines>170</Lines>
  <Paragraphs>48</Paragraphs>
  <TotalTime>5</TotalTime>
  <ScaleCrop>false</ScaleCrop>
  <LinksUpToDate>false</LinksUpToDate>
  <CharactersWithSpaces>13529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博@颖</cp:lastModifiedBy>
  <cp:lastPrinted>2022-10-17T02:24:00Z</cp:lastPrinted>
  <dcterms:modified xsi:type="dcterms:W3CDTF">2022-12-26T01:03:59Z</dcterms:modified>
  <dc:title>博乐市2010年天然草原退木还草工程围栏材料采购招标文件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DE007354981E4A6788EC453D6E24D077</vt:lpwstr>
  </property>
</Properties>
</file>